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12F0C" w14:textId="667950D5" w:rsidR="004F7ACC" w:rsidRPr="00F165AB" w:rsidRDefault="004E0A3B" w:rsidP="00CF50FE">
      <w:pPr>
        <w:pStyle w:val="Title"/>
        <w:rPr>
          <w:lang w:val="en-CA"/>
        </w:rPr>
      </w:pPr>
      <w:r w:rsidRPr="00F165AB">
        <w:rPr>
          <w:lang w:val="en-CA"/>
        </w:rPr>
        <w:t>Awareness to action: How employers can embrace disability inclusion in the workplace</w:t>
      </w:r>
    </w:p>
    <w:p w14:paraId="11DD4014" w14:textId="1CB663EC" w:rsidR="000B43E0" w:rsidRPr="00F165AB" w:rsidRDefault="00644A11" w:rsidP="00303F3D">
      <w:pPr>
        <w:rPr>
          <w:lang w:val="en-CA"/>
        </w:rPr>
      </w:pPr>
      <w:r w:rsidRPr="00F165AB">
        <w:rPr>
          <w:lang w:val="en-CA"/>
        </w:rPr>
        <w:t xml:space="preserve">Authors: </w:t>
      </w:r>
      <w:r w:rsidR="000B43E0" w:rsidRPr="00F165AB">
        <w:rPr>
          <w:lang w:val="en-CA"/>
        </w:rPr>
        <w:t>Vanessa Sinclair</w:t>
      </w:r>
      <w:r w:rsidR="00B444D5" w:rsidRPr="00F165AB">
        <w:rPr>
          <w:lang w:val="en-CA"/>
        </w:rPr>
        <w:t>*</w:t>
      </w:r>
      <w:r w:rsidR="000B43E0" w:rsidRPr="00F165AB">
        <w:rPr>
          <w:lang w:val="en-CA"/>
        </w:rPr>
        <w:t>, Rachel Bath</w:t>
      </w:r>
      <w:r w:rsidR="00B444D5" w:rsidRPr="00F165AB">
        <w:rPr>
          <w:lang w:val="en-CA"/>
        </w:rPr>
        <w:t>*</w:t>
      </w:r>
      <w:r w:rsidR="000B43E0" w:rsidRPr="00F165AB">
        <w:rPr>
          <w:lang w:val="en-CA"/>
        </w:rPr>
        <w:t xml:space="preserve">, </w:t>
      </w:r>
      <w:r w:rsidR="00243E6F" w:rsidRPr="00F165AB">
        <w:rPr>
          <w:lang w:val="en-CA"/>
        </w:rPr>
        <w:t>Lauren Renaud</w:t>
      </w:r>
      <w:r w:rsidR="00B444D5" w:rsidRPr="00F165AB">
        <w:rPr>
          <w:lang w:val="en-CA"/>
        </w:rPr>
        <w:t>*</w:t>
      </w:r>
      <w:r w:rsidR="00243E6F" w:rsidRPr="00F165AB">
        <w:rPr>
          <w:lang w:val="en-CA"/>
        </w:rPr>
        <w:t xml:space="preserve">, </w:t>
      </w:r>
      <w:r w:rsidR="001A3A8A" w:rsidRPr="00F165AB">
        <w:rPr>
          <w:lang w:val="en-CA"/>
        </w:rPr>
        <w:t>Michelle Willson</w:t>
      </w:r>
      <w:r w:rsidR="00B444D5" w:rsidRPr="00F165AB">
        <w:rPr>
          <w:lang w:val="en-CA"/>
        </w:rPr>
        <w:t xml:space="preserve">*, </w:t>
      </w:r>
      <w:r w:rsidR="005374A3" w:rsidRPr="00F165AB">
        <w:rPr>
          <w:lang w:val="en-CA"/>
        </w:rPr>
        <w:t>Sagal Ali</w:t>
      </w:r>
      <w:r w:rsidR="00B444D5" w:rsidRPr="00F165AB">
        <w:rPr>
          <w:lang w:val="en-CA"/>
        </w:rPr>
        <w:t>*</w:t>
      </w:r>
      <w:r w:rsidR="005374A3" w:rsidRPr="00F165AB">
        <w:rPr>
          <w:lang w:val="en-CA"/>
        </w:rPr>
        <w:t xml:space="preserve">, </w:t>
      </w:r>
      <w:r w:rsidR="00243E6F" w:rsidRPr="00F165AB">
        <w:rPr>
          <w:lang w:val="en-CA"/>
        </w:rPr>
        <w:t>&amp; Charan Karusala</w:t>
      </w:r>
      <w:r w:rsidR="00B444D5" w:rsidRPr="00F165AB">
        <w:rPr>
          <w:lang w:val="en-CA"/>
        </w:rPr>
        <w:t>**</w:t>
      </w:r>
    </w:p>
    <w:p w14:paraId="355E7592" w14:textId="7772E638" w:rsidR="00316AB9" w:rsidRPr="00F165AB" w:rsidRDefault="00B444D5" w:rsidP="00316AB9">
      <w:pPr>
        <w:rPr>
          <w:lang w:val="en-CA"/>
        </w:rPr>
      </w:pPr>
      <w:r w:rsidRPr="00F165AB">
        <w:rPr>
          <w:vertAlign w:val="superscript"/>
          <w:lang w:val="en-CA"/>
        </w:rPr>
        <w:t>*</w:t>
      </w:r>
      <w:r w:rsidR="00316AB9" w:rsidRPr="00F165AB">
        <w:rPr>
          <w:lang w:val="en-CA"/>
        </w:rPr>
        <w:t xml:space="preserve"> Canadian Council on Rehabilitation and Work</w:t>
      </w:r>
    </w:p>
    <w:p w14:paraId="41DCAE1D" w14:textId="212679DA" w:rsidR="00316AB9" w:rsidRPr="00F165AB" w:rsidRDefault="00B444D5" w:rsidP="00316AB9">
      <w:pPr>
        <w:rPr>
          <w:lang w:val="en-CA"/>
        </w:rPr>
      </w:pPr>
      <w:r w:rsidRPr="00F165AB">
        <w:rPr>
          <w:vertAlign w:val="superscript"/>
          <w:lang w:val="en-CA"/>
        </w:rPr>
        <w:t>**</w:t>
      </w:r>
      <w:r w:rsidR="00316AB9" w:rsidRPr="00F165AB">
        <w:rPr>
          <w:lang w:val="en-CA"/>
        </w:rPr>
        <w:t xml:space="preserve"> INNoVA</w:t>
      </w:r>
    </w:p>
    <w:p w14:paraId="3185928B" w14:textId="3F992D6D" w:rsidR="0034203D" w:rsidRPr="00F165AB" w:rsidRDefault="00382B3D" w:rsidP="009346D6">
      <w:pPr>
        <w:rPr>
          <w:lang w:val="en-CA"/>
        </w:rPr>
      </w:pPr>
      <w:r w:rsidRPr="00F165AB">
        <w:rPr>
          <w:lang w:val="en-CA"/>
        </w:rPr>
        <w:t>T</w:t>
      </w:r>
      <w:r w:rsidR="00707979" w:rsidRPr="00F165AB">
        <w:rPr>
          <w:lang w:val="en-CA"/>
        </w:rPr>
        <w:t>he impact</w:t>
      </w:r>
      <w:r w:rsidR="00923A58" w:rsidRPr="00F165AB">
        <w:rPr>
          <w:lang w:val="en-CA"/>
        </w:rPr>
        <w:t>s</w:t>
      </w:r>
      <w:r w:rsidR="00707979" w:rsidRPr="00F165AB">
        <w:rPr>
          <w:lang w:val="en-CA"/>
        </w:rPr>
        <w:t xml:space="preserve"> </w:t>
      </w:r>
      <w:r w:rsidRPr="00F165AB">
        <w:rPr>
          <w:lang w:val="en-CA"/>
        </w:rPr>
        <w:t xml:space="preserve">of </w:t>
      </w:r>
      <w:r w:rsidR="003959EC" w:rsidRPr="00F165AB">
        <w:rPr>
          <w:lang w:val="en-CA"/>
        </w:rPr>
        <w:t xml:space="preserve">employment </w:t>
      </w:r>
      <w:r w:rsidR="000C6AC9" w:rsidRPr="00F165AB">
        <w:rPr>
          <w:lang w:val="en-CA"/>
        </w:rPr>
        <w:t xml:space="preserve">services, coaching, </w:t>
      </w:r>
      <w:r w:rsidR="003959EC" w:rsidRPr="00F165AB">
        <w:rPr>
          <w:lang w:val="en-CA"/>
        </w:rPr>
        <w:t>training,</w:t>
      </w:r>
      <w:r w:rsidR="000C6AC9" w:rsidRPr="00F165AB">
        <w:rPr>
          <w:lang w:val="en-CA"/>
        </w:rPr>
        <w:t xml:space="preserve"> and</w:t>
      </w:r>
      <w:r w:rsidR="003959EC" w:rsidRPr="00F165AB">
        <w:rPr>
          <w:lang w:val="en-CA"/>
        </w:rPr>
        <w:t xml:space="preserve"> </w:t>
      </w:r>
      <w:r w:rsidR="00707979" w:rsidRPr="00F165AB">
        <w:rPr>
          <w:lang w:val="en-CA"/>
        </w:rPr>
        <w:t>upskilling</w:t>
      </w:r>
      <w:r w:rsidR="000C6AC9" w:rsidRPr="00F165AB">
        <w:rPr>
          <w:lang w:val="en-CA"/>
        </w:rPr>
        <w:t xml:space="preserve"> </w:t>
      </w:r>
      <w:r w:rsidRPr="00F165AB">
        <w:rPr>
          <w:lang w:val="en-CA"/>
        </w:rPr>
        <w:t xml:space="preserve">on </w:t>
      </w:r>
      <w:r w:rsidR="00A56DB4" w:rsidRPr="00F165AB">
        <w:rPr>
          <w:lang w:val="en-CA"/>
        </w:rPr>
        <w:t xml:space="preserve">employment </w:t>
      </w:r>
      <w:r w:rsidR="00707979" w:rsidRPr="00F165AB">
        <w:rPr>
          <w:lang w:val="en-CA"/>
        </w:rPr>
        <w:t>success</w:t>
      </w:r>
      <w:r w:rsidR="008A0BB9" w:rsidRPr="00F165AB">
        <w:rPr>
          <w:lang w:val="en-CA"/>
        </w:rPr>
        <w:t xml:space="preserve"> for jobseekers with disabilities</w:t>
      </w:r>
      <w:r w:rsidRPr="00F165AB">
        <w:rPr>
          <w:lang w:val="en-CA"/>
        </w:rPr>
        <w:t xml:space="preserve"> </w:t>
      </w:r>
      <w:r w:rsidR="00923A58" w:rsidRPr="00F165AB">
        <w:rPr>
          <w:lang w:val="en-CA"/>
        </w:rPr>
        <w:t>are widely recognized</w:t>
      </w:r>
      <w:r w:rsidR="00707979" w:rsidRPr="00F165AB">
        <w:rPr>
          <w:lang w:val="en-CA"/>
        </w:rPr>
        <w:t>.</w:t>
      </w:r>
      <w:r w:rsidR="006A01DB" w:rsidRPr="00F165AB">
        <w:rPr>
          <w:lang w:val="en-CA"/>
        </w:rPr>
        <w:t xml:space="preserve"> </w:t>
      </w:r>
      <w:r w:rsidR="00012D8A" w:rsidRPr="00F165AB">
        <w:rPr>
          <w:lang w:val="en-CA"/>
        </w:rPr>
        <w:t xml:space="preserve">Employment coaching and </w:t>
      </w:r>
      <w:r w:rsidR="005A33A1" w:rsidRPr="00F165AB">
        <w:rPr>
          <w:lang w:val="en-CA"/>
        </w:rPr>
        <w:t xml:space="preserve">one-on-one job search assistance services </w:t>
      </w:r>
      <w:r w:rsidR="00B97825" w:rsidRPr="00F165AB">
        <w:rPr>
          <w:lang w:val="en-CA"/>
        </w:rPr>
        <w:t xml:space="preserve">provide </w:t>
      </w:r>
      <w:r w:rsidR="00F06B71" w:rsidRPr="00F165AB">
        <w:rPr>
          <w:lang w:val="en-CA"/>
        </w:rPr>
        <w:t xml:space="preserve">practical support </w:t>
      </w:r>
      <w:r w:rsidR="00C902B7" w:rsidRPr="00F165AB">
        <w:rPr>
          <w:lang w:val="en-CA"/>
        </w:rPr>
        <w:t xml:space="preserve">applying to jobs, preparing for interviews, and finding relevant opportunities. </w:t>
      </w:r>
      <w:r w:rsidR="002D700B" w:rsidRPr="00F165AB">
        <w:rPr>
          <w:lang w:val="en-CA"/>
        </w:rPr>
        <w:t xml:space="preserve">Training and upskilling </w:t>
      </w:r>
      <w:r w:rsidR="009B47FB" w:rsidRPr="00F165AB">
        <w:rPr>
          <w:lang w:val="en-CA"/>
        </w:rPr>
        <w:t>programs</w:t>
      </w:r>
      <w:r w:rsidR="002D700B" w:rsidRPr="00F165AB">
        <w:rPr>
          <w:lang w:val="en-CA"/>
        </w:rPr>
        <w:t xml:space="preserve"> </w:t>
      </w:r>
      <w:r w:rsidR="001935E4" w:rsidRPr="00F165AB">
        <w:rPr>
          <w:lang w:val="en-CA"/>
        </w:rPr>
        <w:t xml:space="preserve">help workers grow their </w:t>
      </w:r>
      <w:r w:rsidR="006F6A2F" w:rsidRPr="00F165AB">
        <w:rPr>
          <w:lang w:val="en-CA"/>
        </w:rPr>
        <w:t xml:space="preserve">skillsets and </w:t>
      </w:r>
      <w:r w:rsidR="00513AA0" w:rsidRPr="00F165AB">
        <w:rPr>
          <w:lang w:val="en-CA"/>
        </w:rPr>
        <w:t>become more competitive applicants.</w:t>
      </w:r>
      <w:r w:rsidR="00707979" w:rsidRPr="00F165AB">
        <w:rPr>
          <w:lang w:val="en-CA"/>
        </w:rPr>
        <w:t xml:space="preserve"> </w:t>
      </w:r>
      <w:r w:rsidR="00607835" w:rsidRPr="00F165AB">
        <w:rPr>
          <w:lang w:val="en-CA"/>
        </w:rPr>
        <w:t>T</w:t>
      </w:r>
      <w:r w:rsidR="00707979" w:rsidRPr="00F165AB">
        <w:rPr>
          <w:lang w:val="en-CA"/>
        </w:rPr>
        <w:t>hese services</w:t>
      </w:r>
      <w:r w:rsidR="00607835" w:rsidRPr="00F165AB">
        <w:rPr>
          <w:lang w:val="en-CA"/>
        </w:rPr>
        <w:t xml:space="preserve"> are</w:t>
      </w:r>
      <w:r w:rsidR="007F2DB1" w:rsidRPr="00F165AB">
        <w:rPr>
          <w:lang w:val="en-CA"/>
        </w:rPr>
        <w:t xml:space="preserve"> indispensable in</w:t>
      </w:r>
      <w:r w:rsidR="00755D45" w:rsidRPr="00F165AB">
        <w:rPr>
          <w:lang w:val="en-CA"/>
        </w:rPr>
        <w:t xml:space="preserve"> helping jobseekers</w:t>
      </w:r>
      <w:r w:rsidR="00707979" w:rsidRPr="00F165AB">
        <w:rPr>
          <w:lang w:val="en-CA"/>
        </w:rPr>
        <w:t xml:space="preserve"> </w:t>
      </w:r>
      <w:r w:rsidR="00755D45" w:rsidRPr="00F165AB">
        <w:rPr>
          <w:lang w:val="en-CA"/>
        </w:rPr>
        <w:t>build the tools</w:t>
      </w:r>
      <w:r w:rsidR="00707979" w:rsidRPr="00F165AB">
        <w:rPr>
          <w:lang w:val="en-CA"/>
        </w:rPr>
        <w:t xml:space="preserve"> and </w:t>
      </w:r>
      <w:r w:rsidR="00AD73AD" w:rsidRPr="00F165AB">
        <w:rPr>
          <w:lang w:val="en-CA"/>
        </w:rPr>
        <w:t xml:space="preserve">the </w:t>
      </w:r>
      <w:r w:rsidR="00707979" w:rsidRPr="00F165AB">
        <w:rPr>
          <w:lang w:val="en-CA"/>
        </w:rPr>
        <w:t>confidence</w:t>
      </w:r>
      <w:r w:rsidR="00AC3EC0" w:rsidRPr="00F165AB">
        <w:rPr>
          <w:lang w:val="en-CA"/>
        </w:rPr>
        <w:t xml:space="preserve"> needed</w:t>
      </w:r>
      <w:r w:rsidR="00707979" w:rsidRPr="00F165AB">
        <w:rPr>
          <w:lang w:val="en-CA"/>
        </w:rPr>
        <w:t xml:space="preserve"> to enter the workforce</w:t>
      </w:r>
      <w:r w:rsidR="00F53310" w:rsidRPr="00F165AB">
        <w:rPr>
          <w:lang w:val="en-CA"/>
        </w:rPr>
        <w:t>, and m</w:t>
      </w:r>
      <w:r w:rsidR="000706A9" w:rsidRPr="00F165AB">
        <w:rPr>
          <w:lang w:val="en-CA"/>
        </w:rPr>
        <w:t>any such</w:t>
      </w:r>
      <w:r w:rsidR="007341E8" w:rsidRPr="00F165AB">
        <w:rPr>
          <w:lang w:val="en-CA"/>
        </w:rPr>
        <w:t xml:space="preserve"> </w:t>
      </w:r>
      <w:r w:rsidR="00D13D9D" w:rsidRPr="00F165AB">
        <w:rPr>
          <w:lang w:val="en-CA"/>
        </w:rPr>
        <w:t xml:space="preserve">initiatives and programs designed for jobseekers with disabilities exist across Canada. </w:t>
      </w:r>
      <w:r w:rsidR="00C67015" w:rsidRPr="00F165AB">
        <w:rPr>
          <w:lang w:val="en-CA"/>
        </w:rPr>
        <w:t>Often, however,</w:t>
      </w:r>
      <w:r w:rsidR="00DA1A2A" w:rsidRPr="00F165AB">
        <w:rPr>
          <w:lang w:val="en-CA"/>
        </w:rPr>
        <w:t xml:space="preserve"> </w:t>
      </w:r>
      <w:r w:rsidR="00707979" w:rsidRPr="00F165AB">
        <w:rPr>
          <w:lang w:val="en-CA"/>
        </w:rPr>
        <w:t>the</w:t>
      </w:r>
      <w:r w:rsidR="00D23BF3" w:rsidRPr="00F165AB">
        <w:rPr>
          <w:lang w:val="en-CA"/>
        </w:rPr>
        <w:t>se supports</w:t>
      </w:r>
      <w:r w:rsidR="00707979" w:rsidRPr="00F165AB">
        <w:rPr>
          <w:lang w:val="en-CA"/>
        </w:rPr>
        <w:t xml:space="preserve"> focus only on one </w:t>
      </w:r>
      <w:r w:rsidR="00A56DB4" w:rsidRPr="00F165AB">
        <w:rPr>
          <w:lang w:val="en-CA"/>
        </w:rPr>
        <w:t xml:space="preserve">half of the </w:t>
      </w:r>
      <w:r w:rsidR="0034203D" w:rsidRPr="00F165AB">
        <w:rPr>
          <w:lang w:val="en-CA"/>
        </w:rPr>
        <w:t>equation</w:t>
      </w:r>
      <w:r w:rsidR="00707979" w:rsidRPr="00F165AB">
        <w:rPr>
          <w:lang w:val="en-CA"/>
        </w:rPr>
        <w:t>.</w:t>
      </w:r>
      <w:r w:rsidR="009346D6" w:rsidRPr="00F165AB">
        <w:rPr>
          <w:lang w:val="en-CA"/>
        </w:rPr>
        <w:t xml:space="preserve"> </w:t>
      </w:r>
      <w:r w:rsidR="00F32CA0" w:rsidRPr="00F165AB">
        <w:rPr>
          <w:lang w:val="en-CA"/>
        </w:rPr>
        <w:t>M</w:t>
      </w:r>
      <w:r w:rsidR="00AC3EC0" w:rsidRPr="00F165AB">
        <w:rPr>
          <w:lang w:val="en-CA"/>
        </w:rPr>
        <w:t>ost interventions aimed at improving employment rates for people with disabilities focus on the talent pool: jobseekers and workers.</w:t>
      </w:r>
      <w:bookmarkStart w:id="0" w:name="_Ref179547899"/>
      <w:r w:rsidR="0053082E" w:rsidRPr="00F165AB">
        <w:rPr>
          <w:rStyle w:val="EndnoteReference"/>
          <w:lang w:val="en-CA"/>
        </w:rPr>
        <w:endnoteReference w:id="2"/>
      </w:r>
      <w:bookmarkEnd w:id="0"/>
      <w:r w:rsidR="00AC3EC0" w:rsidRPr="00F165AB">
        <w:rPr>
          <w:lang w:val="en-CA"/>
        </w:rPr>
        <w:t xml:space="preserve"> </w:t>
      </w:r>
      <w:r w:rsidR="00DA1A2A" w:rsidRPr="00F165AB">
        <w:rPr>
          <w:lang w:val="en-CA"/>
        </w:rPr>
        <w:t xml:space="preserve">The </w:t>
      </w:r>
      <w:r w:rsidR="00A85DF1" w:rsidRPr="00F165AB">
        <w:rPr>
          <w:lang w:val="en-CA"/>
        </w:rPr>
        <w:t xml:space="preserve">overlooked </w:t>
      </w:r>
      <w:r w:rsidR="00DA1A2A" w:rsidRPr="00F165AB">
        <w:rPr>
          <w:lang w:val="en-CA"/>
        </w:rPr>
        <w:t xml:space="preserve">other half </w:t>
      </w:r>
      <w:r w:rsidR="00A14D91" w:rsidRPr="00F165AB">
        <w:rPr>
          <w:lang w:val="en-CA"/>
        </w:rPr>
        <w:t>of th</w:t>
      </w:r>
      <w:r w:rsidR="00C74588" w:rsidRPr="00F165AB">
        <w:rPr>
          <w:lang w:val="en-CA"/>
        </w:rPr>
        <w:t>e</w:t>
      </w:r>
      <w:r w:rsidR="00A14D91" w:rsidRPr="00F165AB">
        <w:rPr>
          <w:lang w:val="en-CA"/>
        </w:rPr>
        <w:t xml:space="preserve"> </w:t>
      </w:r>
      <w:r w:rsidR="00C63ADB" w:rsidRPr="00F165AB">
        <w:rPr>
          <w:lang w:val="en-CA"/>
        </w:rPr>
        <w:t>equation</w:t>
      </w:r>
      <w:r w:rsidR="00A3500C" w:rsidRPr="00F165AB">
        <w:rPr>
          <w:lang w:val="en-CA"/>
        </w:rPr>
        <w:t xml:space="preserve"> </w:t>
      </w:r>
      <w:r w:rsidR="00C63ADB" w:rsidRPr="00F165AB">
        <w:rPr>
          <w:lang w:val="en-CA"/>
        </w:rPr>
        <w:t xml:space="preserve">is </w:t>
      </w:r>
      <w:r w:rsidR="00A3500C" w:rsidRPr="00F165AB">
        <w:rPr>
          <w:lang w:val="en-CA"/>
        </w:rPr>
        <w:t>employers.</w:t>
      </w:r>
    </w:p>
    <w:p w14:paraId="689673BB" w14:textId="56D3B949" w:rsidR="009346D6" w:rsidRPr="00F165AB" w:rsidRDefault="002A71A0" w:rsidP="009346D6">
      <w:pPr>
        <w:rPr>
          <w:lang w:val="en-CA"/>
        </w:rPr>
      </w:pPr>
      <w:r w:rsidRPr="00F165AB">
        <w:rPr>
          <w:lang w:val="en-CA"/>
        </w:rPr>
        <w:t xml:space="preserve">Employers are ultimately the gatekeepers of employment and career advancement. </w:t>
      </w:r>
      <w:r w:rsidR="00F2035B" w:rsidRPr="00F165AB">
        <w:rPr>
          <w:lang w:val="en-CA"/>
        </w:rPr>
        <w:t>The attitudes</w:t>
      </w:r>
      <w:r w:rsidR="00997D6E" w:rsidRPr="00F165AB">
        <w:rPr>
          <w:lang w:val="en-CA"/>
        </w:rPr>
        <w:t xml:space="preserve"> employers hold</w:t>
      </w:r>
      <w:r w:rsidR="00F2035B" w:rsidRPr="00F165AB">
        <w:rPr>
          <w:lang w:val="en-CA"/>
        </w:rPr>
        <w:t xml:space="preserve"> </w:t>
      </w:r>
      <w:r w:rsidR="00CF6A0B" w:rsidRPr="00F165AB">
        <w:rPr>
          <w:lang w:val="en-CA"/>
        </w:rPr>
        <w:t>about disability</w:t>
      </w:r>
      <w:r w:rsidR="00997D6E" w:rsidRPr="00F165AB">
        <w:rPr>
          <w:lang w:val="en-CA"/>
        </w:rPr>
        <w:t>,</w:t>
      </w:r>
      <w:r w:rsidR="00CF6A0B" w:rsidRPr="00F165AB">
        <w:rPr>
          <w:lang w:val="en-CA"/>
        </w:rPr>
        <w:t xml:space="preserve"> </w:t>
      </w:r>
      <w:r w:rsidR="00F2035B" w:rsidRPr="00F165AB">
        <w:rPr>
          <w:lang w:val="en-CA"/>
        </w:rPr>
        <w:t xml:space="preserve">and the </w:t>
      </w:r>
      <w:r w:rsidR="00CF6A0B" w:rsidRPr="00F165AB">
        <w:rPr>
          <w:lang w:val="en-CA"/>
        </w:rPr>
        <w:t>hiring behaviours they choose</w:t>
      </w:r>
      <w:r w:rsidR="00997D6E" w:rsidRPr="00F165AB">
        <w:rPr>
          <w:lang w:val="en-CA"/>
        </w:rPr>
        <w:t>,</w:t>
      </w:r>
      <w:r w:rsidR="00CF6A0B" w:rsidRPr="00F165AB">
        <w:rPr>
          <w:lang w:val="en-CA"/>
        </w:rPr>
        <w:t xml:space="preserve"> </w:t>
      </w:r>
      <w:r w:rsidRPr="00F165AB">
        <w:rPr>
          <w:lang w:val="en-CA"/>
        </w:rPr>
        <w:t xml:space="preserve">directly impact </w:t>
      </w:r>
      <w:r w:rsidR="00837A9E" w:rsidRPr="00F165AB">
        <w:rPr>
          <w:lang w:val="en-CA"/>
        </w:rPr>
        <w:t>the labour market p</w:t>
      </w:r>
      <w:r w:rsidRPr="00F165AB">
        <w:rPr>
          <w:lang w:val="en-CA"/>
        </w:rPr>
        <w:t xml:space="preserve">articipation </w:t>
      </w:r>
      <w:r w:rsidR="00837A9E" w:rsidRPr="00F165AB">
        <w:rPr>
          <w:lang w:val="en-CA"/>
        </w:rPr>
        <w:t>opportunities available to</w:t>
      </w:r>
      <w:r w:rsidRPr="00F165AB">
        <w:rPr>
          <w:lang w:val="en-CA"/>
        </w:rPr>
        <w:t xml:space="preserve"> people with disabilities.</w:t>
      </w:r>
      <w:r w:rsidR="000B4193" w:rsidRPr="00F165AB">
        <w:rPr>
          <w:rStyle w:val="EndnoteReference"/>
          <w:lang w:val="en-CA"/>
        </w:rPr>
        <w:endnoteReference w:id="3"/>
      </w:r>
      <w:r w:rsidRPr="00F165AB">
        <w:rPr>
          <w:lang w:val="en-CA"/>
        </w:rPr>
        <w:t xml:space="preserve"> </w:t>
      </w:r>
      <w:r w:rsidR="0018244D" w:rsidRPr="00F165AB">
        <w:rPr>
          <w:rFonts w:ascii="Segoe UI" w:hAnsi="Segoe UI" w:cs="Segoe UI"/>
          <w:sz w:val="18"/>
          <w:szCs w:val="18"/>
          <w:lang w:val="en-CA"/>
        </w:rPr>
        <w:t xml:space="preserve"> </w:t>
      </w:r>
      <w:r w:rsidR="0018244D" w:rsidRPr="00F165AB">
        <w:rPr>
          <w:lang w:val="en-CA"/>
        </w:rPr>
        <w:t>Achieving full equity and inclusion in the workforce requires shifting employers’ perspectives on disability inclusion and helping them recognize the advantages of accessibility</w:t>
      </w:r>
      <w:r w:rsidR="0022609A" w:rsidRPr="00F165AB">
        <w:rPr>
          <w:lang w:val="en-CA"/>
        </w:rPr>
        <w:t>.</w:t>
      </w:r>
    </w:p>
    <w:p w14:paraId="399EB9B1" w14:textId="2A46FD5F" w:rsidR="002A71A0" w:rsidRPr="00F165AB" w:rsidRDefault="00213A70" w:rsidP="002A71A0">
      <w:pPr>
        <w:rPr>
          <w:lang w:val="en-CA"/>
        </w:rPr>
      </w:pPr>
      <w:r w:rsidRPr="00F165AB">
        <w:rPr>
          <w:lang w:val="en-CA"/>
        </w:rPr>
        <w:t>In this article, we</w:t>
      </w:r>
      <w:r w:rsidR="002A71A0" w:rsidRPr="00F165AB">
        <w:rPr>
          <w:lang w:val="en-CA"/>
        </w:rPr>
        <w:t xml:space="preserve"> explore how employer attitudes shape the employment landscape for jobseekers and workers with disabilities</w:t>
      </w:r>
      <w:r w:rsidRPr="00F165AB">
        <w:rPr>
          <w:lang w:val="en-CA"/>
        </w:rPr>
        <w:t>. We</w:t>
      </w:r>
      <w:r w:rsidR="00C93C28" w:rsidRPr="00F165AB">
        <w:rPr>
          <w:lang w:val="en-CA"/>
        </w:rPr>
        <w:t xml:space="preserve"> highlight evidence that</w:t>
      </w:r>
      <w:r w:rsidRPr="00F165AB">
        <w:rPr>
          <w:lang w:val="en-CA"/>
        </w:rPr>
        <w:t xml:space="preserve"> dismantle</w:t>
      </w:r>
      <w:r w:rsidR="00C93C28" w:rsidRPr="00F165AB">
        <w:rPr>
          <w:lang w:val="en-CA"/>
        </w:rPr>
        <w:t>s</w:t>
      </w:r>
      <w:r w:rsidRPr="00F165AB">
        <w:rPr>
          <w:lang w:val="en-CA"/>
        </w:rPr>
        <w:t xml:space="preserve"> two of the most </w:t>
      </w:r>
      <w:r w:rsidR="00C93C28" w:rsidRPr="00F165AB">
        <w:rPr>
          <w:lang w:val="en-CA"/>
        </w:rPr>
        <w:t>common misconceptions employers hold about workers w</w:t>
      </w:r>
      <w:r w:rsidR="002A71A0" w:rsidRPr="00F165AB">
        <w:rPr>
          <w:lang w:val="en-CA"/>
        </w:rPr>
        <w:t>ith disabilities</w:t>
      </w:r>
      <w:r w:rsidR="00C93C28" w:rsidRPr="00F165AB">
        <w:rPr>
          <w:lang w:val="en-CA"/>
        </w:rPr>
        <w:t>,</w:t>
      </w:r>
      <w:r w:rsidR="001A3E03" w:rsidRPr="00F165AB">
        <w:rPr>
          <w:lang w:val="en-CA"/>
        </w:rPr>
        <w:t xml:space="preserve"> </w:t>
      </w:r>
      <w:r w:rsidR="007F6103" w:rsidRPr="00F165AB">
        <w:rPr>
          <w:lang w:val="en-CA"/>
        </w:rPr>
        <w:t xml:space="preserve">discuss the reasons for the intention-action gap in hiring behaviour, </w:t>
      </w:r>
      <w:r w:rsidR="0018144A" w:rsidRPr="00F165AB">
        <w:rPr>
          <w:lang w:val="en-CA"/>
        </w:rPr>
        <w:t>and showcase strategies</w:t>
      </w:r>
      <w:r w:rsidR="00CA4E31" w:rsidRPr="00F165AB">
        <w:rPr>
          <w:lang w:val="en-CA"/>
        </w:rPr>
        <w:t xml:space="preserve"> and interventions</w:t>
      </w:r>
      <w:r w:rsidR="0018144A" w:rsidRPr="00F165AB">
        <w:rPr>
          <w:lang w:val="en-CA"/>
        </w:rPr>
        <w:t xml:space="preserve"> to build</w:t>
      </w:r>
      <w:r w:rsidR="00CA4E31" w:rsidRPr="00F165AB">
        <w:rPr>
          <w:lang w:val="en-CA"/>
        </w:rPr>
        <w:t xml:space="preserve"> employers’ motivation and capacity for inclusive hiring.</w:t>
      </w:r>
    </w:p>
    <w:p w14:paraId="527C1BD2" w14:textId="6DE62AD2" w:rsidR="00AB506B" w:rsidRPr="00F165AB" w:rsidRDefault="00AB506B" w:rsidP="00AB506B">
      <w:pPr>
        <w:pStyle w:val="Heading1"/>
        <w:rPr>
          <w:lang w:val="en-CA"/>
        </w:rPr>
      </w:pPr>
      <w:r w:rsidRPr="00F165AB">
        <w:rPr>
          <w:lang w:val="en-CA"/>
        </w:rPr>
        <w:t xml:space="preserve">What </w:t>
      </w:r>
      <w:r w:rsidR="0010709E" w:rsidRPr="00F165AB">
        <w:rPr>
          <w:lang w:val="en-CA"/>
        </w:rPr>
        <w:t>are Attitudes?</w:t>
      </w:r>
    </w:p>
    <w:p w14:paraId="7E4415BC" w14:textId="580E35B8" w:rsidR="00AB506B" w:rsidRPr="00F165AB" w:rsidRDefault="001C4B46" w:rsidP="00AB506B">
      <w:pPr>
        <w:rPr>
          <w:lang w:val="en-CA"/>
        </w:rPr>
      </w:pPr>
      <w:r w:rsidRPr="00F165AB">
        <w:rPr>
          <w:lang w:val="en-CA"/>
        </w:rPr>
        <w:t xml:space="preserve">Attitudes are </w:t>
      </w:r>
      <w:r w:rsidR="00875B21" w:rsidRPr="00F165AB">
        <w:rPr>
          <w:lang w:val="en-CA"/>
        </w:rPr>
        <w:t>the beliefs and evaluations we make about the world and people around us</w:t>
      </w:r>
      <w:r w:rsidR="00AB506B" w:rsidRPr="00F165AB">
        <w:rPr>
          <w:lang w:val="en-CA"/>
        </w:rPr>
        <w:t>.</w:t>
      </w:r>
      <w:r w:rsidR="00107784" w:rsidRPr="00F165AB">
        <w:rPr>
          <w:rStyle w:val="EndnoteReference"/>
          <w:lang w:val="en-CA"/>
        </w:rPr>
        <w:endnoteReference w:id="4"/>
      </w:r>
      <w:r w:rsidR="00AB506B" w:rsidRPr="00F165AB">
        <w:rPr>
          <w:lang w:val="en-CA"/>
        </w:rPr>
        <w:t xml:space="preserve"> </w:t>
      </w:r>
      <w:r w:rsidR="00CF657A" w:rsidRPr="00F165AB">
        <w:rPr>
          <w:lang w:val="en-CA"/>
        </w:rPr>
        <w:t>They</w:t>
      </w:r>
      <w:r w:rsidR="00AB506B" w:rsidRPr="00F165AB">
        <w:rPr>
          <w:lang w:val="en-CA"/>
        </w:rPr>
        <w:t xml:space="preserve"> </w:t>
      </w:r>
      <w:r w:rsidR="00CF657A" w:rsidRPr="00F165AB">
        <w:rPr>
          <w:lang w:val="en-CA"/>
        </w:rPr>
        <w:t>inform</w:t>
      </w:r>
      <w:r w:rsidR="00AB506B" w:rsidRPr="00F165AB">
        <w:rPr>
          <w:lang w:val="en-CA"/>
        </w:rPr>
        <w:t xml:space="preserve"> how we interpret our experiences of the world</w:t>
      </w:r>
      <w:r w:rsidR="00CF657A" w:rsidRPr="00F165AB">
        <w:rPr>
          <w:lang w:val="en-CA"/>
        </w:rPr>
        <w:t xml:space="preserve"> and impact the choices we make.</w:t>
      </w:r>
    </w:p>
    <w:p w14:paraId="28980D8E" w14:textId="2385ECF5" w:rsidR="00AB506B" w:rsidRPr="00F165AB" w:rsidRDefault="00F4332F" w:rsidP="00AB506B">
      <w:pPr>
        <w:rPr>
          <w:lang w:val="en-CA"/>
        </w:rPr>
      </w:pPr>
      <w:r w:rsidRPr="00F165AB">
        <w:rPr>
          <w:lang w:val="en-CA"/>
        </w:rPr>
        <w:t xml:space="preserve">Attitudes can be </w:t>
      </w:r>
      <w:r w:rsidR="75193987" w:rsidRPr="00F165AB">
        <w:rPr>
          <w:lang w:val="en-CA"/>
        </w:rPr>
        <w:t>conscious</w:t>
      </w:r>
      <w:r w:rsidR="00C9374C" w:rsidRPr="00F165AB">
        <w:rPr>
          <w:lang w:val="en-CA"/>
        </w:rPr>
        <w:t xml:space="preserve"> –</w:t>
      </w:r>
      <w:r w:rsidRPr="00F165AB">
        <w:rPr>
          <w:lang w:val="en-CA"/>
        </w:rPr>
        <w:t xml:space="preserve"> </w:t>
      </w:r>
      <w:r w:rsidR="00C9374C" w:rsidRPr="00F165AB">
        <w:rPr>
          <w:lang w:val="en-CA"/>
        </w:rPr>
        <w:t xml:space="preserve">that is, </w:t>
      </w:r>
      <w:r w:rsidR="00E56F55" w:rsidRPr="00F165AB">
        <w:rPr>
          <w:lang w:val="en-CA"/>
        </w:rPr>
        <w:t xml:space="preserve">beliefs that we are self-aware of, like preferences for coffee over tea, or whether you enjoyed </w:t>
      </w:r>
      <w:r w:rsidR="0099B8B6" w:rsidRPr="00F165AB">
        <w:rPr>
          <w:lang w:val="en-CA"/>
        </w:rPr>
        <w:t>a movie</w:t>
      </w:r>
      <w:r w:rsidR="00E56F55" w:rsidRPr="00F165AB">
        <w:rPr>
          <w:lang w:val="en-CA"/>
        </w:rPr>
        <w:t>.</w:t>
      </w:r>
      <w:bookmarkStart w:id="1" w:name="_Ref179546167"/>
      <w:r w:rsidR="008175BE" w:rsidRPr="00F165AB">
        <w:rPr>
          <w:rStyle w:val="EndnoteReference"/>
          <w:lang w:val="en-CA"/>
        </w:rPr>
        <w:endnoteReference w:id="5"/>
      </w:r>
      <w:bookmarkEnd w:id="1"/>
      <w:r w:rsidR="00D55128" w:rsidRPr="00F165AB">
        <w:rPr>
          <w:vertAlign w:val="superscript"/>
          <w:lang w:val="en-CA"/>
        </w:rPr>
        <w:t>,</w:t>
      </w:r>
      <w:r w:rsidR="00D55128" w:rsidRPr="00F165AB">
        <w:rPr>
          <w:rStyle w:val="EndnoteReference"/>
          <w:lang w:val="en-CA"/>
        </w:rPr>
        <w:endnoteReference w:id="6"/>
      </w:r>
      <w:r w:rsidR="00E56F55" w:rsidRPr="00F165AB">
        <w:rPr>
          <w:lang w:val="en-CA"/>
        </w:rPr>
        <w:t xml:space="preserve"> They can also be </w:t>
      </w:r>
      <w:r w:rsidR="6DEBB746" w:rsidRPr="00F165AB">
        <w:rPr>
          <w:lang w:val="en-CA"/>
        </w:rPr>
        <w:t>subconscious</w:t>
      </w:r>
      <w:r w:rsidR="00E56F55" w:rsidRPr="00F165AB">
        <w:rPr>
          <w:lang w:val="en-CA"/>
        </w:rPr>
        <w:t xml:space="preserve">, </w:t>
      </w:r>
      <w:r w:rsidR="009468EB" w:rsidRPr="00F165AB">
        <w:rPr>
          <w:lang w:val="en-CA"/>
        </w:rPr>
        <w:t>which means people are not</w:t>
      </w:r>
      <w:r w:rsidR="005A5499" w:rsidRPr="00F165AB">
        <w:rPr>
          <w:lang w:val="en-CA"/>
        </w:rPr>
        <w:t xml:space="preserve"> necessarily</w:t>
      </w:r>
      <w:r w:rsidR="009468EB" w:rsidRPr="00F165AB">
        <w:rPr>
          <w:lang w:val="en-CA"/>
        </w:rPr>
        <w:t xml:space="preserve"> aware </w:t>
      </w:r>
      <w:r w:rsidR="005A5499" w:rsidRPr="00F165AB">
        <w:rPr>
          <w:lang w:val="en-CA"/>
        </w:rPr>
        <w:t>they hold</w:t>
      </w:r>
      <w:r w:rsidR="009468EB" w:rsidRPr="00F165AB">
        <w:rPr>
          <w:lang w:val="en-CA"/>
        </w:rPr>
        <w:t xml:space="preserve"> them, </w:t>
      </w:r>
      <w:r w:rsidR="0054085D" w:rsidRPr="00F165AB">
        <w:rPr>
          <w:lang w:val="en-CA"/>
        </w:rPr>
        <w:t>nor are they always</w:t>
      </w:r>
      <w:r w:rsidR="007956B1" w:rsidRPr="00F165AB">
        <w:rPr>
          <w:lang w:val="en-CA"/>
        </w:rPr>
        <w:t xml:space="preserve"> directly observable.</w:t>
      </w:r>
      <w:r w:rsidR="002D62F2" w:rsidRPr="00F165AB">
        <w:rPr>
          <w:lang w:val="en-CA"/>
        </w:rPr>
        <w:fldChar w:fldCharType="begin"/>
      </w:r>
      <w:r w:rsidR="002D62F2" w:rsidRPr="00F165AB">
        <w:rPr>
          <w:lang w:val="en-CA"/>
        </w:rPr>
        <w:instrText xml:space="preserve"> NOTEREF _Ref179546167 \f \h </w:instrText>
      </w:r>
      <w:r w:rsidR="002D62F2" w:rsidRPr="00F165AB">
        <w:rPr>
          <w:lang w:val="en-CA"/>
        </w:rPr>
      </w:r>
      <w:r w:rsidR="00F165AB" w:rsidRPr="00F165AB">
        <w:rPr>
          <w:lang w:val="en-CA"/>
        </w:rPr>
        <w:instrText xml:space="preserve"> \* MERGEFORMAT </w:instrText>
      </w:r>
      <w:r w:rsidR="002D62F2" w:rsidRPr="00F165AB">
        <w:rPr>
          <w:lang w:val="en-CA"/>
        </w:rPr>
        <w:fldChar w:fldCharType="separate"/>
      </w:r>
      <w:r w:rsidR="00E721BE" w:rsidRPr="00F165AB">
        <w:rPr>
          <w:rStyle w:val="EndnoteReference"/>
        </w:rPr>
        <w:t>4</w:t>
      </w:r>
      <w:r w:rsidR="002D62F2" w:rsidRPr="00F165AB">
        <w:rPr>
          <w:lang w:val="en-CA"/>
        </w:rPr>
        <w:fldChar w:fldCharType="end"/>
      </w:r>
      <w:r w:rsidR="00E83AB8" w:rsidRPr="00F165AB">
        <w:rPr>
          <w:vertAlign w:val="superscript"/>
          <w:lang w:val="en-CA"/>
        </w:rPr>
        <w:t>,</w:t>
      </w:r>
      <w:r w:rsidR="000E3F78" w:rsidRPr="00F165AB">
        <w:rPr>
          <w:rStyle w:val="EndnoteReference"/>
          <w:lang w:val="en-CA"/>
        </w:rPr>
        <w:endnoteReference w:id="7"/>
      </w:r>
      <w:r w:rsidR="007956B1" w:rsidRPr="00F165AB">
        <w:rPr>
          <w:lang w:val="en-CA"/>
        </w:rPr>
        <w:t xml:space="preserve"> </w:t>
      </w:r>
      <w:r w:rsidR="003B7672" w:rsidRPr="00F165AB">
        <w:rPr>
          <w:lang w:val="en-CA"/>
        </w:rPr>
        <w:t>Sometimes, these attitudes are</w:t>
      </w:r>
      <w:r w:rsidR="003E69C7" w:rsidRPr="00F165AB">
        <w:rPr>
          <w:lang w:val="en-CA"/>
        </w:rPr>
        <w:t xml:space="preserve"> more like abstract hunches than concrete, well thought-</w:t>
      </w:r>
      <w:r w:rsidR="0054085D" w:rsidRPr="00F165AB">
        <w:rPr>
          <w:lang w:val="en-CA"/>
        </w:rPr>
        <w:t>out</w:t>
      </w:r>
      <w:r w:rsidR="003E69C7" w:rsidRPr="00F165AB">
        <w:rPr>
          <w:lang w:val="en-CA"/>
        </w:rPr>
        <w:t xml:space="preserve"> positions. </w:t>
      </w:r>
      <w:r w:rsidR="00CB1627" w:rsidRPr="00F165AB">
        <w:rPr>
          <w:lang w:val="en-CA"/>
        </w:rPr>
        <w:t xml:space="preserve">These </w:t>
      </w:r>
      <w:r w:rsidR="00CB1627" w:rsidRPr="00F165AB">
        <w:rPr>
          <w:lang w:val="en-CA"/>
        </w:rPr>
        <w:lastRenderedPageBreak/>
        <w:t xml:space="preserve">subconscious attitudes can nonetheless influence our behaviour in </w:t>
      </w:r>
      <w:r w:rsidR="004229D4" w:rsidRPr="00F165AB">
        <w:rPr>
          <w:lang w:val="en-CA"/>
        </w:rPr>
        <w:t>numerous ways. Understanding</w:t>
      </w:r>
      <w:r w:rsidR="00AB506B" w:rsidRPr="00F165AB">
        <w:rPr>
          <w:lang w:val="en-CA"/>
        </w:rPr>
        <w:t xml:space="preserve"> attitudes </w:t>
      </w:r>
      <w:r w:rsidR="00C551EE" w:rsidRPr="00F165AB">
        <w:rPr>
          <w:lang w:val="en-CA"/>
        </w:rPr>
        <w:t xml:space="preserve">allows us to </w:t>
      </w:r>
      <w:r w:rsidR="009C5335" w:rsidRPr="00F165AB">
        <w:rPr>
          <w:lang w:val="en-CA"/>
        </w:rPr>
        <w:t>examine underlying factors that may be influencing</w:t>
      </w:r>
      <w:r w:rsidR="00AB506B" w:rsidRPr="00F165AB">
        <w:rPr>
          <w:lang w:val="en-CA"/>
        </w:rPr>
        <w:t xml:space="preserve"> decision making, </w:t>
      </w:r>
      <w:r w:rsidR="002D752A" w:rsidRPr="00F165AB">
        <w:rPr>
          <w:lang w:val="en-CA"/>
        </w:rPr>
        <w:t xml:space="preserve">including about </w:t>
      </w:r>
      <w:r w:rsidR="00AB506B" w:rsidRPr="00F165AB">
        <w:rPr>
          <w:lang w:val="en-CA"/>
        </w:rPr>
        <w:t xml:space="preserve">employment and career advancement </w:t>
      </w:r>
      <w:r w:rsidR="002D752A" w:rsidRPr="00F165AB">
        <w:rPr>
          <w:lang w:val="en-CA"/>
        </w:rPr>
        <w:t>decision</w:t>
      </w:r>
      <w:r w:rsidR="00AB506B" w:rsidRPr="00F165AB">
        <w:rPr>
          <w:lang w:val="en-CA"/>
        </w:rPr>
        <w:t>s.</w:t>
      </w:r>
    </w:p>
    <w:p w14:paraId="443B49CF" w14:textId="63E03D8E" w:rsidR="002F0AED" w:rsidRPr="00F165AB" w:rsidRDefault="00B37AF7" w:rsidP="00CB7071">
      <w:pPr>
        <w:rPr>
          <w:lang w:val="en-CA"/>
        </w:rPr>
      </w:pPr>
      <w:r w:rsidRPr="00F165AB">
        <w:rPr>
          <w:lang w:val="en-CA"/>
        </w:rPr>
        <w:t>Attitudes are fo</w:t>
      </w:r>
      <w:r w:rsidR="00221762" w:rsidRPr="00F165AB">
        <w:rPr>
          <w:lang w:val="en-CA"/>
        </w:rPr>
        <w:t>rmed</w:t>
      </w:r>
      <w:r w:rsidR="000D4542" w:rsidRPr="00F165AB">
        <w:rPr>
          <w:lang w:val="en-CA"/>
        </w:rPr>
        <w:t>, often passively,</w:t>
      </w:r>
      <w:r w:rsidR="00221762" w:rsidRPr="00F165AB">
        <w:rPr>
          <w:lang w:val="en-CA"/>
        </w:rPr>
        <w:t xml:space="preserve"> over the course of </w:t>
      </w:r>
      <w:r w:rsidR="00A043ED" w:rsidRPr="00F165AB">
        <w:rPr>
          <w:lang w:val="en-CA"/>
        </w:rPr>
        <w:t>our</w:t>
      </w:r>
      <w:r w:rsidR="00221762" w:rsidRPr="00F165AB">
        <w:rPr>
          <w:lang w:val="en-CA"/>
        </w:rPr>
        <w:t xml:space="preserve"> lives from our direct experiences</w:t>
      </w:r>
      <w:r w:rsidR="00B75027" w:rsidRPr="00F165AB">
        <w:rPr>
          <w:lang w:val="en-CA"/>
        </w:rPr>
        <w:t xml:space="preserve"> and </w:t>
      </w:r>
      <w:r w:rsidR="00550D28" w:rsidRPr="00F165AB">
        <w:rPr>
          <w:lang w:val="en-CA"/>
        </w:rPr>
        <w:t>cultural influences</w:t>
      </w:r>
      <w:r w:rsidR="00B75027" w:rsidRPr="00F165AB">
        <w:rPr>
          <w:lang w:val="en-CA"/>
        </w:rPr>
        <w:t>.</w:t>
      </w:r>
      <w:r w:rsidR="00321001" w:rsidRPr="00F165AB">
        <w:rPr>
          <w:rStyle w:val="EndnoteReference"/>
          <w:lang w:val="en-CA"/>
        </w:rPr>
        <w:endnoteReference w:id="8"/>
      </w:r>
      <w:r w:rsidR="00550D28" w:rsidRPr="00F165AB">
        <w:rPr>
          <w:lang w:val="en-CA"/>
        </w:rPr>
        <w:t xml:space="preserve"> </w:t>
      </w:r>
      <w:r w:rsidR="00EC4AC4" w:rsidRPr="00F165AB">
        <w:rPr>
          <w:lang w:val="en-CA"/>
        </w:rPr>
        <w:t>Our attitudes can influence the</w:t>
      </w:r>
      <w:r w:rsidR="00D5487F" w:rsidRPr="00F165AB">
        <w:rPr>
          <w:lang w:val="en-CA"/>
        </w:rPr>
        <w:t xml:space="preserve"> judgments and decisions we make, especially ones we make quickly.</w:t>
      </w:r>
      <w:r w:rsidR="005604E6" w:rsidRPr="00F165AB">
        <w:rPr>
          <w:lang w:val="en-CA"/>
        </w:rPr>
        <w:t xml:space="preserve"> To save energy, people frequently </w:t>
      </w:r>
      <w:r w:rsidR="0052375D" w:rsidRPr="00F165AB">
        <w:rPr>
          <w:lang w:val="en-CA"/>
        </w:rPr>
        <w:t>take</w:t>
      </w:r>
      <w:r w:rsidR="005604E6" w:rsidRPr="00F165AB">
        <w:rPr>
          <w:lang w:val="en-CA"/>
        </w:rPr>
        <w:t xml:space="preserve"> shortcuts, </w:t>
      </w:r>
      <w:r w:rsidR="00CB7071" w:rsidRPr="00F165AB">
        <w:rPr>
          <w:lang w:val="en-CA"/>
        </w:rPr>
        <w:t>rely</w:t>
      </w:r>
      <w:r w:rsidR="005604E6" w:rsidRPr="00F165AB">
        <w:rPr>
          <w:lang w:val="en-CA"/>
        </w:rPr>
        <w:t>ing</w:t>
      </w:r>
      <w:r w:rsidR="00CB7071" w:rsidRPr="00F165AB">
        <w:rPr>
          <w:lang w:val="en-CA"/>
        </w:rPr>
        <w:t xml:space="preserve"> on</w:t>
      </w:r>
      <w:r w:rsidR="005604E6" w:rsidRPr="00F165AB">
        <w:rPr>
          <w:lang w:val="en-CA"/>
        </w:rPr>
        <w:t xml:space="preserve"> </w:t>
      </w:r>
      <w:r w:rsidR="00EA5543" w:rsidRPr="00F165AB">
        <w:rPr>
          <w:lang w:val="en-CA"/>
        </w:rPr>
        <w:t>readily available</w:t>
      </w:r>
      <w:r w:rsidR="005604E6" w:rsidRPr="00F165AB">
        <w:rPr>
          <w:lang w:val="en-CA"/>
        </w:rPr>
        <w:t xml:space="preserve"> information </w:t>
      </w:r>
      <w:r w:rsidR="00D13C75" w:rsidRPr="00F165AB">
        <w:rPr>
          <w:lang w:val="en-CA"/>
        </w:rPr>
        <w:t>instead of rigorous decision-making.</w:t>
      </w:r>
      <w:bookmarkStart w:id="2" w:name="_Ref179547116"/>
      <w:r w:rsidR="00874A0E" w:rsidRPr="00F165AB">
        <w:rPr>
          <w:rStyle w:val="EndnoteReference"/>
          <w:lang w:val="en-CA"/>
        </w:rPr>
        <w:endnoteReference w:id="9"/>
      </w:r>
      <w:bookmarkEnd w:id="2"/>
      <w:r w:rsidR="00D13C75" w:rsidRPr="00F165AB">
        <w:rPr>
          <w:lang w:val="en-CA"/>
        </w:rPr>
        <w:t xml:space="preserve"> This information can include what was learned </w:t>
      </w:r>
      <w:r w:rsidR="00CB7071" w:rsidRPr="00F165AB">
        <w:rPr>
          <w:lang w:val="en-CA"/>
        </w:rPr>
        <w:t xml:space="preserve">through experience, study, </w:t>
      </w:r>
      <w:r w:rsidR="00460EA8" w:rsidRPr="00F165AB">
        <w:rPr>
          <w:lang w:val="en-CA"/>
        </w:rPr>
        <w:t xml:space="preserve">media exposure, or observing others, and may also </w:t>
      </w:r>
      <w:r w:rsidR="00CB7071" w:rsidRPr="00F165AB">
        <w:rPr>
          <w:lang w:val="en-CA"/>
        </w:rPr>
        <w:t>include misinformation and misconceptions.</w:t>
      </w:r>
      <w:r w:rsidR="00440E85" w:rsidRPr="00F165AB">
        <w:rPr>
          <w:lang w:val="en-CA"/>
        </w:rPr>
        <w:fldChar w:fldCharType="begin"/>
      </w:r>
      <w:r w:rsidR="00440E85" w:rsidRPr="00F165AB">
        <w:rPr>
          <w:lang w:val="en-CA"/>
        </w:rPr>
        <w:instrText xml:space="preserve"> NOTEREF _Ref179547116 \f \h </w:instrText>
      </w:r>
      <w:r w:rsidR="00440E85" w:rsidRPr="00F165AB">
        <w:rPr>
          <w:lang w:val="en-CA"/>
        </w:rPr>
      </w:r>
      <w:r w:rsidR="00F165AB" w:rsidRPr="00F165AB">
        <w:rPr>
          <w:lang w:val="en-CA"/>
        </w:rPr>
        <w:instrText xml:space="preserve"> \* MERGEFORMAT </w:instrText>
      </w:r>
      <w:r w:rsidR="00440E85" w:rsidRPr="00F165AB">
        <w:rPr>
          <w:lang w:val="en-CA"/>
        </w:rPr>
        <w:fldChar w:fldCharType="separate"/>
      </w:r>
      <w:r w:rsidR="00E721BE" w:rsidRPr="00F165AB">
        <w:rPr>
          <w:rStyle w:val="EndnoteReference"/>
        </w:rPr>
        <w:t>8</w:t>
      </w:r>
      <w:r w:rsidR="00440E85" w:rsidRPr="00F165AB">
        <w:rPr>
          <w:lang w:val="en-CA"/>
        </w:rPr>
        <w:fldChar w:fldCharType="end"/>
      </w:r>
      <w:r w:rsidR="00440E85" w:rsidRPr="00F165AB">
        <w:rPr>
          <w:vertAlign w:val="superscript"/>
          <w:lang w:val="en-CA"/>
        </w:rPr>
        <w:t>,</w:t>
      </w:r>
      <w:bookmarkStart w:id="3" w:name="_Ref179547259"/>
      <w:r w:rsidR="000636A6" w:rsidRPr="00F165AB">
        <w:rPr>
          <w:rStyle w:val="EndnoteReference"/>
          <w:lang w:val="en-CA"/>
        </w:rPr>
        <w:endnoteReference w:id="10"/>
      </w:r>
      <w:bookmarkEnd w:id="3"/>
    </w:p>
    <w:p w14:paraId="18EFF3A6" w14:textId="2CA66686" w:rsidR="00DF4632" w:rsidRPr="00F165AB" w:rsidRDefault="002F0AED" w:rsidP="00CB7071">
      <w:pPr>
        <w:rPr>
          <w:lang w:val="en-CA"/>
        </w:rPr>
      </w:pPr>
      <w:r w:rsidRPr="00F165AB">
        <w:rPr>
          <w:lang w:val="en-CA"/>
        </w:rPr>
        <w:t>Taken together, t</w:t>
      </w:r>
      <w:r w:rsidR="00CB7071" w:rsidRPr="00F165AB">
        <w:rPr>
          <w:lang w:val="en-CA"/>
        </w:rPr>
        <w:t>his means that, while we may feel we’re making</w:t>
      </w:r>
      <w:r w:rsidR="007B6FDF" w:rsidRPr="00F165AB">
        <w:rPr>
          <w:lang w:val="en-CA"/>
        </w:rPr>
        <w:t xml:space="preserve"> quick,</w:t>
      </w:r>
      <w:r w:rsidR="00CB7071" w:rsidRPr="00F165AB">
        <w:rPr>
          <w:lang w:val="en-CA"/>
        </w:rPr>
        <w:t xml:space="preserve"> objective judgements,</w:t>
      </w:r>
      <w:r w:rsidR="007B6FDF" w:rsidRPr="00F165AB">
        <w:rPr>
          <w:lang w:val="en-CA"/>
        </w:rPr>
        <w:t xml:space="preserve"> </w:t>
      </w:r>
      <w:r w:rsidR="00236A3B" w:rsidRPr="00F165AB">
        <w:rPr>
          <w:lang w:val="en-CA"/>
        </w:rPr>
        <w:t>unaddressed biases may influence our decision-making</w:t>
      </w:r>
      <w:r w:rsidR="00CB7071" w:rsidRPr="00F165AB">
        <w:rPr>
          <w:lang w:val="en-CA"/>
        </w:rPr>
        <w:t xml:space="preserve">. </w:t>
      </w:r>
      <w:r w:rsidRPr="00F165AB">
        <w:rPr>
          <w:lang w:val="en-CA"/>
        </w:rPr>
        <w:t>One such bias is known as in-group bias, or the tendency to favour those who are similar to us.</w:t>
      </w:r>
      <w:r w:rsidR="00876651" w:rsidRPr="00F165AB">
        <w:rPr>
          <w:lang w:val="en-CA"/>
        </w:rPr>
        <w:fldChar w:fldCharType="begin"/>
      </w:r>
      <w:r w:rsidR="00876651" w:rsidRPr="00F165AB">
        <w:rPr>
          <w:lang w:val="en-CA"/>
        </w:rPr>
        <w:instrText xml:space="preserve"> NOTEREF _Ref179547259 \f \h </w:instrText>
      </w:r>
      <w:r w:rsidR="00876651" w:rsidRPr="00F165AB">
        <w:rPr>
          <w:lang w:val="en-CA"/>
        </w:rPr>
      </w:r>
      <w:r w:rsidR="00F165AB" w:rsidRPr="00F165AB">
        <w:rPr>
          <w:lang w:val="en-CA"/>
        </w:rPr>
        <w:instrText xml:space="preserve"> \* MERGEFORMAT </w:instrText>
      </w:r>
      <w:r w:rsidR="00876651" w:rsidRPr="00F165AB">
        <w:rPr>
          <w:lang w:val="en-CA"/>
        </w:rPr>
        <w:fldChar w:fldCharType="separate"/>
      </w:r>
      <w:r w:rsidR="00E721BE" w:rsidRPr="00F165AB">
        <w:rPr>
          <w:rStyle w:val="EndnoteReference"/>
        </w:rPr>
        <w:t>9</w:t>
      </w:r>
      <w:r w:rsidR="00876651" w:rsidRPr="00F165AB">
        <w:rPr>
          <w:lang w:val="en-CA"/>
        </w:rPr>
        <w:fldChar w:fldCharType="end"/>
      </w:r>
      <w:r w:rsidRPr="00F165AB">
        <w:rPr>
          <w:lang w:val="en-CA"/>
        </w:rPr>
        <w:t xml:space="preserve"> </w:t>
      </w:r>
      <w:r w:rsidR="003478A4" w:rsidRPr="00F165AB">
        <w:rPr>
          <w:lang w:val="en-CA"/>
        </w:rPr>
        <w:t>Subconscious</w:t>
      </w:r>
      <w:r w:rsidR="00BE69A4" w:rsidRPr="00F165AB">
        <w:rPr>
          <w:lang w:val="en-CA"/>
        </w:rPr>
        <w:t xml:space="preserve"> in-group bias often manifests in </w:t>
      </w:r>
      <w:r w:rsidR="00DF4632" w:rsidRPr="00F165AB">
        <w:rPr>
          <w:lang w:val="en-CA"/>
        </w:rPr>
        <w:t xml:space="preserve">discrimination directed at members of equity-deserving groups, </w:t>
      </w:r>
      <w:r w:rsidR="00BE69A4" w:rsidRPr="00F165AB">
        <w:rPr>
          <w:lang w:val="en-CA"/>
        </w:rPr>
        <w:t>like</w:t>
      </w:r>
      <w:r w:rsidR="00DF4632" w:rsidRPr="00F165AB">
        <w:rPr>
          <w:lang w:val="en-CA"/>
        </w:rPr>
        <w:t xml:space="preserve"> people with disabilities</w:t>
      </w:r>
      <w:r w:rsidR="006508D2" w:rsidRPr="00F165AB">
        <w:rPr>
          <w:lang w:val="en-CA"/>
        </w:rPr>
        <w:t xml:space="preserve">, by </w:t>
      </w:r>
      <w:r w:rsidR="00E0683C" w:rsidRPr="00F165AB">
        <w:rPr>
          <w:lang w:val="en-CA"/>
        </w:rPr>
        <w:t>those who are not</w:t>
      </w:r>
      <w:r w:rsidR="00BE69A4" w:rsidRPr="00F165AB">
        <w:rPr>
          <w:lang w:val="en-CA"/>
        </w:rPr>
        <w:t>.</w:t>
      </w:r>
      <w:r w:rsidR="003478A4" w:rsidRPr="00F165AB">
        <w:rPr>
          <w:lang w:val="en-CA"/>
        </w:rPr>
        <w:t xml:space="preserve"> </w:t>
      </w:r>
      <w:r w:rsidR="00B65739" w:rsidRPr="00F165AB">
        <w:rPr>
          <w:lang w:val="en-CA"/>
        </w:rPr>
        <w:t>For example, a</w:t>
      </w:r>
      <w:r w:rsidR="005A0965" w:rsidRPr="00F165AB">
        <w:rPr>
          <w:lang w:val="en-CA"/>
        </w:rPr>
        <w:t xml:space="preserve"> hiring manager </w:t>
      </w:r>
      <w:r w:rsidR="005736EA" w:rsidRPr="00F165AB">
        <w:rPr>
          <w:lang w:val="en-CA"/>
        </w:rPr>
        <w:t xml:space="preserve">interviewing a candidate with a disability may </w:t>
      </w:r>
      <w:r w:rsidR="006B1154" w:rsidRPr="00F165AB">
        <w:rPr>
          <w:lang w:val="en-CA"/>
        </w:rPr>
        <w:t xml:space="preserve">conclude </w:t>
      </w:r>
      <w:r w:rsidR="008D039E" w:rsidRPr="00F165AB">
        <w:rPr>
          <w:lang w:val="en-CA"/>
        </w:rPr>
        <w:t>th</w:t>
      </w:r>
      <w:r w:rsidR="007B6955" w:rsidRPr="00F165AB">
        <w:rPr>
          <w:lang w:val="en-CA"/>
        </w:rPr>
        <w:t xml:space="preserve">e </w:t>
      </w:r>
      <w:r w:rsidR="0050050C" w:rsidRPr="00F165AB">
        <w:rPr>
          <w:lang w:val="en-CA"/>
        </w:rPr>
        <w:t>jobseeker won’t ‘fit in’ with the rest of their team</w:t>
      </w:r>
      <w:r w:rsidR="00583794" w:rsidRPr="00F165AB">
        <w:rPr>
          <w:lang w:val="en-CA"/>
        </w:rPr>
        <w:t xml:space="preserve">, without realizing </w:t>
      </w:r>
      <w:r w:rsidR="00600A75" w:rsidRPr="00F165AB">
        <w:rPr>
          <w:lang w:val="en-CA"/>
        </w:rPr>
        <w:t xml:space="preserve">this snap judgment was </w:t>
      </w:r>
      <w:r w:rsidR="00966546" w:rsidRPr="00F165AB">
        <w:rPr>
          <w:lang w:val="en-CA"/>
        </w:rPr>
        <w:t xml:space="preserve">driven by </w:t>
      </w:r>
      <w:r w:rsidR="00B668B3" w:rsidRPr="00F165AB">
        <w:rPr>
          <w:lang w:val="en-CA"/>
        </w:rPr>
        <w:t>their own misconceptions of disability.</w:t>
      </w:r>
    </w:p>
    <w:p w14:paraId="5FBA2EE6" w14:textId="7F8924D2" w:rsidR="002A71A0" w:rsidRPr="00F165AB" w:rsidRDefault="00AB506B" w:rsidP="00AB506B">
      <w:pPr>
        <w:pStyle w:val="Heading1"/>
        <w:rPr>
          <w:lang w:val="en-CA"/>
        </w:rPr>
      </w:pPr>
      <w:r w:rsidRPr="00F165AB">
        <w:rPr>
          <w:lang w:val="en-CA"/>
        </w:rPr>
        <w:t xml:space="preserve">Why </w:t>
      </w:r>
      <w:r w:rsidR="001420EE" w:rsidRPr="00F165AB">
        <w:rPr>
          <w:lang w:val="en-CA"/>
        </w:rPr>
        <w:t>D</w:t>
      </w:r>
      <w:r w:rsidR="0010709E" w:rsidRPr="00F165AB">
        <w:rPr>
          <w:lang w:val="en-CA"/>
        </w:rPr>
        <w:t>o Employer Attitudes Matter?</w:t>
      </w:r>
    </w:p>
    <w:p w14:paraId="419AACC3" w14:textId="5B537117" w:rsidR="00F80ABC" w:rsidRPr="00F165AB" w:rsidRDefault="00F80ABC" w:rsidP="00F80ABC">
      <w:pPr>
        <w:rPr>
          <w:lang w:val="en-CA"/>
        </w:rPr>
      </w:pPr>
      <w:r w:rsidRPr="00F165AB">
        <w:rPr>
          <w:lang w:val="en-CA"/>
        </w:rPr>
        <w:t xml:space="preserve">Unpacking and dismantling </w:t>
      </w:r>
      <w:r w:rsidR="001131BA" w:rsidRPr="00F165AB">
        <w:rPr>
          <w:lang w:val="en-CA"/>
        </w:rPr>
        <w:t>negative attitudes</w:t>
      </w:r>
      <w:r w:rsidRPr="00F165AB">
        <w:rPr>
          <w:lang w:val="en-CA"/>
        </w:rPr>
        <w:t>, particularly those held towards</w:t>
      </w:r>
      <w:r w:rsidR="001131BA" w:rsidRPr="00F165AB">
        <w:rPr>
          <w:lang w:val="en-CA"/>
        </w:rPr>
        <w:t xml:space="preserve"> </w:t>
      </w:r>
      <w:r w:rsidR="00AB406A" w:rsidRPr="00F165AB">
        <w:rPr>
          <w:lang w:val="en-CA"/>
        </w:rPr>
        <w:t xml:space="preserve">underrepresented </w:t>
      </w:r>
      <w:r w:rsidR="001131BA" w:rsidRPr="00F165AB">
        <w:rPr>
          <w:lang w:val="en-CA"/>
        </w:rPr>
        <w:t>groups in the workforce</w:t>
      </w:r>
      <w:r w:rsidRPr="00F165AB">
        <w:rPr>
          <w:lang w:val="en-CA"/>
        </w:rPr>
        <w:t xml:space="preserve"> (</w:t>
      </w:r>
      <w:r w:rsidR="005454C4" w:rsidRPr="00F165AB">
        <w:rPr>
          <w:lang w:val="en-CA"/>
        </w:rPr>
        <w:t>e.g.</w:t>
      </w:r>
      <w:r w:rsidRPr="00F165AB">
        <w:rPr>
          <w:lang w:val="en-CA"/>
        </w:rPr>
        <w:t xml:space="preserve">, people with disabilities, </w:t>
      </w:r>
      <w:r w:rsidR="005454C4" w:rsidRPr="00F165AB">
        <w:rPr>
          <w:lang w:val="en-CA"/>
        </w:rPr>
        <w:t>gender and sexual minorities</w:t>
      </w:r>
      <w:r w:rsidRPr="00F165AB">
        <w:rPr>
          <w:lang w:val="en-CA"/>
        </w:rPr>
        <w:t xml:space="preserve">, Indigenous Peoples, </w:t>
      </w:r>
      <w:r w:rsidR="005454C4" w:rsidRPr="00F165AB">
        <w:rPr>
          <w:lang w:val="en-CA"/>
        </w:rPr>
        <w:t xml:space="preserve">and </w:t>
      </w:r>
      <w:r w:rsidRPr="00F165AB">
        <w:rPr>
          <w:lang w:val="en-CA"/>
        </w:rPr>
        <w:t>members of visible minorit</w:t>
      </w:r>
      <w:r w:rsidR="001131BA" w:rsidRPr="00F165AB">
        <w:rPr>
          <w:lang w:val="en-CA"/>
        </w:rPr>
        <w:t>y groups</w:t>
      </w:r>
      <w:r w:rsidRPr="00F165AB">
        <w:rPr>
          <w:lang w:val="en-CA"/>
        </w:rPr>
        <w:t>) is critical in advancing employment equity.</w:t>
      </w:r>
    </w:p>
    <w:p w14:paraId="6EE2CC62" w14:textId="06B7F8C7" w:rsidR="009346D6" w:rsidRPr="00F165AB" w:rsidRDefault="009346D6" w:rsidP="009346D6">
      <w:pPr>
        <w:rPr>
          <w:lang w:val="en-CA"/>
        </w:rPr>
      </w:pPr>
      <w:r w:rsidRPr="00F165AB">
        <w:rPr>
          <w:lang w:val="en-CA"/>
        </w:rPr>
        <w:t>Significant political and legislative strides have been made to improve employment outcomes for Canadians with disabilities.</w:t>
      </w:r>
      <w:r w:rsidR="00EF456E" w:rsidRPr="00F165AB">
        <w:rPr>
          <w:lang w:val="en-CA"/>
        </w:rPr>
        <w:t xml:space="preserve"> Since 1986, the Employment Equity Act has resulted in demonstrable progress towards employment equity for workers with disabilities, as well as for women, Indigenous Canadians, and members of other racialized groups.</w:t>
      </w:r>
      <w:r w:rsidR="00DD72A2" w:rsidRPr="00F165AB">
        <w:rPr>
          <w:rStyle w:val="EndnoteReference"/>
          <w:lang w:val="en-CA"/>
        </w:rPr>
        <w:endnoteReference w:id="11"/>
      </w:r>
      <w:r w:rsidRPr="00F165AB">
        <w:rPr>
          <w:lang w:val="en-CA"/>
        </w:rPr>
        <w:t xml:space="preserve"> Federally, the Accessible Canada Act aims for a barrier-free Canada by 2040.</w:t>
      </w:r>
      <w:r w:rsidR="009D22E8" w:rsidRPr="00F165AB">
        <w:rPr>
          <w:rStyle w:val="EndnoteReference"/>
          <w:lang w:val="en-CA"/>
        </w:rPr>
        <w:endnoteReference w:id="12"/>
      </w:r>
      <w:r w:rsidRPr="00F165AB">
        <w:rPr>
          <w:lang w:val="en-CA"/>
        </w:rPr>
        <w:t xml:space="preserve"> </w:t>
      </w:r>
      <w:r w:rsidR="00EF456E" w:rsidRPr="00F165AB">
        <w:rPr>
          <w:lang w:val="en-CA"/>
        </w:rPr>
        <w:t>S</w:t>
      </w:r>
      <w:r w:rsidRPr="00F165AB">
        <w:rPr>
          <w:lang w:val="en-CA"/>
        </w:rPr>
        <w:t xml:space="preserve">uch legislation provides protection against overt discrimination and harassment, as well as </w:t>
      </w:r>
      <w:r w:rsidR="00376F95" w:rsidRPr="00F165AB">
        <w:rPr>
          <w:lang w:val="en-CA"/>
        </w:rPr>
        <w:t>gives</w:t>
      </w:r>
      <w:r w:rsidRPr="00F165AB">
        <w:rPr>
          <w:lang w:val="en-CA"/>
        </w:rPr>
        <w:t xml:space="preserve"> workers avenues for recourse.</w:t>
      </w:r>
      <w:r w:rsidR="008D701F" w:rsidRPr="00F165AB">
        <w:rPr>
          <w:lang w:val="en-CA"/>
        </w:rPr>
        <w:t xml:space="preserve"> Accordingly, research has found that many employers are concerned about the legal consequences for non-compliance with accessibility and inclusion legislation.</w:t>
      </w:r>
      <w:r w:rsidR="00CB0739" w:rsidRPr="00F165AB">
        <w:rPr>
          <w:lang w:val="en-CA"/>
        </w:rPr>
        <w:fldChar w:fldCharType="begin"/>
      </w:r>
      <w:r w:rsidR="00CB0739" w:rsidRPr="00F165AB">
        <w:rPr>
          <w:lang w:val="en-CA"/>
        </w:rPr>
        <w:instrText xml:space="preserve"> NOTEREF _Ref179547899 \f \h </w:instrText>
      </w:r>
      <w:r w:rsidR="00CB0739" w:rsidRPr="00F165AB">
        <w:rPr>
          <w:lang w:val="en-CA"/>
        </w:rPr>
      </w:r>
      <w:r w:rsidR="00F165AB" w:rsidRPr="00F165AB">
        <w:rPr>
          <w:lang w:val="en-CA"/>
        </w:rPr>
        <w:instrText xml:space="preserve"> \* MERGEFORMAT </w:instrText>
      </w:r>
      <w:r w:rsidR="00CB0739" w:rsidRPr="00F165AB">
        <w:rPr>
          <w:lang w:val="en-CA"/>
        </w:rPr>
        <w:fldChar w:fldCharType="separate"/>
      </w:r>
      <w:r w:rsidR="00E721BE" w:rsidRPr="00F165AB">
        <w:rPr>
          <w:rStyle w:val="EndnoteReference"/>
        </w:rPr>
        <w:t>1</w:t>
      </w:r>
      <w:r w:rsidR="00CB0739" w:rsidRPr="00F165AB">
        <w:rPr>
          <w:lang w:val="en-CA"/>
        </w:rPr>
        <w:fldChar w:fldCharType="end"/>
      </w:r>
    </w:p>
    <w:p w14:paraId="7D379724" w14:textId="2F09AA51" w:rsidR="00E36E8B" w:rsidRPr="00F165AB" w:rsidRDefault="00B11DB2" w:rsidP="009346D6">
      <w:pPr>
        <w:rPr>
          <w:lang w:val="en-CA"/>
        </w:rPr>
      </w:pPr>
      <w:r w:rsidRPr="00F165AB">
        <w:rPr>
          <w:lang w:val="en-CA"/>
        </w:rPr>
        <w:t>This progress is encouraging, but</w:t>
      </w:r>
      <w:r w:rsidR="009346D6" w:rsidRPr="00F165AB">
        <w:rPr>
          <w:lang w:val="en-CA"/>
        </w:rPr>
        <w:t xml:space="preserve"> policy changes alone cannot lead to full equity and inclusion. With an estimated 741,000 unemployed Canadians with disabilities who have the potential to work, it’s obvious </w:t>
      </w:r>
      <w:r w:rsidR="00B163EA" w:rsidRPr="00F165AB">
        <w:rPr>
          <w:lang w:val="en-CA"/>
        </w:rPr>
        <w:t xml:space="preserve">there is </w:t>
      </w:r>
      <w:r w:rsidR="005454C4" w:rsidRPr="00F165AB">
        <w:rPr>
          <w:lang w:val="en-CA"/>
        </w:rPr>
        <w:t>more to be done</w:t>
      </w:r>
      <w:r w:rsidR="009346D6" w:rsidRPr="00F165AB">
        <w:rPr>
          <w:lang w:val="en-CA"/>
        </w:rPr>
        <w:t>.</w:t>
      </w:r>
      <w:bookmarkStart w:id="4" w:name="_Ref179549357"/>
      <w:r w:rsidR="00C92A93" w:rsidRPr="00F165AB">
        <w:rPr>
          <w:rStyle w:val="EndnoteReference"/>
          <w:lang w:val="en-CA"/>
        </w:rPr>
        <w:endnoteReference w:id="13"/>
      </w:r>
      <w:bookmarkEnd w:id="4"/>
      <w:r w:rsidR="009346D6" w:rsidRPr="00F165AB">
        <w:rPr>
          <w:lang w:val="en-CA"/>
        </w:rPr>
        <w:t xml:space="preserve"> As the saying goes, </w:t>
      </w:r>
      <w:r w:rsidR="00A600E0" w:rsidRPr="00F165AB">
        <w:rPr>
          <w:lang w:val="en-CA"/>
        </w:rPr>
        <w:t>‘</w:t>
      </w:r>
      <w:r w:rsidR="009346D6" w:rsidRPr="00F165AB">
        <w:rPr>
          <w:lang w:val="en-CA"/>
        </w:rPr>
        <w:t>the law is a blunt instrument</w:t>
      </w:r>
      <w:r w:rsidR="00F06BBC" w:rsidRPr="00F165AB">
        <w:rPr>
          <w:lang w:val="en-CA"/>
        </w:rPr>
        <w:t xml:space="preserve">’; </w:t>
      </w:r>
      <w:r w:rsidR="00A600E0" w:rsidRPr="00F165AB">
        <w:rPr>
          <w:lang w:val="en-CA"/>
        </w:rPr>
        <w:t>it</w:t>
      </w:r>
      <w:r w:rsidR="009346D6" w:rsidRPr="00F165AB">
        <w:rPr>
          <w:lang w:val="en-CA"/>
        </w:rPr>
        <w:t xml:space="preserve"> often lack</w:t>
      </w:r>
      <w:r w:rsidR="00A600E0" w:rsidRPr="00F165AB">
        <w:rPr>
          <w:lang w:val="en-CA"/>
        </w:rPr>
        <w:t>s</w:t>
      </w:r>
      <w:r w:rsidR="009346D6" w:rsidRPr="00F165AB">
        <w:rPr>
          <w:lang w:val="en-CA"/>
        </w:rPr>
        <w:t xml:space="preserve"> the precision and nuance needed to address complex social issues. Laws are rigid and inflexible, </w:t>
      </w:r>
      <w:r w:rsidR="00A600E0" w:rsidRPr="00F165AB">
        <w:rPr>
          <w:lang w:val="en-CA"/>
        </w:rPr>
        <w:t>and</w:t>
      </w:r>
      <w:r w:rsidR="00435BFE" w:rsidRPr="00F165AB">
        <w:rPr>
          <w:lang w:val="en-CA"/>
        </w:rPr>
        <w:t xml:space="preserve"> they</w:t>
      </w:r>
      <w:r w:rsidR="00A600E0" w:rsidRPr="00F165AB">
        <w:rPr>
          <w:lang w:val="en-CA"/>
        </w:rPr>
        <w:t xml:space="preserve"> can lead to</w:t>
      </w:r>
      <w:r w:rsidR="009346D6" w:rsidRPr="00F165AB">
        <w:rPr>
          <w:lang w:val="en-CA"/>
        </w:rPr>
        <w:t xml:space="preserve"> oversimplification or unintended consequences. </w:t>
      </w:r>
      <w:r w:rsidR="00E36E8B" w:rsidRPr="00F165AB">
        <w:rPr>
          <w:lang w:val="en-CA"/>
        </w:rPr>
        <w:t>Smaller organizations</w:t>
      </w:r>
      <w:r w:rsidR="00F45DE7" w:rsidRPr="00F165AB">
        <w:rPr>
          <w:lang w:val="en-CA"/>
        </w:rPr>
        <w:t>, for example,</w:t>
      </w:r>
      <w:r w:rsidR="00E36E8B" w:rsidRPr="00F165AB">
        <w:rPr>
          <w:lang w:val="en-CA"/>
        </w:rPr>
        <w:t xml:space="preserve"> sometimes cite concerns a</w:t>
      </w:r>
      <w:r w:rsidR="00F45DE7" w:rsidRPr="00F165AB">
        <w:rPr>
          <w:lang w:val="en-CA"/>
        </w:rPr>
        <w:t>bout</w:t>
      </w:r>
      <w:r w:rsidR="00E36E8B" w:rsidRPr="00F165AB">
        <w:rPr>
          <w:lang w:val="en-CA"/>
        </w:rPr>
        <w:t xml:space="preserve"> legal reprisal as reasons not to hire workers with disabilities at all</w:t>
      </w:r>
      <w:bookmarkStart w:id="5" w:name="_Ref179555947"/>
      <w:r w:rsidR="005D5AA2" w:rsidRPr="00F165AB">
        <w:rPr>
          <w:rStyle w:val="EndnoteReference"/>
          <w:lang w:val="en-CA"/>
        </w:rPr>
        <w:endnoteReference w:id="14"/>
      </w:r>
      <w:bookmarkEnd w:id="5"/>
      <w:r w:rsidR="00E36E8B" w:rsidRPr="00F165AB">
        <w:rPr>
          <w:lang w:val="en-CA"/>
        </w:rPr>
        <w:t xml:space="preserve"> – though these fears are unfounded for any organization that proactively and adequately documents their equitable performance management process.</w:t>
      </w:r>
      <w:bookmarkStart w:id="6" w:name="_Ref179549167"/>
      <w:r w:rsidR="00175364" w:rsidRPr="00F165AB">
        <w:rPr>
          <w:rStyle w:val="EndnoteReference"/>
          <w:lang w:val="en-CA"/>
        </w:rPr>
        <w:endnoteReference w:id="15"/>
      </w:r>
      <w:bookmarkEnd w:id="6"/>
    </w:p>
    <w:p w14:paraId="44B75173" w14:textId="32D93FC6" w:rsidR="009346D6" w:rsidRPr="00F165AB" w:rsidRDefault="009346D6" w:rsidP="009346D6">
      <w:pPr>
        <w:rPr>
          <w:lang w:val="en-CA"/>
        </w:rPr>
      </w:pPr>
      <w:r w:rsidRPr="00F165AB">
        <w:rPr>
          <w:lang w:val="en-CA"/>
        </w:rPr>
        <w:t>Consider</w:t>
      </w:r>
      <w:r w:rsidR="00E714E1" w:rsidRPr="00F165AB">
        <w:rPr>
          <w:lang w:val="en-CA"/>
        </w:rPr>
        <w:t xml:space="preserve"> also em</w:t>
      </w:r>
      <w:r w:rsidRPr="00F165AB">
        <w:rPr>
          <w:lang w:val="en-CA"/>
        </w:rPr>
        <w:t xml:space="preserve">ployers’ legal duty to </w:t>
      </w:r>
      <w:r w:rsidR="00525A15" w:rsidRPr="00F165AB">
        <w:rPr>
          <w:lang w:val="en-CA"/>
        </w:rPr>
        <w:t>accommodate.</w:t>
      </w:r>
      <w:r w:rsidRPr="00F165AB">
        <w:rPr>
          <w:lang w:val="en-CA"/>
        </w:rPr>
        <w:t xml:space="preserve"> </w:t>
      </w:r>
      <w:r w:rsidR="00525A15" w:rsidRPr="00F165AB">
        <w:rPr>
          <w:lang w:val="en-CA"/>
        </w:rPr>
        <w:t>P</w:t>
      </w:r>
      <w:r w:rsidR="00E156A5" w:rsidRPr="00F165AB">
        <w:rPr>
          <w:lang w:val="en-CA"/>
        </w:rPr>
        <w:t>er the Canadian Human Rights Act, e</w:t>
      </w:r>
      <w:r w:rsidRPr="00F165AB">
        <w:rPr>
          <w:lang w:val="en-CA"/>
        </w:rPr>
        <w:t xml:space="preserve">mployers </w:t>
      </w:r>
      <w:r w:rsidR="00E156A5" w:rsidRPr="00F165AB">
        <w:rPr>
          <w:lang w:val="en-CA"/>
        </w:rPr>
        <w:t>must</w:t>
      </w:r>
      <w:r w:rsidRPr="00F165AB">
        <w:rPr>
          <w:lang w:val="en-CA"/>
        </w:rPr>
        <w:t xml:space="preserve"> ensure workers with disabilities are not unjustly excluded from participating in the workplace, unless doing so would cause</w:t>
      </w:r>
      <w:r w:rsidR="00B91D46" w:rsidRPr="00F165AB">
        <w:rPr>
          <w:lang w:val="en-CA"/>
        </w:rPr>
        <w:t xml:space="preserve"> the employer</w:t>
      </w:r>
      <w:r w:rsidRPr="00F165AB">
        <w:rPr>
          <w:lang w:val="en-CA"/>
        </w:rPr>
        <w:t xml:space="preserve"> undue hardship.</w:t>
      </w:r>
      <w:r w:rsidR="009862BB" w:rsidRPr="00F165AB">
        <w:rPr>
          <w:rStyle w:val="EndnoteReference"/>
          <w:lang w:val="en-CA"/>
        </w:rPr>
        <w:endnoteReference w:id="16"/>
      </w:r>
      <w:r w:rsidRPr="00F165AB">
        <w:rPr>
          <w:lang w:val="en-CA"/>
        </w:rPr>
        <w:t xml:space="preserve"> </w:t>
      </w:r>
      <w:r w:rsidR="00A41480" w:rsidRPr="00F165AB">
        <w:rPr>
          <w:lang w:val="en-CA"/>
        </w:rPr>
        <w:t xml:space="preserve">The standard of evidence </w:t>
      </w:r>
      <w:r w:rsidR="00A41480" w:rsidRPr="00F165AB">
        <w:rPr>
          <w:lang w:val="en-CA"/>
        </w:rPr>
        <w:lastRenderedPageBreak/>
        <w:t>for</w:t>
      </w:r>
      <w:r w:rsidR="0032729F" w:rsidRPr="00F165AB">
        <w:rPr>
          <w:lang w:val="en-CA"/>
        </w:rPr>
        <w:t xml:space="preserve"> claiming</w:t>
      </w:r>
      <w:r w:rsidR="00A41480" w:rsidRPr="00F165AB">
        <w:rPr>
          <w:lang w:val="en-CA"/>
        </w:rPr>
        <w:t xml:space="preserve"> undue hardship is high, but employers may </w:t>
      </w:r>
      <w:r w:rsidR="007007D1" w:rsidRPr="00F165AB">
        <w:rPr>
          <w:lang w:val="en-CA"/>
        </w:rPr>
        <w:t>fail</w:t>
      </w:r>
      <w:r w:rsidR="00A41480" w:rsidRPr="00F165AB">
        <w:rPr>
          <w:lang w:val="en-CA"/>
        </w:rPr>
        <w:t xml:space="preserve"> to meet the</w:t>
      </w:r>
      <w:r w:rsidR="005520B1" w:rsidRPr="00F165AB">
        <w:rPr>
          <w:lang w:val="en-CA"/>
        </w:rPr>
        <w:t xml:space="preserve">ir obligation </w:t>
      </w:r>
      <w:r w:rsidR="007007D1" w:rsidRPr="00F165AB">
        <w:rPr>
          <w:lang w:val="en-CA"/>
        </w:rPr>
        <w:t>by not</w:t>
      </w:r>
      <w:r w:rsidR="005520B1" w:rsidRPr="00F165AB">
        <w:rPr>
          <w:lang w:val="en-CA"/>
        </w:rPr>
        <w:t xml:space="preserve"> investigat</w:t>
      </w:r>
      <w:r w:rsidR="007007D1" w:rsidRPr="00F165AB">
        <w:rPr>
          <w:lang w:val="en-CA"/>
        </w:rPr>
        <w:t>ing</w:t>
      </w:r>
      <w:r w:rsidR="005520B1" w:rsidRPr="00F165AB">
        <w:rPr>
          <w:lang w:val="en-CA"/>
        </w:rPr>
        <w:t xml:space="preserve"> </w:t>
      </w:r>
      <w:r w:rsidR="0032729F" w:rsidRPr="00F165AB">
        <w:rPr>
          <w:lang w:val="en-CA"/>
        </w:rPr>
        <w:t>workers’ reports</w:t>
      </w:r>
      <w:r w:rsidR="005520B1" w:rsidRPr="00F165AB">
        <w:rPr>
          <w:lang w:val="en-CA"/>
        </w:rPr>
        <w:t xml:space="preserve"> of </w:t>
      </w:r>
      <w:r w:rsidR="0032729F" w:rsidRPr="00F165AB">
        <w:rPr>
          <w:lang w:val="en-CA"/>
        </w:rPr>
        <w:t>barriers</w:t>
      </w:r>
      <w:r w:rsidR="007007D1" w:rsidRPr="00F165AB">
        <w:rPr>
          <w:lang w:val="en-CA"/>
        </w:rPr>
        <w:t xml:space="preserve">, </w:t>
      </w:r>
      <w:r w:rsidR="00166661" w:rsidRPr="00F165AB">
        <w:rPr>
          <w:lang w:val="en-CA"/>
        </w:rPr>
        <w:t>ignoring accommodation requests, or</w:t>
      </w:r>
      <w:r w:rsidR="00B91D46" w:rsidRPr="00F165AB">
        <w:rPr>
          <w:lang w:val="en-CA"/>
        </w:rPr>
        <w:t xml:space="preserve"> </w:t>
      </w:r>
      <w:r w:rsidR="00166661" w:rsidRPr="00F165AB">
        <w:rPr>
          <w:lang w:val="en-CA"/>
        </w:rPr>
        <w:t xml:space="preserve">unfairly reprimanding or terminating employees with disabilities who seek accommodation. </w:t>
      </w:r>
      <w:r w:rsidRPr="00F165AB">
        <w:rPr>
          <w:lang w:val="en-CA"/>
        </w:rPr>
        <w:t>The legal duty to accommodate provides</w:t>
      </w:r>
      <w:r w:rsidR="00C40430" w:rsidRPr="00F165AB">
        <w:rPr>
          <w:lang w:val="en-CA"/>
        </w:rPr>
        <w:t xml:space="preserve"> workers</w:t>
      </w:r>
      <w:r w:rsidRPr="00F165AB">
        <w:rPr>
          <w:lang w:val="en-CA"/>
        </w:rPr>
        <w:t xml:space="preserve"> a baseline level of protection,</w:t>
      </w:r>
      <w:r w:rsidR="00166661" w:rsidRPr="00F165AB">
        <w:rPr>
          <w:lang w:val="en-CA"/>
        </w:rPr>
        <w:t xml:space="preserve"> and employers who are found to have discriminated against workers with disabilities </w:t>
      </w:r>
      <w:r w:rsidR="00FE6529" w:rsidRPr="00F165AB">
        <w:rPr>
          <w:lang w:val="en-CA"/>
        </w:rPr>
        <w:t>can be found liable.</w:t>
      </w:r>
      <w:r w:rsidR="008124BA" w:rsidRPr="00F165AB">
        <w:rPr>
          <w:rStyle w:val="EndnoteReference"/>
          <w:lang w:val="en-CA"/>
        </w:rPr>
        <w:endnoteReference w:id="17"/>
      </w:r>
      <w:r w:rsidR="00FE6529" w:rsidRPr="00F165AB">
        <w:rPr>
          <w:lang w:val="en-CA"/>
        </w:rPr>
        <w:t xml:space="preserve"> Nonetheless,</w:t>
      </w:r>
      <w:r w:rsidRPr="00F165AB">
        <w:rPr>
          <w:lang w:val="en-CA"/>
        </w:rPr>
        <w:t xml:space="preserve"> the bluntness of the legislative solution means there will inevitably be oversights</w:t>
      </w:r>
      <w:r w:rsidR="00572A62" w:rsidRPr="00F165AB">
        <w:rPr>
          <w:lang w:val="en-CA"/>
        </w:rPr>
        <w:t xml:space="preserve"> and</w:t>
      </w:r>
      <w:r w:rsidRPr="00F165AB">
        <w:rPr>
          <w:lang w:val="en-CA"/>
        </w:rPr>
        <w:t xml:space="preserve"> loopholes.</w:t>
      </w:r>
      <w:r w:rsidR="006F2D7A" w:rsidRPr="00F165AB">
        <w:rPr>
          <w:lang w:val="en-CA"/>
        </w:rPr>
        <w:t xml:space="preserve"> Furthermore, organizations with fewer resources may disproportionately struggle to </w:t>
      </w:r>
      <w:r w:rsidR="00503118" w:rsidRPr="00F165AB">
        <w:rPr>
          <w:lang w:val="en-CA"/>
        </w:rPr>
        <w:t>enact accommodation requests, meaning the bar for undue hardshi</w:t>
      </w:r>
      <w:r w:rsidR="00F72734" w:rsidRPr="00F165AB">
        <w:rPr>
          <w:lang w:val="en-CA"/>
        </w:rPr>
        <w:t>p varies depending on the employer’s unique circumstances.</w:t>
      </w:r>
    </w:p>
    <w:p w14:paraId="0C9FE328" w14:textId="0EF0CBE1" w:rsidR="00E6425E" w:rsidRPr="00F165AB" w:rsidRDefault="000407C5" w:rsidP="009346D6">
      <w:pPr>
        <w:rPr>
          <w:lang w:val="en-CA"/>
        </w:rPr>
      </w:pPr>
      <w:r w:rsidRPr="00F165AB">
        <w:rPr>
          <w:lang w:val="en-CA"/>
        </w:rPr>
        <w:t xml:space="preserve">Building a culture of workplace inclusion also requires more than legal compliance. </w:t>
      </w:r>
      <w:r w:rsidR="00B66B54" w:rsidRPr="00F165AB">
        <w:rPr>
          <w:lang w:val="en-CA"/>
        </w:rPr>
        <w:t xml:space="preserve">When representation benchmarks are met on paper, but without the work to </w:t>
      </w:r>
      <w:r w:rsidR="0046681C" w:rsidRPr="00F165AB">
        <w:rPr>
          <w:lang w:val="en-CA"/>
        </w:rPr>
        <w:t>foster belonging</w:t>
      </w:r>
      <w:r w:rsidR="00B66B54" w:rsidRPr="00F165AB">
        <w:rPr>
          <w:lang w:val="en-CA"/>
        </w:rPr>
        <w:t>, the results aren’t sustainable</w:t>
      </w:r>
      <w:r w:rsidR="00B433C7" w:rsidRPr="00F165AB">
        <w:rPr>
          <w:lang w:val="en-CA"/>
        </w:rPr>
        <w:t xml:space="preserve"> –</w:t>
      </w:r>
      <w:r w:rsidR="00B66B54" w:rsidRPr="00F165AB">
        <w:rPr>
          <w:lang w:val="en-CA"/>
        </w:rPr>
        <w:t xml:space="preserve"> a diverse workforce won’t stay in an organization that doesn’t welcome them. </w:t>
      </w:r>
      <w:r w:rsidRPr="00F165AB">
        <w:rPr>
          <w:lang w:val="en-CA"/>
        </w:rPr>
        <w:t xml:space="preserve">It is hard to imagine how we could ever mandate factors like psychological safety, </w:t>
      </w:r>
      <w:r w:rsidR="0037500F" w:rsidRPr="00F165AB">
        <w:rPr>
          <w:lang w:val="en-CA"/>
        </w:rPr>
        <w:t>but</w:t>
      </w:r>
      <w:r w:rsidRPr="00F165AB">
        <w:rPr>
          <w:lang w:val="en-CA"/>
        </w:rPr>
        <w:t xml:space="preserve"> these</w:t>
      </w:r>
      <w:r w:rsidR="0037500F" w:rsidRPr="00F165AB">
        <w:rPr>
          <w:lang w:val="en-CA"/>
        </w:rPr>
        <w:t xml:space="preserve"> </w:t>
      </w:r>
      <w:r w:rsidR="00705BF9" w:rsidRPr="00F165AB">
        <w:rPr>
          <w:lang w:val="en-CA"/>
        </w:rPr>
        <w:t>qualities</w:t>
      </w:r>
      <w:r w:rsidRPr="00F165AB">
        <w:rPr>
          <w:lang w:val="en-CA"/>
        </w:rPr>
        <w:t xml:space="preserve"> are </w:t>
      </w:r>
      <w:r w:rsidR="00705BF9" w:rsidRPr="00F165AB">
        <w:rPr>
          <w:lang w:val="en-CA"/>
        </w:rPr>
        <w:t>crucial for</w:t>
      </w:r>
      <w:r w:rsidRPr="00F165AB">
        <w:rPr>
          <w:lang w:val="en-CA"/>
        </w:rPr>
        <w:t xml:space="preserve"> creating inclusive spaces.</w:t>
      </w:r>
      <w:r w:rsidR="003245E2" w:rsidRPr="00F165AB">
        <w:rPr>
          <w:rStyle w:val="EndnoteReference"/>
          <w:lang w:val="en-CA"/>
        </w:rPr>
        <w:endnoteReference w:id="18"/>
      </w:r>
      <w:r w:rsidRPr="00F165AB">
        <w:rPr>
          <w:lang w:val="en-CA"/>
        </w:rPr>
        <w:t xml:space="preserve"> Psychological safety relies greatly on interpersonal dynamics like two-way communication, active listening, and empathy that </w:t>
      </w:r>
      <w:r w:rsidR="00A3646D" w:rsidRPr="00F165AB">
        <w:rPr>
          <w:lang w:val="en-CA"/>
        </w:rPr>
        <w:t xml:space="preserve">cannot be mandated, </w:t>
      </w:r>
      <w:r w:rsidR="00E639F4" w:rsidRPr="00F165AB">
        <w:rPr>
          <w:lang w:val="en-CA"/>
        </w:rPr>
        <w:t>they</w:t>
      </w:r>
      <w:r w:rsidR="00A3646D" w:rsidRPr="00F165AB">
        <w:rPr>
          <w:lang w:val="en-CA"/>
        </w:rPr>
        <w:t xml:space="preserve"> </w:t>
      </w:r>
      <w:r w:rsidRPr="00F165AB">
        <w:rPr>
          <w:lang w:val="en-CA"/>
        </w:rPr>
        <w:t>must be fostered through means like education, training, and good leadership.</w:t>
      </w:r>
    </w:p>
    <w:p w14:paraId="10C4F559" w14:textId="398CE6C7" w:rsidR="009346D6" w:rsidRPr="00F165AB" w:rsidRDefault="00E6425E" w:rsidP="009346D6">
      <w:pPr>
        <w:rPr>
          <w:lang w:val="en-CA"/>
        </w:rPr>
      </w:pPr>
      <w:r w:rsidRPr="00F165AB">
        <w:rPr>
          <w:lang w:val="en-CA"/>
        </w:rPr>
        <w:t>In short, w</w:t>
      </w:r>
      <w:r w:rsidR="006F595C" w:rsidRPr="00F165AB">
        <w:rPr>
          <w:lang w:val="en-CA"/>
        </w:rPr>
        <w:t xml:space="preserve">hat </w:t>
      </w:r>
      <w:r w:rsidR="00140BF6" w:rsidRPr="00F165AB">
        <w:rPr>
          <w:lang w:val="en-CA"/>
        </w:rPr>
        <w:t>legislative</w:t>
      </w:r>
      <w:r w:rsidR="006F595C" w:rsidRPr="00F165AB">
        <w:rPr>
          <w:lang w:val="en-CA"/>
        </w:rPr>
        <w:t xml:space="preserve"> solutions cannot do is</w:t>
      </w:r>
      <w:r w:rsidR="009346D6" w:rsidRPr="00F165AB">
        <w:rPr>
          <w:lang w:val="en-CA"/>
        </w:rPr>
        <w:t xml:space="preserve"> change </w:t>
      </w:r>
      <w:r w:rsidR="006F595C" w:rsidRPr="00F165AB">
        <w:rPr>
          <w:lang w:val="en-CA"/>
        </w:rPr>
        <w:t>employers’ deeply held</w:t>
      </w:r>
      <w:r w:rsidR="009346D6" w:rsidRPr="00F165AB">
        <w:rPr>
          <w:lang w:val="en-CA"/>
        </w:rPr>
        <w:t xml:space="preserve"> attitudes and beliefs</w:t>
      </w:r>
      <w:r w:rsidR="006F595C" w:rsidRPr="00F165AB">
        <w:rPr>
          <w:lang w:val="en-CA"/>
        </w:rPr>
        <w:t xml:space="preserve"> </w:t>
      </w:r>
      <w:r w:rsidR="009346D6" w:rsidRPr="00F165AB">
        <w:rPr>
          <w:lang w:val="en-CA"/>
        </w:rPr>
        <w:t xml:space="preserve">about people with disabilities. </w:t>
      </w:r>
      <w:r w:rsidR="006F595C" w:rsidRPr="00F165AB">
        <w:rPr>
          <w:lang w:val="en-CA"/>
        </w:rPr>
        <w:t xml:space="preserve">These attitudes persist as some of the </w:t>
      </w:r>
      <w:r w:rsidR="009346D6" w:rsidRPr="00F165AB">
        <w:rPr>
          <w:lang w:val="en-CA"/>
        </w:rPr>
        <w:t>primary barriers to creating an accessible, inclusive Canadian workforce.</w:t>
      </w:r>
    </w:p>
    <w:p w14:paraId="23FD8FD8" w14:textId="11A59645" w:rsidR="00A759FD" w:rsidRPr="00F165AB" w:rsidRDefault="00A759FD" w:rsidP="00A759FD">
      <w:pPr>
        <w:pStyle w:val="Heading1"/>
        <w:rPr>
          <w:lang w:val="en-CA"/>
        </w:rPr>
      </w:pPr>
      <w:r w:rsidRPr="00F165AB">
        <w:rPr>
          <w:lang w:val="en-CA"/>
        </w:rPr>
        <w:t xml:space="preserve">The </w:t>
      </w:r>
      <w:r w:rsidR="0010709E" w:rsidRPr="00F165AB">
        <w:rPr>
          <w:lang w:val="en-CA"/>
        </w:rPr>
        <w:t>I</w:t>
      </w:r>
      <w:r w:rsidRPr="00F165AB">
        <w:rPr>
          <w:lang w:val="en-CA"/>
        </w:rPr>
        <w:t>ntention-</w:t>
      </w:r>
      <w:r w:rsidR="0010709E" w:rsidRPr="00F165AB">
        <w:rPr>
          <w:lang w:val="en-CA"/>
        </w:rPr>
        <w:t>A</w:t>
      </w:r>
      <w:r w:rsidRPr="00F165AB">
        <w:rPr>
          <w:lang w:val="en-CA"/>
        </w:rPr>
        <w:t xml:space="preserve">ction </w:t>
      </w:r>
      <w:r w:rsidR="0010709E" w:rsidRPr="00F165AB">
        <w:rPr>
          <w:lang w:val="en-CA"/>
        </w:rPr>
        <w:t>G</w:t>
      </w:r>
      <w:r w:rsidRPr="00F165AB">
        <w:rPr>
          <w:lang w:val="en-CA"/>
        </w:rPr>
        <w:t>ap</w:t>
      </w:r>
    </w:p>
    <w:p w14:paraId="52BB5287" w14:textId="4AA3A805" w:rsidR="00F57A36" w:rsidRPr="00F165AB" w:rsidRDefault="00983213" w:rsidP="00A759FD">
      <w:pPr>
        <w:rPr>
          <w:lang w:val="en-CA"/>
        </w:rPr>
      </w:pPr>
      <w:r w:rsidRPr="00F165AB">
        <w:rPr>
          <w:lang w:val="en-CA"/>
        </w:rPr>
        <w:t xml:space="preserve">If </w:t>
      </w:r>
      <w:r w:rsidR="00EA1888" w:rsidRPr="00F165AB">
        <w:rPr>
          <w:lang w:val="en-CA"/>
        </w:rPr>
        <w:t xml:space="preserve">employer attitudes </w:t>
      </w:r>
      <w:r w:rsidR="00574825" w:rsidRPr="00F165AB">
        <w:rPr>
          <w:lang w:val="en-CA"/>
        </w:rPr>
        <w:t>are one of the most persistent barriers to employment equity</w:t>
      </w:r>
      <w:r w:rsidR="00EA1888" w:rsidRPr="00F165AB">
        <w:rPr>
          <w:lang w:val="en-CA"/>
        </w:rPr>
        <w:t xml:space="preserve">, </w:t>
      </w:r>
      <w:r w:rsidR="00C457BC" w:rsidRPr="00F165AB">
        <w:rPr>
          <w:lang w:val="en-CA"/>
        </w:rPr>
        <w:t xml:space="preserve">what do we make of the fact that </w:t>
      </w:r>
      <w:r w:rsidR="00F57A36" w:rsidRPr="00F165AB">
        <w:rPr>
          <w:lang w:val="en-CA"/>
        </w:rPr>
        <w:t>employers frequently say they want to hire people with disabilities – but</w:t>
      </w:r>
      <w:r w:rsidR="00E41A15" w:rsidRPr="00F165AB">
        <w:rPr>
          <w:lang w:val="en-CA"/>
        </w:rPr>
        <w:t xml:space="preserve"> many of them</w:t>
      </w:r>
      <w:r w:rsidR="00F57A36" w:rsidRPr="00F165AB">
        <w:rPr>
          <w:lang w:val="en-CA"/>
        </w:rPr>
        <w:t xml:space="preserve"> </w:t>
      </w:r>
      <w:r w:rsidR="00BD2220" w:rsidRPr="00F165AB">
        <w:rPr>
          <w:lang w:val="en-CA"/>
        </w:rPr>
        <w:t xml:space="preserve">still </w:t>
      </w:r>
      <w:r w:rsidR="00F57A36" w:rsidRPr="00F165AB">
        <w:rPr>
          <w:lang w:val="en-CA"/>
        </w:rPr>
        <w:t>don’t do it?</w:t>
      </w:r>
    </w:p>
    <w:p w14:paraId="7130C9CF" w14:textId="63CFAEBC" w:rsidR="002205B4" w:rsidRPr="00F165AB" w:rsidRDefault="00574825" w:rsidP="00A759FD">
      <w:pPr>
        <w:rPr>
          <w:lang w:val="en-CA"/>
        </w:rPr>
      </w:pPr>
      <w:r w:rsidRPr="00F165AB">
        <w:rPr>
          <w:lang w:val="en-CA"/>
        </w:rPr>
        <w:t>First,</w:t>
      </w:r>
      <w:r w:rsidR="00A64B23" w:rsidRPr="00F165AB">
        <w:rPr>
          <w:lang w:val="en-CA"/>
        </w:rPr>
        <w:t xml:space="preserve"> </w:t>
      </w:r>
      <w:r w:rsidR="6CE2384D" w:rsidRPr="00F165AB">
        <w:rPr>
          <w:lang w:val="en-CA"/>
        </w:rPr>
        <w:t xml:space="preserve">conscious and </w:t>
      </w:r>
      <w:r w:rsidR="00C70095" w:rsidRPr="00F165AB">
        <w:rPr>
          <w:lang w:val="en-CA"/>
        </w:rPr>
        <w:t>un</w:t>
      </w:r>
      <w:r w:rsidR="6CE2384D" w:rsidRPr="00F165AB">
        <w:rPr>
          <w:lang w:val="en-CA"/>
        </w:rPr>
        <w:t>conscious attitudes don’t always align</w:t>
      </w:r>
      <w:r w:rsidR="00897757" w:rsidRPr="00F165AB">
        <w:rPr>
          <w:lang w:val="en-CA"/>
        </w:rPr>
        <w:t xml:space="preserve">. </w:t>
      </w:r>
      <w:r w:rsidR="008166E7" w:rsidRPr="00F165AB">
        <w:rPr>
          <w:lang w:val="en-CA"/>
        </w:rPr>
        <w:t>Many</w:t>
      </w:r>
      <w:r w:rsidR="00897757" w:rsidRPr="00F165AB">
        <w:rPr>
          <w:lang w:val="en-CA"/>
        </w:rPr>
        <w:t xml:space="preserve"> of the misconceptions and stigma</w:t>
      </w:r>
      <w:r w:rsidR="00A64B23" w:rsidRPr="00F165AB">
        <w:rPr>
          <w:lang w:val="en-CA"/>
        </w:rPr>
        <w:t>s</w:t>
      </w:r>
      <w:r w:rsidR="00897757" w:rsidRPr="00F165AB">
        <w:rPr>
          <w:lang w:val="en-CA"/>
        </w:rPr>
        <w:t xml:space="preserve"> that employers h</w:t>
      </w:r>
      <w:r w:rsidR="00663794" w:rsidRPr="00F165AB">
        <w:rPr>
          <w:lang w:val="en-CA"/>
        </w:rPr>
        <w:t>ave</w:t>
      </w:r>
      <w:r w:rsidR="00897757" w:rsidRPr="00F165AB">
        <w:rPr>
          <w:lang w:val="en-CA"/>
        </w:rPr>
        <w:t xml:space="preserve"> about people with disabilities </w:t>
      </w:r>
      <w:r w:rsidR="00663794" w:rsidRPr="00F165AB">
        <w:rPr>
          <w:lang w:val="en-CA"/>
        </w:rPr>
        <w:t>are</w:t>
      </w:r>
      <w:r w:rsidR="00897757" w:rsidRPr="00F165AB">
        <w:rPr>
          <w:lang w:val="en-CA"/>
        </w:rPr>
        <w:t xml:space="preserve"> held below the level of </w:t>
      </w:r>
      <w:r w:rsidR="003004A1" w:rsidRPr="00F165AB">
        <w:rPr>
          <w:lang w:val="en-CA"/>
        </w:rPr>
        <w:t>conscious awareness</w:t>
      </w:r>
      <w:r w:rsidR="00A64B23" w:rsidRPr="00F165AB">
        <w:rPr>
          <w:lang w:val="en-CA"/>
        </w:rPr>
        <w:t>; they are often</w:t>
      </w:r>
      <w:r w:rsidR="003004A1" w:rsidRPr="00F165AB">
        <w:rPr>
          <w:lang w:val="en-CA"/>
        </w:rPr>
        <w:t xml:space="preserve"> more </w:t>
      </w:r>
      <w:r w:rsidR="00663794" w:rsidRPr="00F165AB">
        <w:rPr>
          <w:lang w:val="en-CA"/>
        </w:rPr>
        <w:t>like</w:t>
      </w:r>
      <w:r w:rsidR="003004A1" w:rsidRPr="00F165AB">
        <w:rPr>
          <w:lang w:val="en-CA"/>
        </w:rPr>
        <w:t xml:space="preserve"> ‘gut feeling</w:t>
      </w:r>
      <w:r w:rsidR="00663794" w:rsidRPr="00F165AB">
        <w:rPr>
          <w:lang w:val="en-CA"/>
        </w:rPr>
        <w:t>s</w:t>
      </w:r>
      <w:r w:rsidR="003004A1" w:rsidRPr="00F165AB">
        <w:rPr>
          <w:lang w:val="en-CA"/>
        </w:rPr>
        <w:t>’ than reasoned</w:t>
      </w:r>
      <w:r w:rsidR="00A64B23" w:rsidRPr="00F165AB">
        <w:rPr>
          <w:lang w:val="en-CA"/>
        </w:rPr>
        <w:t>, evidence-informed</w:t>
      </w:r>
      <w:r w:rsidR="003004A1" w:rsidRPr="00F165AB">
        <w:rPr>
          <w:lang w:val="en-CA"/>
        </w:rPr>
        <w:t xml:space="preserve"> view</w:t>
      </w:r>
      <w:r w:rsidR="00C70095" w:rsidRPr="00F165AB">
        <w:rPr>
          <w:lang w:val="en-CA"/>
        </w:rPr>
        <w:t>s</w:t>
      </w:r>
      <w:r w:rsidR="00903D99" w:rsidRPr="00F165AB">
        <w:rPr>
          <w:lang w:val="en-CA"/>
        </w:rPr>
        <w:t>. E</w:t>
      </w:r>
      <w:r w:rsidR="003C1045" w:rsidRPr="00F165AB">
        <w:rPr>
          <w:lang w:val="en-CA"/>
        </w:rPr>
        <w:t xml:space="preserve">mployers may </w:t>
      </w:r>
      <w:r w:rsidR="004F60AB" w:rsidRPr="00F165AB">
        <w:rPr>
          <w:lang w:val="en-CA"/>
        </w:rPr>
        <w:t>think they are making objective hiring decisions</w:t>
      </w:r>
      <w:r w:rsidR="003C1045" w:rsidRPr="00F165AB">
        <w:rPr>
          <w:lang w:val="en-CA"/>
        </w:rPr>
        <w:t xml:space="preserve">, but if their </w:t>
      </w:r>
      <w:r w:rsidR="00D45C8A" w:rsidRPr="00F165AB">
        <w:rPr>
          <w:lang w:val="en-CA"/>
        </w:rPr>
        <w:t>un</w:t>
      </w:r>
      <w:r w:rsidR="03C1A45A" w:rsidRPr="00F165AB">
        <w:rPr>
          <w:lang w:val="en-CA"/>
        </w:rPr>
        <w:t>conscious biases</w:t>
      </w:r>
      <w:r w:rsidR="003C1045" w:rsidRPr="00F165AB">
        <w:rPr>
          <w:lang w:val="en-CA"/>
        </w:rPr>
        <w:t xml:space="preserve"> are </w:t>
      </w:r>
      <w:r w:rsidR="004F60AB" w:rsidRPr="00F165AB">
        <w:rPr>
          <w:lang w:val="en-CA"/>
        </w:rPr>
        <w:t>not acknowledged</w:t>
      </w:r>
      <w:r w:rsidR="003C1045" w:rsidRPr="00F165AB">
        <w:rPr>
          <w:lang w:val="en-CA"/>
        </w:rPr>
        <w:t xml:space="preserve">, </w:t>
      </w:r>
      <w:r w:rsidR="2DF49684" w:rsidRPr="00F165AB">
        <w:rPr>
          <w:lang w:val="en-CA"/>
        </w:rPr>
        <w:t>these biases</w:t>
      </w:r>
      <w:r w:rsidR="004F60AB" w:rsidRPr="00F165AB">
        <w:rPr>
          <w:lang w:val="en-CA"/>
        </w:rPr>
        <w:t xml:space="preserve"> </w:t>
      </w:r>
      <w:r w:rsidR="003C1045" w:rsidRPr="00F165AB">
        <w:rPr>
          <w:lang w:val="en-CA"/>
        </w:rPr>
        <w:t>may</w:t>
      </w:r>
      <w:r w:rsidR="004F60AB" w:rsidRPr="00F165AB">
        <w:rPr>
          <w:lang w:val="en-CA"/>
        </w:rPr>
        <w:t xml:space="preserve"> still</w:t>
      </w:r>
      <w:r w:rsidR="003C1045" w:rsidRPr="00F165AB">
        <w:rPr>
          <w:lang w:val="en-CA"/>
        </w:rPr>
        <w:t xml:space="preserve"> be directly informing their preference for one candidate over another.</w:t>
      </w:r>
    </w:p>
    <w:p w14:paraId="45DC7D02" w14:textId="67784D1C" w:rsidR="00A759FD" w:rsidRPr="00F165AB" w:rsidRDefault="008418A8" w:rsidP="00A759FD">
      <w:pPr>
        <w:rPr>
          <w:lang w:val="en-CA"/>
        </w:rPr>
      </w:pPr>
      <w:r w:rsidRPr="00F165AB">
        <w:rPr>
          <w:lang w:val="en-CA"/>
        </w:rPr>
        <w:t>Second,</w:t>
      </w:r>
      <w:r w:rsidR="00663794" w:rsidRPr="00F165AB">
        <w:rPr>
          <w:lang w:val="en-CA"/>
        </w:rPr>
        <w:t xml:space="preserve"> b</w:t>
      </w:r>
      <w:r w:rsidR="00A759FD" w:rsidRPr="00F165AB">
        <w:rPr>
          <w:lang w:val="en-CA"/>
        </w:rPr>
        <w:t xml:space="preserve">ehavioural science </w:t>
      </w:r>
      <w:r w:rsidR="000E63F0" w:rsidRPr="00F165AB">
        <w:rPr>
          <w:lang w:val="en-CA"/>
        </w:rPr>
        <w:t>has shown there is a</w:t>
      </w:r>
      <w:r w:rsidR="00A759FD" w:rsidRPr="00F165AB">
        <w:rPr>
          <w:lang w:val="en-CA"/>
        </w:rPr>
        <w:t xml:space="preserve"> huge gap between what people say they will do and what they</w:t>
      </w:r>
      <w:r w:rsidR="003342C7" w:rsidRPr="00F165AB">
        <w:rPr>
          <w:lang w:val="en-CA"/>
        </w:rPr>
        <w:t xml:space="preserve"> </w:t>
      </w:r>
      <w:proofErr w:type="gramStart"/>
      <w:r w:rsidR="003342C7" w:rsidRPr="00F165AB">
        <w:rPr>
          <w:lang w:val="en-CA"/>
        </w:rPr>
        <w:t>actually</w:t>
      </w:r>
      <w:r w:rsidR="00A759FD" w:rsidRPr="00F165AB">
        <w:rPr>
          <w:lang w:val="en-CA"/>
        </w:rPr>
        <w:t xml:space="preserve"> </w:t>
      </w:r>
      <w:r w:rsidR="003342C7" w:rsidRPr="00F165AB">
        <w:rPr>
          <w:lang w:val="en-CA"/>
        </w:rPr>
        <w:t>do</w:t>
      </w:r>
      <w:proofErr w:type="gramEnd"/>
      <w:r w:rsidR="003342C7" w:rsidRPr="00F165AB">
        <w:rPr>
          <w:lang w:val="en-CA"/>
        </w:rPr>
        <w:t xml:space="preserve"> – and employers are people, too</w:t>
      </w:r>
      <w:r w:rsidR="00A759FD" w:rsidRPr="00F165AB">
        <w:rPr>
          <w:lang w:val="en-CA"/>
        </w:rPr>
        <w:t>. Psychologists have found that intentions translate into actual behaviours only about half of the time.</w:t>
      </w:r>
      <w:r w:rsidR="00D45C8A" w:rsidRPr="00F165AB">
        <w:rPr>
          <w:rStyle w:val="EndnoteReference"/>
          <w:lang w:val="en-CA"/>
        </w:rPr>
        <w:endnoteReference w:id="19"/>
      </w:r>
      <w:r w:rsidR="00FD68EE" w:rsidRPr="00F165AB">
        <w:rPr>
          <w:lang w:val="en-CA"/>
        </w:rPr>
        <w:t xml:space="preserve"> </w:t>
      </w:r>
      <w:r w:rsidR="00524CE8" w:rsidRPr="00F165AB">
        <w:rPr>
          <w:lang w:val="en-CA"/>
        </w:rPr>
        <w:t>So</w:t>
      </w:r>
      <w:r w:rsidR="00FD68EE" w:rsidRPr="00F165AB">
        <w:rPr>
          <w:lang w:val="en-CA"/>
        </w:rPr>
        <w:t xml:space="preserve">metimes, </w:t>
      </w:r>
      <w:r w:rsidR="00D3028E" w:rsidRPr="00F165AB">
        <w:rPr>
          <w:lang w:val="en-CA"/>
        </w:rPr>
        <w:t>our reasons for not following through have a lot</w:t>
      </w:r>
      <w:r w:rsidR="00871B49" w:rsidRPr="00F165AB">
        <w:rPr>
          <w:lang w:val="en-CA"/>
        </w:rPr>
        <w:t xml:space="preserve"> to</w:t>
      </w:r>
      <w:r w:rsidR="00D3028E" w:rsidRPr="00F165AB">
        <w:rPr>
          <w:lang w:val="en-CA"/>
        </w:rPr>
        <w:t xml:space="preserve"> do </w:t>
      </w:r>
      <w:r w:rsidR="00EB04ED" w:rsidRPr="00F165AB">
        <w:rPr>
          <w:lang w:val="en-CA"/>
        </w:rPr>
        <w:t xml:space="preserve">with our attitudes and beliefs – </w:t>
      </w:r>
      <w:r w:rsidR="00524CE8" w:rsidRPr="00F165AB">
        <w:rPr>
          <w:lang w:val="en-CA"/>
        </w:rPr>
        <w:t>but also available</w:t>
      </w:r>
      <w:r w:rsidR="00EB04ED" w:rsidRPr="00F165AB">
        <w:rPr>
          <w:lang w:val="en-CA"/>
        </w:rPr>
        <w:t xml:space="preserve"> opportunit</w:t>
      </w:r>
      <w:r w:rsidR="00CA5058" w:rsidRPr="00F165AB">
        <w:rPr>
          <w:lang w:val="en-CA"/>
        </w:rPr>
        <w:t>ies</w:t>
      </w:r>
      <w:r w:rsidR="00EB04ED" w:rsidRPr="00F165AB">
        <w:rPr>
          <w:lang w:val="en-CA"/>
        </w:rPr>
        <w:t xml:space="preserve">, resources, and </w:t>
      </w:r>
      <w:r w:rsidR="00CB32AD" w:rsidRPr="00F165AB">
        <w:rPr>
          <w:lang w:val="en-CA"/>
        </w:rPr>
        <w:t>support</w:t>
      </w:r>
      <w:r w:rsidR="00CA5058" w:rsidRPr="00F165AB">
        <w:rPr>
          <w:lang w:val="en-CA"/>
        </w:rPr>
        <w:t>s</w:t>
      </w:r>
      <w:r w:rsidR="00CB32AD" w:rsidRPr="00F165AB">
        <w:rPr>
          <w:lang w:val="en-CA"/>
        </w:rPr>
        <w:t>.</w:t>
      </w:r>
    </w:p>
    <w:p w14:paraId="637AD1DB" w14:textId="35E3ABAE" w:rsidR="00EB5838" w:rsidRPr="00F165AB" w:rsidRDefault="00EB5838" w:rsidP="00EB5838">
      <w:pPr>
        <w:rPr>
          <w:lang w:val="en-CA"/>
        </w:rPr>
      </w:pPr>
      <w:r w:rsidRPr="00F165AB">
        <w:rPr>
          <w:lang w:val="en-CA"/>
        </w:rPr>
        <w:t>The intention-action gap</w:t>
      </w:r>
      <w:r w:rsidR="00524CE8" w:rsidRPr="00F165AB">
        <w:rPr>
          <w:lang w:val="en-CA"/>
        </w:rPr>
        <w:t xml:space="preserve">, also called </w:t>
      </w:r>
      <w:r w:rsidRPr="00F165AB">
        <w:rPr>
          <w:lang w:val="en-CA"/>
        </w:rPr>
        <w:t>the attitude-action gap or the say-do gap</w:t>
      </w:r>
      <w:r w:rsidR="00524CE8" w:rsidRPr="00F165AB">
        <w:rPr>
          <w:lang w:val="en-CA"/>
        </w:rPr>
        <w:t>,</w:t>
      </w:r>
      <w:r w:rsidRPr="00F165AB">
        <w:rPr>
          <w:lang w:val="en-CA"/>
        </w:rPr>
        <w:t xml:space="preserve"> is the failure to follow through on what we plan. The intention-action gap has been heavily studied in contexts ranging from sustainability,</w:t>
      </w:r>
      <w:r w:rsidR="00C02AEB" w:rsidRPr="00F165AB">
        <w:rPr>
          <w:rStyle w:val="EndnoteReference"/>
          <w:lang w:val="en-CA"/>
        </w:rPr>
        <w:endnoteReference w:id="20"/>
      </w:r>
      <w:r w:rsidRPr="00F165AB">
        <w:rPr>
          <w:lang w:val="en-CA"/>
        </w:rPr>
        <w:t xml:space="preserve"> exercise,</w:t>
      </w:r>
      <w:r w:rsidR="003F2E2B" w:rsidRPr="00F165AB">
        <w:rPr>
          <w:rStyle w:val="EndnoteReference"/>
          <w:lang w:val="en-CA"/>
        </w:rPr>
        <w:endnoteReference w:id="21"/>
      </w:r>
      <w:r w:rsidRPr="00F165AB">
        <w:rPr>
          <w:lang w:val="en-CA"/>
        </w:rPr>
        <w:t xml:space="preserve"> and consumer </w:t>
      </w:r>
      <w:r w:rsidR="00C02AEB" w:rsidRPr="00F165AB">
        <w:rPr>
          <w:lang w:val="en-CA"/>
        </w:rPr>
        <w:t>behaviour</w:t>
      </w:r>
      <w:r w:rsidRPr="00F165AB">
        <w:rPr>
          <w:lang w:val="en-CA"/>
        </w:rPr>
        <w:t>,</w:t>
      </w:r>
      <w:r w:rsidR="00E820A6" w:rsidRPr="00F165AB">
        <w:rPr>
          <w:rStyle w:val="EndnoteReference"/>
          <w:lang w:val="en-CA"/>
        </w:rPr>
        <w:endnoteReference w:id="22"/>
      </w:r>
      <w:r w:rsidRPr="00F165AB">
        <w:rPr>
          <w:lang w:val="en-CA"/>
        </w:rPr>
        <w:t xml:space="preserve"> and it’s relevant to hiring decisions, too.</w:t>
      </w:r>
    </w:p>
    <w:p w14:paraId="3C1758E9" w14:textId="586F0D3E" w:rsidR="00A759FD" w:rsidRPr="00F165AB" w:rsidRDefault="00A759FD" w:rsidP="00A759FD">
      <w:pPr>
        <w:rPr>
          <w:lang w:val="en-CA"/>
        </w:rPr>
      </w:pPr>
      <w:r w:rsidRPr="00F165AB">
        <w:rPr>
          <w:lang w:val="en-CA"/>
        </w:rPr>
        <w:lastRenderedPageBreak/>
        <w:t xml:space="preserve">Employers do say they want to hire more inclusively. </w:t>
      </w:r>
      <w:r w:rsidR="003342C7" w:rsidRPr="00F165AB">
        <w:rPr>
          <w:lang w:val="en-CA"/>
        </w:rPr>
        <w:t xml:space="preserve">However, many fail to follow </w:t>
      </w:r>
      <w:r w:rsidR="00B36FC1" w:rsidRPr="00F165AB">
        <w:rPr>
          <w:lang w:val="en-CA"/>
        </w:rPr>
        <w:t>through</w:t>
      </w:r>
      <w:r w:rsidR="003342C7" w:rsidRPr="00F165AB">
        <w:rPr>
          <w:lang w:val="en-CA"/>
        </w:rPr>
        <w:t xml:space="preserve"> on their commitments for a variety of reasons</w:t>
      </w:r>
      <w:r w:rsidR="00FF0E00" w:rsidRPr="00F165AB">
        <w:rPr>
          <w:lang w:val="en-CA"/>
        </w:rPr>
        <w:t xml:space="preserve">, </w:t>
      </w:r>
      <w:r w:rsidR="00E46115" w:rsidRPr="00F165AB">
        <w:rPr>
          <w:lang w:val="en-CA"/>
        </w:rPr>
        <w:t>some of which are attitu</w:t>
      </w:r>
      <w:r w:rsidR="00E90AA0" w:rsidRPr="00F165AB">
        <w:rPr>
          <w:lang w:val="en-CA"/>
        </w:rPr>
        <w:t>dinal, and others that hinge on a lack of available opportunities, resources, and disability confidence.</w:t>
      </w:r>
    </w:p>
    <w:p w14:paraId="781E7290" w14:textId="5ACF9274" w:rsidR="00F01F88" w:rsidRPr="00F165AB" w:rsidRDefault="00DE5CB2" w:rsidP="00DE5CB2">
      <w:pPr>
        <w:rPr>
          <w:lang w:val="en-CA"/>
        </w:rPr>
      </w:pPr>
      <w:r w:rsidRPr="00F165AB">
        <w:rPr>
          <w:lang w:val="en-CA"/>
        </w:rPr>
        <w:t>In a</w:t>
      </w:r>
      <w:r w:rsidR="00DC705B" w:rsidRPr="00F165AB">
        <w:rPr>
          <w:lang w:val="en-CA"/>
        </w:rPr>
        <w:t xml:space="preserve">n </w:t>
      </w:r>
      <w:r w:rsidRPr="00F165AB">
        <w:rPr>
          <w:lang w:val="en-CA"/>
        </w:rPr>
        <w:t xml:space="preserve">evidence review of 47 studies examining the drivers of inclusive hiring behaviour, </w:t>
      </w:r>
      <w:r w:rsidR="00F01F88" w:rsidRPr="00F165AB">
        <w:rPr>
          <w:lang w:val="en-CA"/>
        </w:rPr>
        <w:t>32 factors</w:t>
      </w:r>
      <w:r w:rsidRPr="00F165AB">
        <w:rPr>
          <w:lang w:val="en-CA"/>
        </w:rPr>
        <w:t xml:space="preserve"> were identified</w:t>
      </w:r>
      <w:r w:rsidR="00F01F88" w:rsidRPr="00F165AB">
        <w:rPr>
          <w:lang w:val="en-CA"/>
        </w:rPr>
        <w:t xml:space="preserve"> that influence hiring behaviour (either positively or negatively).</w:t>
      </w:r>
      <w:r w:rsidR="00F14388" w:rsidRPr="00F165AB">
        <w:rPr>
          <w:lang w:val="en-CA"/>
        </w:rPr>
        <w:fldChar w:fldCharType="begin"/>
      </w:r>
      <w:r w:rsidR="00F14388" w:rsidRPr="00F165AB">
        <w:rPr>
          <w:lang w:val="en-CA"/>
        </w:rPr>
        <w:instrText xml:space="preserve"> NOTEREF _Ref179547899 \f \h </w:instrText>
      </w:r>
      <w:r w:rsidR="00F14388" w:rsidRPr="00F165AB">
        <w:rPr>
          <w:lang w:val="en-CA"/>
        </w:rPr>
      </w:r>
      <w:r w:rsidR="00F165AB" w:rsidRPr="00F165AB">
        <w:rPr>
          <w:lang w:val="en-CA"/>
        </w:rPr>
        <w:instrText xml:space="preserve"> \* MERGEFORMAT </w:instrText>
      </w:r>
      <w:r w:rsidR="00F14388" w:rsidRPr="00F165AB">
        <w:rPr>
          <w:lang w:val="en-CA"/>
        </w:rPr>
        <w:fldChar w:fldCharType="separate"/>
      </w:r>
      <w:r w:rsidR="00E721BE" w:rsidRPr="00F165AB">
        <w:rPr>
          <w:rStyle w:val="EndnoteReference"/>
        </w:rPr>
        <w:t>1</w:t>
      </w:r>
      <w:r w:rsidR="00F14388" w:rsidRPr="00F165AB">
        <w:rPr>
          <w:lang w:val="en-CA"/>
        </w:rPr>
        <w:fldChar w:fldCharType="end"/>
      </w:r>
      <w:r w:rsidR="00F01F88" w:rsidRPr="00F165AB">
        <w:rPr>
          <w:lang w:val="en-CA"/>
        </w:rPr>
        <w:t xml:space="preserve"> The most frequently identified barriers </w:t>
      </w:r>
      <w:r w:rsidR="00985A33" w:rsidRPr="00F165AB">
        <w:rPr>
          <w:lang w:val="en-CA"/>
        </w:rPr>
        <w:t xml:space="preserve">faced by employers </w:t>
      </w:r>
      <w:r w:rsidR="00C12766" w:rsidRPr="00F165AB">
        <w:rPr>
          <w:lang w:val="en-CA"/>
        </w:rPr>
        <w:t>were</w:t>
      </w:r>
      <w:r w:rsidR="00F01F88" w:rsidRPr="00F165AB">
        <w:rPr>
          <w:lang w:val="en-CA"/>
        </w:rPr>
        <w:t>:</w:t>
      </w:r>
    </w:p>
    <w:p w14:paraId="48DD1B2F" w14:textId="173068BE" w:rsidR="00F01F88" w:rsidRPr="00F165AB" w:rsidRDefault="000960F4" w:rsidP="00F01F88">
      <w:pPr>
        <w:pStyle w:val="ListParagraph"/>
        <w:numPr>
          <w:ilvl w:val="0"/>
          <w:numId w:val="2"/>
        </w:numPr>
        <w:rPr>
          <w:lang w:val="en-CA"/>
        </w:rPr>
      </w:pPr>
      <w:r w:rsidRPr="00F165AB">
        <w:rPr>
          <w:lang w:val="en-CA"/>
        </w:rPr>
        <w:t>They ex</w:t>
      </w:r>
      <w:r w:rsidR="00F01F88" w:rsidRPr="00F165AB">
        <w:rPr>
          <w:lang w:val="en-CA"/>
        </w:rPr>
        <w:t>pected workers with disabilities to be unproductive</w:t>
      </w:r>
      <w:r w:rsidR="00985A33" w:rsidRPr="00F165AB">
        <w:rPr>
          <w:lang w:val="en-CA"/>
        </w:rPr>
        <w:t>.</w:t>
      </w:r>
    </w:p>
    <w:p w14:paraId="304DBADB" w14:textId="372F0E93" w:rsidR="00F01F88" w:rsidRPr="00F165AB" w:rsidRDefault="000960F4" w:rsidP="00F01F88">
      <w:pPr>
        <w:pStyle w:val="ListParagraph"/>
        <w:numPr>
          <w:ilvl w:val="0"/>
          <w:numId w:val="2"/>
        </w:numPr>
        <w:rPr>
          <w:lang w:val="en-CA"/>
        </w:rPr>
      </w:pPr>
      <w:r w:rsidRPr="00F165AB">
        <w:rPr>
          <w:lang w:val="en-CA"/>
        </w:rPr>
        <w:t xml:space="preserve">They thought </w:t>
      </w:r>
      <w:r w:rsidR="00F01F88" w:rsidRPr="00F165AB">
        <w:rPr>
          <w:lang w:val="en-CA"/>
        </w:rPr>
        <w:t xml:space="preserve">accommodating workers with disabilities </w:t>
      </w:r>
      <w:r w:rsidRPr="00F165AB">
        <w:rPr>
          <w:lang w:val="en-CA"/>
        </w:rPr>
        <w:t>would</w:t>
      </w:r>
      <w:r w:rsidR="00F01F88" w:rsidRPr="00F165AB">
        <w:rPr>
          <w:lang w:val="en-CA"/>
        </w:rPr>
        <w:t xml:space="preserve"> cost a lot of money</w:t>
      </w:r>
      <w:r w:rsidR="00985A33" w:rsidRPr="00F165AB">
        <w:rPr>
          <w:lang w:val="en-CA"/>
        </w:rPr>
        <w:t>.</w:t>
      </w:r>
    </w:p>
    <w:p w14:paraId="7050AEEE" w14:textId="234EF72B" w:rsidR="00F01F88" w:rsidRPr="00F165AB" w:rsidRDefault="000960F4" w:rsidP="00F01F88">
      <w:pPr>
        <w:pStyle w:val="ListParagraph"/>
        <w:numPr>
          <w:ilvl w:val="0"/>
          <w:numId w:val="2"/>
        </w:numPr>
        <w:rPr>
          <w:lang w:val="en-CA"/>
        </w:rPr>
      </w:pPr>
      <w:r w:rsidRPr="00F165AB">
        <w:rPr>
          <w:lang w:val="en-CA"/>
        </w:rPr>
        <w:t>They l</w:t>
      </w:r>
      <w:r w:rsidR="00F01F88" w:rsidRPr="00F165AB">
        <w:rPr>
          <w:lang w:val="en-CA"/>
        </w:rPr>
        <w:t xml:space="preserve">acked knowledge about </w:t>
      </w:r>
      <w:r w:rsidR="00C12766" w:rsidRPr="00F165AB">
        <w:rPr>
          <w:lang w:val="en-CA"/>
        </w:rPr>
        <w:t xml:space="preserve">accessibility </w:t>
      </w:r>
      <w:r w:rsidR="00F01F88" w:rsidRPr="00F165AB">
        <w:rPr>
          <w:lang w:val="en-CA"/>
        </w:rPr>
        <w:t>and how to manage workers with disabilities</w:t>
      </w:r>
      <w:r w:rsidR="00985A33" w:rsidRPr="00F165AB">
        <w:rPr>
          <w:lang w:val="en-CA"/>
        </w:rPr>
        <w:t>.</w:t>
      </w:r>
    </w:p>
    <w:p w14:paraId="3DA2BCA7" w14:textId="39C004E0" w:rsidR="00F01F88" w:rsidRPr="00F165AB" w:rsidRDefault="004A2F6B" w:rsidP="00F01F88">
      <w:pPr>
        <w:rPr>
          <w:lang w:val="en-CA"/>
        </w:rPr>
      </w:pPr>
      <w:r w:rsidRPr="00F165AB">
        <w:rPr>
          <w:lang w:val="en-CA"/>
        </w:rPr>
        <w:t>The first two barriers relate to</w:t>
      </w:r>
      <w:r w:rsidR="3C5BF58B" w:rsidRPr="00F165AB">
        <w:rPr>
          <w:lang w:val="en-CA"/>
        </w:rPr>
        <w:t xml:space="preserve"> </w:t>
      </w:r>
      <w:r w:rsidR="5A33E0C7" w:rsidRPr="00F165AB">
        <w:rPr>
          <w:lang w:val="en-CA"/>
        </w:rPr>
        <w:t>employers’</w:t>
      </w:r>
      <w:r w:rsidR="3C5BF58B" w:rsidRPr="00F165AB">
        <w:rPr>
          <w:lang w:val="en-CA"/>
        </w:rPr>
        <w:t xml:space="preserve"> </w:t>
      </w:r>
      <w:r w:rsidR="00E22114" w:rsidRPr="00F165AB">
        <w:rPr>
          <w:lang w:val="en-CA"/>
        </w:rPr>
        <w:t xml:space="preserve">attitudes, </w:t>
      </w:r>
      <w:r w:rsidR="3C5BF58B" w:rsidRPr="00F165AB">
        <w:rPr>
          <w:lang w:val="en-CA"/>
        </w:rPr>
        <w:t xml:space="preserve">beliefs, expectations, and intentions </w:t>
      </w:r>
      <w:r w:rsidR="00C51998" w:rsidRPr="00F165AB">
        <w:rPr>
          <w:lang w:val="en-CA"/>
        </w:rPr>
        <w:t>towards</w:t>
      </w:r>
      <w:r w:rsidR="3C5BF58B" w:rsidRPr="00F165AB">
        <w:rPr>
          <w:lang w:val="en-CA"/>
        </w:rPr>
        <w:t xml:space="preserve"> hiring </w:t>
      </w:r>
      <w:r w:rsidR="34E322F2" w:rsidRPr="00F165AB">
        <w:rPr>
          <w:lang w:val="en-CA"/>
        </w:rPr>
        <w:t>people with disabilities</w:t>
      </w:r>
      <w:r w:rsidR="3C5BF58B" w:rsidRPr="00F165AB">
        <w:rPr>
          <w:lang w:val="en-CA"/>
        </w:rPr>
        <w:t>.</w:t>
      </w:r>
      <w:r w:rsidR="00F01F88" w:rsidRPr="00F165AB">
        <w:rPr>
          <w:lang w:val="en-CA"/>
        </w:rPr>
        <w:t xml:space="preserve"> </w:t>
      </w:r>
      <w:r w:rsidR="00791077" w:rsidRPr="00F165AB">
        <w:rPr>
          <w:lang w:val="en-CA"/>
        </w:rPr>
        <w:t>They are also</w:t>
      </w:r>
      <w:r w:rsidR="00F01F88" w:rsidRPr="00F165AB">
        <w:rPr>
          <w:lang w:val="en-CA"/>
        </w:rPr>
        <w:t xml:space="preserve"> rooted in common myths and misconceptions about workers with disabilities</w:t>
      </w:r>
      <w:r w:rsidR="005E0353" w:rsidRPr="00F165AB">
        <w:rPr>
          <w:lang w:val="en-CA"/>
        </w:rPr>
        <w:t>.</w:t>
      </w:r>
    </w:p>
    <w:p w14:paraId="5346D8DC" w14:textId="68787014" w:rsidR="00F01F88" w:rsidRPr="00F165AB" w:rsidRDefault="00F01F88" w:rsidP="00F01F88">
      <w:pPr>
        <w:pStyle w:val="Heading1"/>
        <w:rPr>
          <w:lang w:val="en-CA"/>
        </w:rPr>
      </w:pPr>
      <w:r w:rsidRPr="00F165AB">
        <w:rPr>
          <w:lang w:val="en-CA"/>
        </w:rPr>
        <w:t>Undoing Myths &amp; Misconceptions</w:t>
      </w:r>
    </w:p>
    <w:p w14:paraId="418C21DC" w14:textId="260582C3" w:rsidR="00F01F88" w:rsidRPr="00F165AB" w:rsidRDefault="00F01F88" w:rsidP="00F01F88">
      <w:pPr>
        <w:pStyle w:val="Heading2"/>
        <w:rPr>
          <w:lang w:val="en-CA"/>
        </w:rPr>
      </w:pPr>
      <w:r w:rsidRPr="00F165AB">
        <w:rPr>
          <w:lang w:val="en-CA"/>
        </w:rPr>
        <w:t xml:space="preserve">Workers with disabilities are </w:t>
      </w:r>
      <w:r w:rsidR="00F12FED" w:rsidRPr="00F165AB">
        <w:rPr>
          <w:lang w:val="en-CA"/>
        </w:rPr>
        <w:t>not less productive.</w:t>
      </w:r>
    </w:p>
    <w:p w14:paraId="6E2147D4" w14:textId="6DC4680F" w:rsidR="00581C98" w:rsidRPr="00F165AB" w:rsidRDefault="00212708" w:rsidP="00F01F88">
      <w:pPr>
        <w:rPr>
          <w:lang w:val="en-CA"/>
        </w:rPr>
      </w:pPr>
      <w:r w:rsidRPr="00F165AB">
        <w:rPr>
          <w:lang w:val="en-CA"/>
        </w:rPr>
        <w:t xml:space="preserve">Employers are often doubtful about what workers with disabilities </w:t>
      </w:r>
      <w:r w:rsidR="00AD4265" w:rsidRPr="00F165AB">
        <w:rPr>
          <w:lang w:val="en-CA"/>
        </w:rPr>
        <w:t>can do</w:t>
      </w:r>
      <w:r w:rsidR="0027386A" w:rsidRPr="00F165AB">
        <w:rPr>
          <w:lang w:val="en-CA"/>
        </w:rPr>
        <w:t>.</w:t>
      </w:r>
      <w:r w:rsidRPr="00F165AB">
        <w:rPr>
          <w:lang w:val="en-CA"/>
        </w:rPr>
        <w:t xml:space="preserve"> </w:t>
      </w:r>
      <w:r w:rsidR="0027386A" w:rsidRPr="00F165AB">
        <w:rPr>
          <w:lang w:val="en-CA"/>
        </w:rPr>
        <w:t>T</w:t>
      </w:r>
      <w:r w:rsidRPr="00F165AB">
        <w:rPr>
          <w:lang w:val="en-CA"/>
        </w:rPr>
        <w:t>his pessimism is well-documented in research</w:t>
      </w:r>
      <w:r w:rsidR="0027386A" w:rsidRPr="00F165AB">
        <w:rPr>
          <w:lang w:val="en-CA"/>
        </w:rPr>
        <w:t>,</w:t>
      </w:r>
      <w:r w:rsidR="00F01F88" w:rsidRPr="00F165AB">
        <w:rPr>
          <w:lang w:val="en-CA"/>
        </w:rPr>
        <w:t xml:space="preserve"> </w:t>
      </w:r>
      <w:r w:rsidR="0027386A" w:rsidRPr="00F165AB">
        <w:rPr>
          <w:lang w:val="en-CA"/>
        </w:rPr>
        <w:t>but t</w:t>
      </w:r>
      <w:r w:rsidR="00F01F88" w:rsidRPr="00F165AB">
        <w:rPr>
          <w:lang w:val="en-CA"/>
        </w:rPr>
        <w:t>hese biases</w:t>
      </w:r>
      <w:r w:rsidR="005E0353" w:rsidRPr="00F165AB">
        <w:rPr>
          <w:lang w:val="en-CA"/>
        </w:rPr>
        <w:t xml:space="preserve"> are misconceptions based on little evidence</w:t>
      </w:r>
      <w:r w:rsidR="00F01F88" w:rsidRPr="00F165AB">
        <w:rPr>
          <w:lang w:val="en-CA"/>
        </w:rPr>
        <w:t>.</w:t>
      </w:r>
      <w:r w:rsidR="00172D4B" w:rsidRPr="00F165AB">
        <w:rPr>
          <w:lang w:val="en-CA"/>
        </w:rPr>
        <w:t xml:space="preserve"> A review of employers’ concerns across the employment lifecycle found beliefs that people with disabilities are unqualified, perform poorly, or are unproductive are not supported by</w:t>
      </w:r>
      <w:r w:rsidR="00F01F88" w:rsidRPr="00F165AB">
        <w:rPr>
          <w:lang w:val="en-CA"/>
        </w:rPr>
        <w:t xml:space="preserve"> </w:t>
      </w:r>
      <w:r w:rsidR="006A1192" w:rsidRPr="00F165AB">
        <w:rPr>
          <w:lang w:val="en-CA"/>
        </w:rPr>
        <w:t>data</w:t>
      </w:r>
      <w:r w:rsidR="00F01F88" w:rsidRPr="00F165AB">
        <w:rPr>
          <w:lang w:val="en-CA"/>
        </w:rPr>
        <w:t>.</w:t>
      </w:r>
      <w:r w:rsidR="00B7700D" w:rsidRPr="00F165AB">
        <w:rPr>
          <w:lang w:val="en-CA"/>
        </w:rPr>
        <w:fldChar w:fldCharType="begin"/>
      </w:r>
      <w:r w:rsidR="00B7700D" w:rsidRPr="00F165AB">
        <w:rPr>
          <w:lang w:val="en-CA"/>
        </w:rPr>
        <w:instrText xml:space="preserve"> NOTEREF _Ref179549167 \f \h </w:instrText>
      </w:r>
      <w:r w:rsidR="00B7700D" w:rsidRPr="00F165AB">
        <w:rPr>
          <w:lang w:val="en-CA"/>
        </w:rPr>
      </w:r>
      <w:r w:rsidR="00F165AB" w:rsidRPr="00F165AB">
        <w:rPr>
          <w:lang w:val="en-CA"/>
        </w:rPr>
        <w:instrText xml:space="preserve"> \* MERGEFORMAT </w:instrText>
      </w:r>
      <w:r w:rsidR="00B7700D" w:rsidRPr="00F165AB">
        <w:rPr>
          <w:lang w:val="en-CA"/>
        </w:rPr>
        <w:fldChar w:fldCharType="separate"/>
      </w:r>
      <w:r w:rsidR="00E721BE" w:rsidRPr="00F165AB">
        <w:rPr>
          <w:rStyle w:val="EndnoteReference"/>
        </w:rPr>
        <w:t>14</w:t>
      </w:r>
      <w:r w:rsidR="00B7700D" w:rsidRPr="00F165AB">
        <w:rPr>
          <w:lang w:val="en-CA"/>
        </w:rPr>
        <w:fldChar w:fldCharType="end"/>
      </w:r>
      <w:r w:rsidR="00581C98" w:rsidRPr="00F165AB">
        <w:rPr>
          <w:lang w:val="en-CA"/>
        </w:rPr>
        <w:t xml:space="preserve"> </w:t>
      </w:r>
      <w:r w:rsidR="00A61D96" w:rsidRPr="00F165AB">
        <w:rPr>
          <w:lang w:val="en-CA"/>
        </w:rPr>
        <w:t xml:space="preserve">Lack of awareness about the prevalence and diversity of disability are </w:t>
      </w:r>
      <w:r w:rsidR="00F104EA" w:rsidRPr="00F165AB">
        <w:rPr>
          <w:lang w:val="en-CA"/>
        </w:rPr>
        <w:t xml:space="preserve">likely </w:t>
      </w:r>
      <w:r w:rsidR="00A61D96" w:rsidRPr="00F165AB">
        <w:rPr>
          <w:lang w:val="en-CA"/>
        </w:rPr>
        <w:t>key contributors to the</w:t>
      </w:r>
      <w:r w:rsidR="00F104EA" w:rsidRPr="00F165AB">
        <w:rPr>
          <w:lang w:val="en-CA"/>
        </w:rPr>
        <w:t>se</w:t>
      </w:r>
      <w:r w:rsidR="00A61D96" w:rsidRPr="00F165AB">
        <w:rPr>
          <w:lang w:val="en-CA"/>
        </w:rPr>
        <w:t xml:space="preserve"> misconception</w:t>
      </w:r>
      <w:r w:rsidR="00F104EA" w:rsidRPr="00F165AB">
        <w:rPr>
          <w:lang w:val="en-CA"/>
        </w:rPr>
        <w:t>s</w:t>
      </w:r>
      <w:r w:rsidR="00A61D96" w:rsidRPr="00F165AB">
        <w:rPr>
          <w:lang w:val="en-CA"/>
        </w:rPr>
        <w:t>.</w:t>
      </w:r>
      <w:r w:rsidR="00B7700D" w:rsidRPr="00F165AB">
        <w:rPr>
          <w:lang w:val="en-CA"/>
        </w:rPr>
        <w:fldChar w:fldCharType="begin"/>
      </w:r>
      <w:r w:rsidR="00B7700D" w:rsidRPr="00F165AB">
        <w:rPr>
          <w:lang w:val="en-CA"/>
        </w:rPr>
        <w:instrText xml:space="preserve"> NOTEREF _Ref179549167 \f \h </w:instrText>
      </w:r>
      <w:r w:rsidR="00B7700D" w:rsidRPr="00F165AB">
        <w:rPr>
          <w:lang w:val="en-CA"/>
        </w:rPr>
      </w:r>
      <w:r w:rsidR="00F165AB" w:rsidRPr="00F165AB">
        <w:rPr>
          <w:lang w:val="en-CA"/>
        </w:rPr>
        <w:instrText xml:space="preserve"> \* MERGEFORMAT </w:instrText>
      </w:r>
      <w:r w:rsidR="00B7700D" w:rsidRPr="00F165AB">
        <w:rPr>
          <w:lang w:val="en-CA"/>
        </w:rPr>
        <w:fldChar w:fldCharType="separate"/>
      </w:r>
      <w:r w:rsidR="00E721BE" w:rsidRPr="00F165AB">
        <w:rPr>
          <w:rStyle w:val="EndnoteReference"/>
        </w:rPr>
        <w:t>14</w:t>
      </w:r>
      <w:r w:rsidR="00B7700D" w:rsidRPr="00F165AB">
        <w:rPr>
          <w:lang w:val="en-CA"/>
        </w:rPr>
        <w:fldChar w:fldCharType="end"/>
      </w:r>
      <w:r w:rsidR="00B7700D" w:rsidRPr="00F165AB">
        <w:rPr>
          <w:lang w:val="en-CA"/>
        </w:rPr>
        <w:t xml:space="preserve"> </w:t>
      </w:r>
      <w:r w:rsidR="00A61D96" w:rsidRPr="00F165AB">
        <w:rPr>
          <w:lang w:val="en-CA"/>
        </w:rPr>
        <w:t>In other words, t</w:t>
      </w:r>
      <w:r w:rsidR="00DA35F8" w:rsidRPr="00F165AB">
        <w:rPr>
          <w:lang w:val="en-CA"/>
        </w:rPr>
        <w:t xml:space="preserve">hese negative beliefs can be rooted in a lack of awareness </w:t>
      </w:r>
      <w:r w:rsidR="00660BCB" w:rsidRPr="00F165AB">
        <w:rPr>
          <w:lang w:val="en-CA"/>
        </w:rPr>
        <w:t>about how common disability is</w:t>
      </w:r>
      <w:r w:rsidR="009245F1" w:rsidRPr="00F165AB">
        <w:rPr>
          <w:lang w:val="en-CA"/>
        </w:rPr>
        <w:t xml:space="preserve">, in skepticism </w:t>
      </w:r>
      <w:r w:rsidR="00660BCB" w:rsidRPr="00F165AB">
        <w:rPr>
          <w:lang w:val="en-CA"/>
        </w:rPr>
        <w:t>about</w:t>
      </w:r>
      <w:r w:rsidR="00581C98" w:rsidRPr="00F165AB">
        <w:rPr>
          <w:lang w:val="en-CA"/>
        </w:rPr>
        <w:t xml:space="preserve"> the capabilities of people with disabilities, or both.</w:t>
      </w:r>
    </w:p>
    <w:p w14:paraId="63804544" w14:textId="768F56E2" w:rsidR="00A3410E" w:rsidRPr="00F165AB" w:rsidRDefault="00176F9E" w:rsidP="00F01F88">
      <w:pPr>
        <w:rPr>
          <w:lang w:val="en-CA"/>
        </w:rPr>
      </w:pPr>
      <w:r w:rsidRPr="00F165AB">
        <w:rPr>
          <w:lang w:val="en-CA"/>
        </w:rPr>
        <w:t xml:space="preserve">Employers </w:t>
      </w:r>
      <w:r w:rsidR="003E4B3C" w:rsidRPr="00F165AB">
        <w:rPr>
          <w:lang w:val="en-CA"/>
        </w:rPr>
        <w:t xml:space="preserve">frequently </w:t>
      </w:r>
      <w:r w:rsidR="009A6E0E" w:rsidRPr="00F165AB">
        <w:rPr>
          <w:lang w:val="en-CA"/>
        </w:rPr>
        <w:t>do not know</w:t>
      </w:r>
      <w:r w:rsidR="003E4B3C" w:rsidRPr="00F165AB">
        <w:rPr>
          <w:lang w:val="en-CA"/>
        </w:rPr>
        <w:t xml:space="preserve"> how many</w:t>
      </w:r>
      <w:r w:rsidR="00D33A37" w:rsidRPr="00F165AB">
        <w:rPr>
          <w:lang w:val="en-CA"/>
        </w:rPr>
        <w:t xml:space="preserve"> qualified, competent</w:t>
      </w:r>
      <w:r w:rsidR="003E4B3C" w:rsidRPr="00F165AB">
        <w:rPr>
          <w:lang w:val="en-CA"/>
        </w:rPr>
        <w:t xml:space="preserve"> people with disabilities are in their talent pipelines or already </w:t>
      </w:r>
      <w:r w:rsidR="007855D5" w:rsidRPr="00F165AB">
        <w:rPr>
          <w:lang w:val="en-CA"/>
        </w:rPr>
        <w:t>working for them</w:t>
      </w:r>
      <w:r w:rsidR="003E4B3C" w:rsidRPr="00F165AB">
        <w:rPr>
          <w:lang w:val="en-CA"/>
        </w:rPr>
        <w:t xml:space="preserve">. </w:t>
      </w:r>
      <w:r w:rsidR="006D5B1D" w:rsidRPr="00F165AB">
        <w:rPr>
          <w:lang w:val="en-CA"/>
        </w:rPr>
        <w:t>In either case,</w:t>
      </w:r>
      <w:r w:rsidR="007855D5" w:rsidRPr="00F165AB">
        <w:rPr>
          <w:lang w:val="en-CA"/>
        </w:rPr>
        <w:t xml:space="preserve"> employers</w:t>
      </w:r>
      <w:r w:rsidR="00D33A37" w:rsidRPr="00F165AB">
        <w:rPr>
          <w:lang w:val="en-CA"/>
        </w:rPr>
        <w:t xml:space="preserve"> </w:t>
      </w:r>
      <w:r w:rsidRPr="00F165AB">
        <w:rPr>
          <w:lang w:val="en-CA"/>
        </w:rPr>
        <w:t xml:space="preserve">are almost certainly underestimating how many highly </w:t>
      </w:r>
      <w:r w:rsidR="007E231F" w:rsidRPr="00F165AB">
        <w:rPr>
          <w:lang w:val="en-CA"/>
        </w:rPr>
        <w:t>capable</w:t>
      </w:r>
      <w:r w:rsidRPr="00F165AB">
        <w:rPr>
          <w:lang w:val="en-CA"/>
        </w:rPr>
        <w:t xml:space="preserve"> </w:t>
      </w:r>
      <w:r w:rsidR="00D33A37" w:rsidRPr="00F165AB">
        <w:rPr>
          <w:lang w:val="en-CA"/>
        </w:rPr>
        <w:t>workers</w:t>
      </w:r>
      <w:r w:rsidRPr="00F165AB">
        <w:rPr>
          <w:lang w:val="en-CA"/>
        </w:rPr>
        <w:t xml:space="preserve"> have disabilities </w:t>
      </w:r>
      <w:r w:rsidR="007855D5" w:rsidRPr="00F165AB">
        <w:rPr>
          <w:lang w:val="en-CA"/>
        </w:rPr>
        <w:t xml:space="preserve">but aren’t </w:t>
      </w:r>
      <w:r w:rsidRPr="00F165AB">
        <w:rPr>
          <w:lang w:val="en-CA"/>
        </w:rPr>
        <w:t>disclosing them</w:t>
      </w:r>
      <w:r w:rsidR="00F01F88" w:rsidRPr="00F165AB">
        <w:rPr>
          <w:lang w:val="en-CA"/>
        </w:rPr>
        <w:t>.</w:t>
      </w:r>
      <w:r w:rsidR="009C0144" w:rsidRPr="00F165AB">
        <w:rPr>
          <w:lang w:val="en-CA"/>
        </w:rPr>
        <w:fldChar w:fldCharType="begin"/>
      </w:r>
      <w:r w:rsidR="009C0144" w:rsidRPr="00F165AB">
        <w:rPr>
          <w:lang w:val="en-CA"/>
        </w:rPr>
        <w:instrText xml:space="preserve"> NOTEREF _Ref179549167 \f \h </w:instrText>
      </w:r>
      <w:r w:rsidR="009C0144" w:rsidRPr="00F165AB">
        <w:rPr>
          <w:lang w:val="en-CA"/>
        </w:rPr>
      </w:r>
      <w:r w:rsidR="00F165AB" w:rsidRPr="00F165AB">
        <w:rPr>
          <w:lang w:val="en-CA"/>
        </w:rPr>
        <w:instrText xml:space="preserve"> \* MERGEFORMAT </w:instrText>
      </w:r>
      <w:r w:rsidR="009C0144" w:rsidRPr="00F165AB">
        <w:rPr>
          <w:lang w:val="en-CA"/>
        </w:rPr>
        <w:fldChar w:fldCharType="separate"/>
      </w:r>
      <w:r w:rsidR="00E721BE" w:rsidRPr="00F165AB">
        <w:rPr>
          <w:rStyle w:val="EndnoteReference"/>
        </w:rPr>
        <w:t>14</w:t>
      </w:r>
      <w:r w:rsidR="009C0144" w:rsidRPr="00F165AB">
        <w:rPr>
          <w:lang w:val="en-CA"/>
        </w:rPr>
        <w:fldChar w:fldCharType="end"/>
      </w:r>
      <w:r w:rsidR="00F01F88" w:rsidRPr="00F165AB">
        <w:rPr>
          <w:lang w:val="en-CA"/>
        </w:rPr>
        <w:t xml:space="preserve"> </w:t>
      </w:r>
      <w:r w:rsidR="008E68CB" w:rsidRPr="00F165AB">
        <w:rPr>
          <w:lang w:val="en-CA"/>
        </w:rPr>
        <w:t xml:space="preserve">In fact, disability is very common. </w:t>
      </w:r>
      <w:r w:rsidR="0027784D" w:rsidRPr="00F165AB">
        <w:rPr>
          <w:lang w:val="en-CA"/>
        </w:rPr>
        <w:t>Since</w:t>
      </w:r>
      <w:r w:rsidR="00A3410E" w:rsidRPr="00F165AB">
        <w:rPr>
          <w:lang w:val="en-CA"/>
        </w:rPr>
        <w:t xml:space="preserve"> </w:t>
      </w:r>
      <w:r w:rsidR="00081F23" w:rsidRPr="00F165AB">
        <w:rPr>
          <w:lang w:val="en-CA"/>
        </w:rPr>
        <w:t>over</w:t>
      </w:r>
      <w:r w:rsidR="00A3410E" w:rsidRPr="00F165AB">
        <w:rPr>
          <w:lang w:val="en-CA"/>
        </w:rPr>
        <w:t xml:space="preserve"> one-in-four Canadians currently liv</w:t>
      </w:r>
      <w:r w:rsidR="0027784D" w:rsidRPr="00F165AB">
        <w:rPr>
          <w:lang w:val="en-CA"/>
        </w:rPr>
        <w:t>es</w:t>
      </w:r>
      <w:r w:rsidR="00A3410E" w:rsidRPr="00F165AB">
        <w:rPr>
          <w:lang w:val="en-CA"/>
        </w:rPr>
        <w:t xml:space="preserve"> with a disability, everyone is certain to know a person with a disability.</w:t>
      </w:r>
      <w:r w:rsidR="00081F23" w:rsidRPr="00F165AB">
        <w:rPr>
          <w:lang w:val="en-CA"/>
        </w:rPr>
        <w:fldChar w:fldCharType="begin"/>
      </w:r>
      <w:r w:rsidR="00081F23" w:rsidRPr="00F165AB">
        <w:rPr>
          <w:lang w:val="en-CA"/>
        </w:rPr>
        <w:instrText xml:space="preserve"> NOTEREF _Ref179549357 \f \h </w:instrText>
      </w:r>
      <w:r w:rsidR="00081F23" w:rsidRPr="00F165AB">
        <w:rPr>
          <w:lang w:val="en-CA"/>
        </w:rPr>
      </w:r>
      <w:r w:rsidR="00F165AB" w:rsidRPr="00F165AB">
        <w:rPr>
          <w:lang w:val="en-CA"/>
        </w:rPr>
        <w:instrText xml:space="preserve"> \* MERGEFORMAT </w:instrText>
      </w:r>
      <w:r w:rsidR="00081F23" w:rsidRPr="00F165AB">
        <w:rPr>
          <w:lang w:val="en-CA"/>
        </w:rPr>
        <w:fldChar w:fldCharType="separate"/>
      </w:r>
      <w:r w:rsidR="00E721BE" w:rsidRPr="00F165AB">
        <w:rPr>
          <w:rStyle w:val="EndnoteReference"/>
        </w:rPr>
        <w:t>12</w:t>
      </w:r>
      <w:r w:rsidR="00081F23" w:rsidRPr="00F165AB">
        <w:rPr>
          <w:lang w:val="en-CA"/>
        </w:rPr>
        <w:fldChar w:fldCharType="end"/>
      </w:r>
      <w:r w:rsidR="00A3410E" w:rsidRPr="00F165AB">
        <w:rPr>
          <w:lang w:val="en-CA"/>
        </w:rPr>
        <w:t xml:space="preserve"> </w:t>
      </w:r>
      <w:r w:rsidR="009B11B9" w:rsidRPr="00F165AB">
        <w:rPr>
          <w:lang w:val="en-CA"/>
        </w:rPr>
        <w:t xml:space="preserve">And </w:t>
      </w:r>
      <w:r w:rsidR="004734B0" w:rsidRPr="00F165AB">
        <w:rPr>
          <w:lang w:val="en-CA"/>
        </w:rPr>
        <w:t xml:space="preserve">because disability can be acquired </w:t>
      </w:r>
      <w:r w:rsidR="00FF2B31" w:rsidRPr="00F165AB">
        <w:rPr>
          <w:lang w:val="en-CA"/>
        </w:rPr>
        <w:t>at any point in life,</w:t>
      </w:r>
      <w:r w:rsidR="004A55BF" w:rsidRPr="00F165AB">
        <w:rPr>
          <w:lang w:val="en-CA"/>
        </w:rPr>
        <w:t xml:space="preserve"> </w:t>
      </w:r>
      <w:r w:rsidR="00984B05" w:rsidRPr="00F165AB">
        <w:rPr>
          <w:lang w:val="en-CA"/>
        </w:rPr>
        <w:t>many</w:t>
      </w:r>
      <w:r w:rsidR="005733E0" w:rsidRPr="00F165AB">
        <w:rPr>
          <w:lang w:val="en-CA"/>
        </w:rPr>
        <w:t xml:space="preserve"> people without disabilities will acquire a disability.</w:t>
      </w:r>
    </w:p>
    <w:p w14:paraId="3F012E3C" w14:textId="74051961" w:rsidR="00A5076A" w:rsidRPr="00F165AB" w:rsidRDefault="00D67859" w:rsidP="00F01F88">
      <w:pPr>
        <w:rPr>
          <w:lang w:val="en-CA"/>
        </w:rPr>
      </w:pPr>
      <w:r w:rsidRPr="00F165AB">
        <w:rPr>
          <w:lang w:val="en-CA"/>
        </w:rPr>
        <w:t xml:space="preserve">Sometimes, what appears </w:t>
      </w:r>
      <w:r w:rsidR="009239E4" w:rsidRPr="00F165AB">
        <w:rPr>
          <w:lang w:val="en-CA"/>
        </w:rPr>
        <w:t>to be</w:t>
      </w:r>
      <w:r w:rsidRPr="00F165AB">
        <w:rPr>
          <w:lang w:val="en-CA"/>
        </w:rPr>
        <w:t xml:space="preserve"> a lack of</w:t>
      </w:r>
      <w:r w:rsidR="00C0176F" w:rsidRPr="00F165AB">
        <w:rPr>
          <w:lang w:val="en-CA"/>
        </w:rPr>
        <w:t xml:space="preserve"> qualified</w:t>
      </w:r>
      <w:r w:rsidRPr="00F165AB">
        <w:rPr>
          <w:lang w:val="en-CA"/>
        </w:rPr>
        <w:t xml:space="preserve"> candidates with disabilities reflects an inaccessible hiring process.</w:t>
      </w:r>
      <w:r w:rsidR="00A72563" w:rsidRPr="00F165AB">
        <w:rPr>
          <w:lang w:val="en-CA"/>
        </w:rPr>
        <w:fldChar w:fldCharType="begin"/>
      </w:r>
      <w:r w:rsidR="00A72563" w:rsidRPr="00F165AB">
        <w:rPr>
          <w:lang w:val="en-CA"/>
        </w:rPr>
        <w:instrText xml:space="preserve"> NOTEREF _Ref179549167 \f \h </w:instrText>
      </w:r>
      <w:r w:rsidR="00A72563" w:rsidRPr="00F165AB">
        <w:rPr>
          <w:lang w:val="en-CA"/>
        </w:rPr>
      </w:r>
      <w:r w:rsidR="00F165AB" w:rsidRPr="00F165AB">
        <w:rPr>
          <w:lang w:val="en-CA"/>
        </w:rPr>
        <w:instrText xml:space="preserve"> \* MERGEFORMAT </w:instrText>
      </w:r>
      <w:r w:rsidR="00A72563" w:rsidRPr="00F165AB">
        <w:rPr>
          <w:lang w:val="en-CA"/>
        </w:rPr>
        <w:fldChar w:fldCharType="separate"/>
      </w:r>
      <w:r w:rsidR="00E721BE" w:rsidRPr="00F165AB">
        <w:rPr>
          <w:rStyle w:val="EndnoteReference"/>
        </w:rPr>
        <w:t>14</w:t>
      </w:r>
      <w:r w:rsidR="00A72563" w:rsidRPr="00F165AB">
        <w:rPr>
          <w:lang w:val="en-CA"/>
        </w:rPr>
        <w:fldChar w:fldCharType="end"/>
      </w:r>
      <w:r w:rsidRPr="00F165AB">
        <w:rPr>
          <w:lang w:val="en-CA"/>
        </w:rPr>
        <w:t xml:space="preserve"> </w:t>
      </w:r>
      <w:r w:rsidR="00C62A14" w:rsidRPr="00F165AB">
        <w:rPr>
          <w:lang w:val="en-CA"/>
        </w:rPr>
        <w:t>M</w:t>
      </w:r>
      <w:r w:rsidR="00F01F88" w:rsidRPr="00F165AB">
        <w:rPr>
          <w:lang w:val="en-CA"/>
        </w:rPr>
        <w:t>any disabilities are</w:t>
      </w:r>
      <w:r w:rsidR="0015202E" w:rsidRPr="00F165AB">
        <w:rPr>
          <w:lang w:val="en-CA"/>
        </w:rPr>
        <w:t xml:space="preserve"> no</w:t>
      </w:r>
      <w:r w:rsidR="006C79CC" w:rsidRPr="00F165AB">
        <w:rPr>
          <w:lang w:val="en-CA"/>
        </w:rPr>
        <w:t>n-apparent (‘invisible’)</w:t>
      </w:r>
      <w:r w:rsidR="00D33A37" w:rsidRPr="00F165AB">
        <w:rPr>
          <w:lang w:val="en-CA"/>
        </w:rPr>
        <w:t xml:space="preserve"> and</w:t>
      </w:r>
      <w:r w:rsidR="0015202E" w:rsidRPr="00F165AB">
        <w:rPr>
          <w:lang w:val="en-CA"/>
        </w:rPr>
        <w:t xml:space="preserve"> are known to others only once </w:t>
      </w:r>
      <w:r w:rsidR="00F01F88" w:rsidRPr="00F165AB">
        <w:rPr>
          <w:lang w:val="en-CA"/>
        </w:rPr>
        <w:t>disclosed</w:t>
      </w:r>
      <w:r w:rsidR="00774461" w:rsidRPr="00F165AB">
        <w:rPr>
          <w:lang w:val="en-CA"/>
        </w:rPr>
        <w:t>.</w:t>
      </w:r>
      <w:r w:rsidR="00F01F88" w:rsidRPr="00F165AB">
        <w:rPr>
          <w:lang w:val="en-CA"/>
        </w:rPr>
        <w:t xml:space="preserve"> </w:t>
      </w:r>
      <w:r w:rsidR="00235CE5" w:rsidRPr="00F165AB">
        <w:rPr>
          <w:lang w:val="en-CA"/>
        </w:rPr>
        <w:t xml:space="preserve">Workers with </w:t>
      </w:r>
      <w:r w:rsidR="00980DAF" w:rsidRPr="00F165AB">
        <w:rPr>
          <w:lang w:val="en-CA"/>
        </w:rPr>
        <w:t xml:space="preserve">non-apparent disabilities who require accommodations must navigate the fraught </w:t>
      </w:r>
      <w:r w:rsidR="009239E4" w:rsidRPr="00F165AB">
        <w:rPr>
          <w:lang w:val="en-CA"/>
        </w:rPr>
        <w:t xml:space="preserve">process of deciding whether to </w:t>
      </w:r>
      <w:r w:rsidR="00980DAF" w:rsidRPr="00F165AB">
        <w:rPr>
          <w:lang w:val="en-CA"/>
        </w:rPr>
        <w:t xml:space="preserve">disclose, when, and how. </w:t>
      </w:r>
      <w:r w:rsidR="004A41AF" w:rsidRPr="00F165AB">
        <w:rPr>
          <w:lang w:val="en-CA"/>
        </w:rPr>
        <w:t>Many</w:t>
      </w:r>
      <w:r w:rsidR="00F01F88" w:rsidRPr="00F165AB">
        <w:rPr>
          <w:lang w:val="en-CA"/>
        </w:rPr>
        <w:t xml:space="preserve"> choose not to disclose their conditions in the job search or at work</w:t>
      </w:r>
      <w:r w:rsidR="00B1657E" w:rsidRPr="00F165AB">
        <w:rPr>
          <w:lang w:val="en-CA"/>
        </w:rPr>
        <w:t xml:space="preserve">, fearing consequences </w:t>
      </w:r>
      <w:r w:rsidR="004A41AF" w:rsidRPr="00F165AB">
        <w:rPr>
          <w:lang w:val="en-CA"/>
        </w:rPr>
        <w:t xml:space="preserve">like </w:t>
      </w:r>
      <w:r w:rsidR="00F01F88" w:rsidRPr="00F165AB">
        <w:rPr>
          <w:lang w:val="en-CA"/>
        </w:rPr>
        <w:t>discrimination,</w:t>
      </w:r>
      <w:r w:rsidR="00CE50AE" w:rsidRPr="00F165AB">
        <w:rPr>
          <w:rStyle w:val="EndnoteReference"/>
          <w:lang w:val="en-CA"/>
        </w:rPr>
        <w:endnoteReference w:id="23"/>
      </w:r>
      <w:r w:rsidR="00F01F88" w:rsidRPr="00F165AB">
        <w:rPr>
          <w:lang w:val="en-CA"/>
        </w:rPr>
        <w:t xml:space="preserve"> </w:t>
      </w:r>
      <w:r w:rsidR="000A406F" w:rsidRPr="00F165AB">
        <w:rPr>
          <w:lang w:val="en-CA"/>
        </w:rPr>
        <w:t>social rejection</w:t>
      </w:r>
      <w:r w:rsidR="00F01F88" w:rsidRPr="00F165AB">
        <w:rPr>
          <w:lang w:val="en-CA"/>
        </w:rPr>
        <w:t>,</w:t>
      </w:r>
      <w:r w:rsidR="003C6A5A" w:rsidRPr="00F165AB">
        <w:rPr>
          <w:rStyle w:val="EndnoteReference"/>
          <w:lang w:val="en-CA"/>
        </w:rPr>
        <w:endnoteReference w:id="24"/>
      </w:r>
      <w:r w:rsidR="00F01F88" w:rsidRPr="00F165AB">
        <w:rPr>
          <w:lang w:val="en-CA"/>
        </w:rPr>
        <w:t xml:space="preserve"> missed advancement opportunities,</w:t>
      </w:r>
      <w:r w:rsidR="00691D6C" w:rsidRPr="00F165AB">
        <w:rPr>
          <w:rStyle w:val="EndnoteReference"/>
          <w:lang w:val="en-CA"/>
        </w:rPr>
        <w:endnoteReference w:id="25"/>
      </w:r>
      <w:r w:rsidR="00F01F88" w:rsidRPr="00F165AB">
        <w:rPr>
          <w:lang w:val="en-CA"/>
        </w:rPr>
        <w:t xml:space="preserve"> and job loss</w:t>
      </w:r>
      <w:r w:rsidR="00895A75" w:rsidRPr="00F165AB">
        <w:rPr>
          <w:lang w:val="en-CA"/>
        </w:rPr>
        <w:t>.</w:t>
      </w:r>
      <w:r w:rsidR="008004D3" w:rsidRPr="00F165AB">
        <w:rPr>
          <w:rStyle w:val="EndnoteReference"/>
          <w:lang w:val="en-CA"/>
        </w:rPr>
        <w:endnoteReference w:id="26"/>
      </w:r>
      <w:r w:rsidR="00635EDF" w:rsidRPr="00F165AB">
        <w:rPr>
          <w:lang w:val="en-CA"/>
        </w:rPr>
        <w:t xml:space="preserve"> </w:t>
      </w:r>
      <w:r w:rsidR="00F01F88" w:rsidRPr="00F165AB">
        <w:rPr>
          <w:lang w:val="en-CA"/>
        </w:rPr>
        <w:t xml:space="preserve"> </w:t>
      </w:r>
      <w:r w:rsidR="00A3410E" w:rsidRPr="00F165AB">
        <w:rPr>
          <w:lang w:val="en-CA"/>
        </w:rPr>
        <w:t>Unfortunately, t</w:t>
      </w:r>
      <w:r w:rsidR="00895A75" w:rsidRPr="00F165AB">
        <w:rPr>
          <w:lang w:val="en-CA"/>
        </w:rPr>
        <w:t>he</w:t>
      </w:r>
      <w:r w:rsidR="002532C1" w:rsidRPr="00F165AB">
        <w:rPr>
          <w:lang w:val="en-CA"/>
        </w:rPr>
        <w:t>ir</w:t>
      </w:r>
      <w:r w:rsidR="00895A75" w:rsidRPr="00F165AB">
        <w:rPr>
          <w:lang w:val="en-CA"/>
        </w:rPr>
        <w:t xml:space="preserve"> </w:t>
      </w:r>
      <w:r w:rsidR="00282A53" w:rsidRPr="00F165AB">
        <w:rPr>
          <w:lang w:val="en-CA"/>
        </w:rPr>
        <w:t>fears</w:t>
      </w:r>
      <w:r w:rsidR="00A3410E" w:rsidRPr="00F165AB">
        <w:rPr>
          <w:lang w:val="en-CA"/>
        </w:rPr>
        <w:t xml:space="preserve"> are often justified</w:t>
      </w:r>
      <w:r w:rsidR="00F01F88" w:rsidRPr="00F165AB">
        <w:rPr>
          <w:lang w:val="en-CA"/>
        </w:rPr>
        <w:t>.</w:t>
      </w:r>
      <w:r w:rsidR="001E4DBD" w:rsidRPr="00F165AB">
        <w:rPr>
          <w:lang w:val="en-CA"/>
        </w:rPr>
        <w:t xml:space="preserve"> </w:t>
      </w:r>
      <w:r w:rsidR="00956360" w:rsidRPr="00F165AB">
        <w:rPr>
          <w:lang w:val="en-CA"/>
        </w:rPr>
        <w:t>Further</w:t>
      </w:r>
      <w:r w:rsidR="00B864E6" w:rsidRPr="00F165AB">
        <w:rPr>
          <w:lang w:val="en-CA"/>
        </w:rPr>
        <w:t>more</w:t>
      </w:r>
      <w:r w:rsidR="00956360" w:rsidRPr="00F165AB">
        <w:rPr>
          <w:lang w:val="en-CA"/>
        </w:rPr>
        <w:t>, s</w:t>
      </w:r>
      <w:r w:rsidR="00DB4025" w:rsidRPr="00F165AB">
        <w:rPr>
          <w:lang w:val="en-CA"/>
        </w:rPr>
        <w:t xml:space="preserve">tigma is often </w:t>
      </w:r>
      <w:r w:rsidR="00B91CE8" w:rsidRPr="00F165AB">
        <w:rPr>
          <w:lang w:val="en-CA"/>
        </w:rPr>
        <w:t>worse</w:t>
      </w:r>
      <w:r w:rsidR="00956360" w:rsidRPr="00F165AB">
        <w:rPr>
          <w:lang w:val="en-CA"/>
        </w:rPr>
        <w:t xml:space="preserve"> for those living with non-apparent disabilities</w:t>
      </w:r>
      <w:r w:rsidR="008A4B2F" w:rsidRPr="00F165AB">
        <w:rPr>
          <w:lang w:val="en-CA"/>
        </w:rPr>
        <w:t xml:space="preserve"> than apparent disabilities. </w:t>
      </w:r>
      <w:r w:rsidR="00BE0714" w:rsidRPr="00F165AB">
        <w:rPr>
          <w:lang w:val="en-CA"/>
        </w:rPr>
        <w:t>For example, i</w:t>
      </w:r>
      <w:r w:rsidR="008A4B2F" w:rsidRPr="00F165AB">
        <w:rPr>
          <w:lang w:val="en-CA"/>
        </w:rPr>
        <w:t>ndividuals with non-apparent disabilities</w:t>
      </w:r>
      <w:r w:rsidR="00B91CE8" w:rsidRPr="00F165AB">
        <w:rPr>
          <w:lang w:val="en-CA"/>
        </w:rPr>
        <w:t xml:space="preserve"> are </w:t>
      </w:r>
      <w:r w:rsidR="007E4A2B" w:rsidRPr="00F165AB">
        <w:rPr>
          <w:lang w:val="en-CA"/>
        </w:rPr>
        <w:t xml:space="preserve">more likely to </w:t>
      </w:r>
      <w:r w:rsidR="00A31135" w:rsidRPr="00F165AB">
        <w:rPr>
          <w:lang w:val="en-CA"/>
        </w:rPr>
        <w:t xml:space="preserve">be </w:t>
      </w:r>
      <w:r w:rsidR="007E4A2B" w:rsidRPr="00F165AB">
        <w:rPr>
          <w:lang w:val="en-CA"/>
        </w:rPr>
        <w:t xml:space="preserve">perceived by coworkers as faking their disability to receive </w:t>
      </w:r>
      <w:r w:rsidR="009239E4" w:rsidRPr="00F165AB">
        <w:rPr>
          <w:lang w:val="en-CA"/>
        </w:rPr>
        <w:t>favourable treatment</w:t>
      </w:r>
      <w:r w:rsidR="00956360" w:rsidRPr="00F165AB">
        <w:rPr>
          <w:lang w:val="en-CA"/>
        </w:rPr>
        <w:t>.</w:t>
      </w:r>
      <w:r w:rsidR="00F60B19" w:rsidRPr="00F165AB">
        <w:rPr>
          <w:rStyle w:val="EndnoteReference"/>
          <w:lang w:val="en-CA"/>
        </w:rPr>
        <w:endnoteReference w:id="27"/>
      </w:r>
      <w:r w:rsidR="00956360" w:rsidRPr="00F165AB">
        <w:rPr>
          <w:lang w:val="en-CA"/>
        </w:rPr>
        <w:t xml:space="preserve"> </w:t>
      </w:r>
      <w:r w:rsidR="00DB4025" w:rsidRPr="00F165AB">
        <w:rPr>
          <w:lang w:val="en-CA"/>
        </w:rPr>
        <w:t>Employees living with mental health disabilities</w:t>
      </w:r>
      <w:r w:rsidR="00B91CE8" w:rsidRPr="00F165AB">
        <w:rPr>
          <w:lang w:val="en-CA"/>
        </w:rPr>
        <w:t xml:space="preserve"> </w:t>
      </w:r>
      <w:r w:rsidR="00DB4025" w:rsidRPr="00F165AB">
        <w:rPr>
          <w:lang w:val="en-CA"/>
        </w:rPr>
        <w:t>are sometimes perceived as less reliable, competent, and trustworthy after disclosing.</w:t>
      </w:r>
      <w:r w:rsidR="006D7AF7" w:rsidRPr="00F165AB">
        <w:rPr>
          <w:rStyle w:val="EndnoteReference"/>
          <w:lang w:val="en-CA"/>
        </w:rPr>
        <w:endnoteReference w:id="28"/>
      </w:r>
    </w:p>
    <w:p w14:paraId="70389E2E" w14:textId="0B353A75" w:rsidR="00266792" w:rsidRPr="00F165AB" w:rsidRDefault="00F01F88" w:rsidP="00F01F88">
      <w:pPr>
        <w:rPr>
          <w:lang w:val="en-CA"/>
        </w:rPr>
      </w:pPr>
      <w:r w:rsidRPr="00F165AB">
        <w:rPr>
          <w:lang w:val="en-CA"/>
        </w:rPr>
        <w:lastRenderedPageBreak/>
        <w:t xml:space="preserve">Concerns about </w:t>
      </w:r>
      <w:r w:rsidR="00D63755" w:rsidRPr="00F165AB">
        <w:rPr>
          <w:lang w:val="en-CA"/>
        </w:rPr>
        <w:t xml:space="preserve">the </w:t>
      </w:r>
      <w:r w:rsidR="00B51A13" w:rsidRPr="00F165AB">
        <w:rPr>
          <w:lang w:val="en-CA"/>
        </w:rPr>
        <w:t>capabilit</w:t>
      </w:r>
      <w:r w:rsidR="00D63755" w:rsidRPr="00F165AB">
        <w:rPr>
          <w:lang w:val="en-CA"/>
        </w:rPr>
        <w:t>ies of workers with disabilities often</w:t>
      </w:r>
      <w:r w:rsidR="00B51A13" w:rsidRPr="00F165AB">
        <w:rPr>
          <w:lang w:val="en-CA"/>
        </w:rPr>
        <w:t xml:space="preserve"> </w:t>
      </w:r>
      <w:r w:rsidR="009258FC" w:rsidRPr="00F165AB">
        <w:rPr>
          <w:lang w:val="en-CA"/>
        </w:rPr>
        <w:t xml:space="preserve">include beliefs that </w:t>
      </w:r>
      <w:r w:rsidR="00D63755" w:rsidRPr="00F165AB">
        <w:rPr>
          <w:lang w:val="en-CA"/>
        </w:rPr>
        <w:t xml:space="preserve">they are </w:t>
      </w:r>
      <w:r w:rsidR="00B51A13" w:rsidRPr="00F165AB">
        <w:rPr>
          <w:lang w:val="en-CA"/>
        </w:rPr>
        <w:t xml:space="preserve">unproductive, </w:t>
      </w:r>
      <w:r w:rsidR="009258FC" w:rsidRPr="00F165AB">
        <w:rPr>
          <w:lang w:val="en-CA"/>
        </w:rPr>
        <w:t>inefficient, unreliable, or frequently absent</w:t>
      </w:r>
      <w:r w:rsidRPr="00F165AB">
        <w:rPr>
          <w:lang w:val="en-CA"/>
        </w:rPr>
        <w:t>.</w:t>
      </w:r>
      <w:r w:rsidR="00FE5F1D" w:rsidRPr="00F165AB">
        <w:rPr>
          <w:lang w:val="en-CA"/>
        </w:rPr>
        <w:fldChar w:fldCharType="begin"/>
      </w:r>
      <w:r w:rsidR="00FE5F1D" w:rsidRPr="00F165AB">
        <w:rPr>
          <w:lang w:val="en-CA"/>
        </w:rPr>
        <w:instrText xml:space="preserve"> NOTEREF _Ref179549167 \f \h </w:instrText>
      </w:r>
      <w:r w:rsidR="00FE5F1D" w:rsidRPr="00F165AB">
        <w:rPr>
          <w:lang w:val="en-CA"/>
        </w:rPr>
      </w:r>
      <w:r w:rsidR="00F165AB" w:rsidRPr="00F165AB">
        <w:rPr>
          <w:lang w:val="en-CA"/>
        </w:rPr>
        <w:instrText xml:space="preserve"> \* MERGEFORMAT </w:instrText>
      </w:r>
      <w:r w:rsidR="00FE5F1D" w:rsidRPr="00F165AB">
        <w:rPr>
          <w:lang w:val="en-CA"/>
        </w:rPr>
        <w:fldChar w:fldCharType="separate"/>
      </w:r>
      <w:r w:rsidR="00E721BE" w:rsidRPr="00F165AB">
        <w:rPr>
          <w:rStyle w:val="EndnoteReference"/>
        </w:rPr>
        <w:t>14</w:t>
      </w:r>
      <w:r w:rsidR="00FE5F1D" w:rsidRPr="00F165AB">
        <w:rPr>
          <w:lang w:val="en-CA"/>
        </w:rPr>
        <w:fldChar w:fldCharType="end"/>
      </w:r>
      <w:r w:rsidRPr="00F165AB">
        <w:rPr>
          <w:lang w:val="en-CA"/>
        </w:rPr>
        <w:t xml:space="preserve"> </w:t>
      </w:r>
      <w:r w:rsidR="00994891" w:rsidRPr="00F165AB">
        <w:rPr>
          <w:lang w:val="en-CA"/>
        </w:rPr>
        <w:t>These</w:t>
      </w:r>
      <w:r w:rsidR="00B51A13" w:rsidRPr="00F165AB">
        <w:rPr>
          <w:lang w:val="en-CA"/>
        </w:rPr>
        <w:t xml:space="preserve"> beliefs</w:t>
      </w:r>
      <w:r w:rsidRPr="00F165AB">
        <w:rPr>
          <w:lang w:val="en-CA"/>
        </w:rPr>
        <w:t xml:space="preserve"> are unfounded</w:t>
      </w:r>
      <w:r w:rsidR="00B51A13" w:rsidRPr="00F165AB">
        <w:rPr>
          <w:lang w:val="en-CA"/>
        </w:rPr>
        <w:t xml:space="preserve"> too</w:t>
      </w:r>
      <w:r w:rsidRPr="00F165AB">
        <w:rPr>
          <w:lang w:val="en-CA"/>
        </w:rPr>
        <w:t xml:space="preserve">. </w:t>
      </w:r>
      <w:r w:rsidR="00FE5F1D" w:rsidRPr="00F165AB">
        <w:rPr>
          <w:lang w:val="en-CA"/>
        </w:rPr>
        <w:t>Research has found</w:t>
      </w:r>
      <w:r w:rsidRPr="00F165AB">
        <w:rPr>
          <w:lang w:val="en-CA"/>
        </w:rPr>
        <w:t>, for example, that</w:t>
      </w:r>
      <w:r w:rsidR="00B13D83" w:rsidRPr="00F165AB">
        <w:rPr>
          <w:lang w:val="en-CA"/>
        </w:rPr>
        <w:t xml:space="preserve"> employees with and without disabilities have similar attendance rates,</w:t>
      </w:r>
      <w:r w:rsidR="007663AF" w:rsidRPr="00F165AB">
        <w:rPr>
          <w:lang w:val="en-CA"/>
        </w:rPr>
        <w:t xml:space="preserve"> </w:t>
      </w:r>
      <w:r w:rsidR="004E4910" w:rsidRPr="00F165AB">
        <w:rPr>
          <w:lang w:val="en-CA"/>
        </w:rPr>
        <w:t>as long as</w:t>
      </w:r>
      <w:r w:rsidR="007663AF" w:rsidRPr="00F165AB">
        <w:rPr>
          <w:lang w:val="en-CA"/>
        </w:rPr>
        <w:t xml:space="preserve"> employers were providing </w:t>
      </w:r>
      <w:r w:rsidR="008A2314" w:rsidRPr="00F165AB">
        <w:rPr>
          <w:lang w:val="en-CA"/>
        </w:rPr>
        <w:t>an accessible workplace</w:t>
      </w:r>
      <w:r w:rsidRPr="00F165AB">
        <w:rPr>
          <w:lang w:val="en-CA"/>
        </w:rPr>
        <w:t>.</w:t>
      </w:r>
      <w:r w:rsidR="00DA61CE" w:rsidRPr="00F165AB">
        <w:rPr>
          <w:rStyle w:val="EndnoteReference"/>
          <w:lang w:val="en-CA"/>
        </w:rPr>
        <w:endnoteReference w:id="29"/>
      </w:r>
      <w:r w:rsidRPr="00F165AB">
        <w:rPr>
          <w:lang w:val="en-CA"/>
        </w:rPr>
        <w:t xml:space="preserve"> </w:t>
      </w:r>
      <w:r w:rsidR="00A02F2A" w:rsidRPr="00F165AB">
        <w:rPr>
          <w:lang w:val="en-CA"/>
        </w:rPr>
        <w:t>Kaletta et al. found</w:t>
      </w:r>
      <w:r w:rsidR="00A749E0" w:rsidRPr="00F165AB">
        <w:rPr>
          <w:lang w:val="en-CA"/>
        </w:rPr>
        <w:t xml:space="preserve"> that in 18 out of 31 </w:t>
      </w:r>
      <w:r w:rsidR="00BB0DB4" w:rsidRPr="00F165AB">
        <w:rPr>
          <w:lang w:val="en-CA"/>
        </w:rPr>
        <w:t>organizations studied</w:t>
      </w:r>
      <w:r w:rsidR="00A749E0" w:rsidRPr="00F165AB">
        <w:rPr>
          <w:lang w:val="en-CA"/>
        </w:rPr>
        <w:t>, there was no significant difference in productivity between workers with and without disabilities</w:t>
      </w:r>
      <w:r w:rsidR="00BB0DB4" w:rsidRPr="00F165AB">
        <w:rPr>
          <w:lang w:val="en-CA"/>
        </w:rPr>
        <w:t>, and i</w:t>
      </w:r>
      <w:r w:rsidR="00A749E0" w:rsidRPr="00F165AB">
        <w:rPr>
          <w:lang w:val="en-CA"/>
        </w:rPr>
        <w:t>n 10 of the remaining workplaces, employees with disabilities were</w:t>
      </w:r>
      <w:r w:rsidR="00525257" w:rsidRPr="00F165AB">
        <w:rPr>
          <w:lang w:val="en-CA"/>
        </w:rPr>
        <w:t xml:space="preserve"> </w:t>
      </w:r>
      <w:r w:rsidR="00A749E0" w:rsidRPr="00F165AB">
        <w:rPr>
          <w:lang w:val="en-CA"/>
        </w:rPr>
        <w:t>more productive</w:t>
      </w:r>
      <w:r w:rsidR="0036670C" w:rsidRPr="00F165AB">
        <w:rPr>
          <w:lang w:val="en-CA"/>
        </w:rPr>
        <w:t xml:space="preserve"> (the opposite was true in only 3 workplaces)</w:t>
      </w:r>
      <w:r w:rsidR="00A749E0" w:rsidRPr="00F165AB">
        <w:rPr>
          <w:lang w:val="en-CA"/>
        </w:rPr>
        <w:t>.</w:t>
      </w:r>
      <w:bookmarkStart w:id="7" w:name="_Ref179553794"/>
      <w:r w:rsidR="000B466F" w:rsidRPr="00F165AB">
        <w:rPr>
          <w:rStyle w:val="EndnoteReference"/>
          <w:lang w:val="en-CA"/>
        </w:rPr>
        <w:endnoteReference w:id="30"/>
      </w:r>
      <w:bookmarkEnd w:id="7"/>
      <w:r w:rsidR="00A749E0" w:rsidRPr="00F165AB">
        <w:rPr>
          <w:lang w:val="en-CA"/>
        </w:rPr>
        <w:t xml:space="preserve"> </w:t>
      </w:r>
      <w:r w:rsidR="00630033" w:rsidRPr="00F165AB">
        <w:rPr>
          <w:lang w:val="en-CA"/>
        </w:rPr>
        <w:t>While s</w:t>
      </w:r>
      <w:r w:rsidR="00994891" w:rsidRPr="00F165AB">
        <w:rPr>
          <w:lang w:val="en-CA"/>
        </w:rPr>
        <w:t xml:space="preserve">ome research has found </w:t>
      </w:r>
      <w:r w:rsidRPr="00F165AB">
        <w:rPr>
          <w:lang w:val="en-CA"/>
        </w:rPr>
        <w:t xml:space="preserve">that </w:t>
      </w:r>
      <w:r w:rsidR="00994891" w:rsidRPr="00F165AB">
        <w:rPr>
          <w:lang w:val="en-CA"/>
        </w:rPr>
        <w:t>people with disabilities</w:t>
      </w:r>
      <w:r w:rsidRPr="00F165AB">
        <w:rPr>
          <w:lang w:val="en-CA"/>
        </w:rPr>
        <w:t xml:space="preserve"> </w:t>
      </w:r>
      <w:r w:rsidR="00525257" w:rsidRPr="00F165AB">
        <w:rPr>
          <w:lang w:val="en-CA"/>
        </w:rPr>
        <w:t>are more</w:t>
      </w:r>
      <w:r w:rsidRPr="00F165AB">
        <w:rPr>
          <w:lang w:val="en-CA"/>
        </w:rPr>
        <w:t xml:space="preserve"> reliable and less likely to leave their jobs, reducing turnover</w:t>
      </w:r>
      <w:r w:rsidR="00E125A1" w:rsidRPr="00F165AB">
        <w:rPr>
          <w:lang w:val="en-CA"/>
        </w:rPr>
        <w:t>,</w:t>
      </w:r>
      <w:r w:rsidR="00E125A1" w:rsidRPr="00F165AB">
        <w:rPr>
          <w:lang w:val="en-CA"/>
        </w:rPr>
        <w:fldChar w:fldCharType="begin"/>
      </w:r>
      <w:r w:rsidR="00E125A1" w:rsidRPr="00F165AB">
        <w:rPr>
          <w:lang w:val="en-CA"/>
        </w:rPr>
        <w:instrText xml:space="preserve"> NOTEREF _Ref179553794 \f \h </w:instrText>
      </w:r>
      <w:r w:rsidR="00E125A1" w:rsidRPr="00F165AB">
        <w:rPr>
          <w:lang w:val="en-CA"/>
        </w:rPr>
      </w:r>
      <w:r w:rsidR="00F165AB" w:rsidRPr="00F165AB">
        <w:rPr>
          <w:lang w:val="en-CA"/>
        </w:rPr>
        <w:instrText xml:space="preserve"> \* MERGEFORMAT </w:instrText>
      </w:r>
      <w:r w:rsidR="00E125A1" w:rsidRPr="00F165AB">
        <w:rPr>
          <w:lang w:val="en-CA"/>
        </w:rPr>
        <w:fldChar w:fldCharType="separate"/>
      </w:r>
      <w:r w:rsidR="00E721BE" w:rsidRPr="00F165AB">
        <w:rPr>
          <w:rStyle w:val="EndnoteReference"/>
        </w:rPr>
        <w:t>29</w:t>
      </w:r>
      <w:r w:rsidR="00E125A1" w:rsidRPr="00F165AB">
        <w:rPr>
          <w:lang w:val="en-CA"/>
        </w:rPr>
        <w:fldChar w:fldCharType="end"/>
      </w:r>
      <w:r w:rsidR="00E125A1" w:rsidRPr="00F165AB">
        <w:rPr>
          <w:vertAlign w:val="superscript"/>
          <w:lang w:val="en-CA"/>
        </w:rPr>
        <w:t>,</w:t>
      </w:r>
      <w:r w:rsidR="00E125A1" w:rsidRPr="00F165AB">
        <w:rPr>
          <w:rStyle w:val="EndnoteReference"/>
          <w:lang w:val="en-CA"/>
        </w:rPr>
        <w:endnoteReference w:id="31"/>
      </w:r>
      <w:r w:rsidR="0010399E" w:rsidRPr="00F165AB">
        <w:rPr>
          <w:lang w:val="en-CA"/>
        </w:rPr>
        <w:t xml:space="preserve"> </w:t>
      </w:r>
      <w:r w:rsidR="00630033" w:rsidRPr="00F165AB">
        <w:rPr>
          <w:lang w:val="en-CA"/>
        </w:rPr>
        <w:t>these findings</w:t>
      </w:r>
      <w:r w:rsidR="00A10499" w:rsidRPr="00F165AB">
        <w:rPr>
          <w:lang w:val="en-CA"/>
        </w:rPr>
        <w:t xml:space="preserve"> likely</w:t>
      </w:r>
      <w:r w:rsidR="00F4052E" w:rsidRPr="00F165AB">
        <w:rPr>
          <w:lang w:val="en-CA"/>
        </w:rPr>
        <w:t xml:space="preserve"> also</w:t>
      </w:r>
      <w:r w:rsidRPr="00F165AB">
        <w:rPr>
          <w:lang w:val="en-CA"/>
        </w:rPr>
        <w:t xml:space="preserve"> </w:t>
      </w:r>
      <w:r w:rsidR="006803CA" w:rsidRPr="00F165AB">
        <w:rPr>
          <w:lang w:val="en-CA"/>
        </w:rPr>
        <w:t>reflec</w:t>
      </w:r>
      <w:r w:rsidR="00525257" w:rsidRPr="00F165AB">
        <w:rPr>
          <w:lang w:val="en-CA"/>
        </w:rPr>
        <w:t>t</w:t>
      </w:r>
      <w:r w:rsidR="006803CA" w:rsidRPr="00F165AB">
        <w:rPr>
          <w:lang w:val="en-CA"/>
        </w:rPr>
        <w:t xml:space="preserve"> </w:t>
      </w:r>
      <w:r w:rsidR="00B51A13" w:rsidRPr="00F165AB">
        <w:rPr>
          <w:lang w:val="en-CA"/>
        </w:rPr>
        <w:t xml:space="preserve">a </w:t>
      </w:r>
      <w:r w:rsidRPr="00F165AB">
        <w:rPr>
          <w:lang w:val="en-CA"/>
        </w:rPr>
        <w:t xml:space="preserve">lack of job mobility and career advancement opportunities available to </w:t>
      </w:r>
      <w:r w:rsidR="009A75A9" w:rsidRPr="00F165AB">
        <w:rPr>
          <w:lang w:val="en-CA"/>
        </w:rPr>
        <w:t>people with disabilities</w:t>
      </w:r>
      <w:r w:rsidR="007F1B13" w:rsidRPr="00F165AB">
        <w:rPr>
          <w:lang w:val="en-CA"/>
        </w:rPr>
        <w:t>,</w:t>
      </w:r>
      <w:r w:rsidRPr="00F165AB">
        <w:rPr>
          <w:lang w:val="en-CA"/>
        </w:rPr>
        <w:t xml:space="preserve"> a topic we </w:t>
      </w:r>
      <w:r w:rsidR="00A02F2A" w:rsidRPr="00F165AB">
        <w:rPr>
          <w:lang w:val="en-CA"/>
        </w:rPr>
        <w:t>explore further</w:t>
      </w:r>
      <w:r w:rsidRPr="00F165AB">
        <w:rPr>
          <w:lang w:val="en-CA"/>
        </w:rPr>
        <w:t xml:space="preserve"> in </w:t>
      </w:r>
      <w:r w:rsidR="004C56DD" w:rsidRPr="00F165AB">
        <w:rPr>
          <w:lang w:val="en-CA"/>
        </w:rPr>
        <w:t>our report</w:t>
      </w:r>
      <w:r w:rsidR="009C1A0A" w:rsidRPr="00F165AB">
        <w:rPr>
          <w:lang w:val="en-CA"/>
        </w:rPr>
        <w:t xml:space="preserve"> </w:t>
      </w:r>
      <w:r w:rsidR="009C1A0A" w:rsidRPr="00F165AB">
        <w:rPr>
          <w:i/>
          <w:iCs/>
          <w:lang w:val="en-CA"/>
        </w:rPr>
        <w:t>Career advancement pathways for workers with disabilities.</w:t>
      </w:r>
      <w:r w:rsidRPr="00F165AB">
        <w:rPr>
          <w:lang w:val="en-CA"/>
        </w:rPr>
        <w:t xml:space="preserve"> </w:t>
      </w:r>
    </w:p>
    <w:p w14:paraId="6482E7CE" w14:textId="53697DDF" w:rsidR="00DD6F91" w:rsidRPr="00F165AB" w:rsidRDefault="005A3B9E" w:rsidP="00F01F88">
      <w:pPr>
        <w:rPr>
          <w:lang w:val="en-CA"/>
        </w:rPr>
      </w:pPr>
      <w:r w:rsidRPr="00F165AB">
        <w:rPr>
          <w:lang w:val="en-CA"/>
        </w:rPr>
        <w:t>Statistics Canada estimates that over 74</w:t>
      </w:r>
      <w:r w:rsidR="00EB0508" w:rsidRPr="00F165AB">
        <w:rPr>
          <w:lang w:val="en-CA"/>
        </w:rPr>
        <w:t>1</w:t>
      </w:r>
      <w:r w:rsidRPr="00F165AB">
        <w:rPr>
          <w:lang w:val="en-CA"/>
        </w:rPr>
        <w:t xml:space="preserve">,000 people with disabilities are not </w:t>
      </w:r>
      <w:r w:rsidR="00782884" w:rsidRPr="00F165AB">
        <w:rPr>
          <w:lang w:val="en-CA"/>
        </w:rPr>
        <w:t>employed but</w:t>
      </w:r>
      <w:r w:rsidRPr="00F165AB">
        <w:rPr>
          <w:lang w:val="en-CA"/>
        </w:rPr>
        <w:t xml:space="preserve"> have the potential to work.</w:t>
      </w:r>
      <w:r w:rsidR="007C1987" w:rsidRPr="00F165AB">
        <w:rPr>
          <w:lang w:val="en-CA"/>
        </w:rPr>
        <w:fldChar w:fldCharType="begin"/>
      </w:r>
      <w:r w:rsidR="007C1987" w:rsidRPr="00F165AB">
        <w:rPr>
          <w:lang w:val="en-CA"/>
        </w:rPr>
        <w:instrText xml:space="preserve"> NOTEREF _Ref179549357 \f \h </w:instrText>
      </w:r>
      <w:r w:rsidR="007C1987" w:rsidRPr="00F165AB">
        <w:rPr>
          <w:lang w:val="en-CA"/>
        </w:rPr>
      </w:r>
      <w:r w:rsidR="00F165AB" w:rsidRPr="00F165AB">
        <w:rPr>
          <w:lang w:val="en-CA"/>
        </w:rPr>
        <w:instrText xml:space="preserve"> \* MERGEFORMAT </w:instrText>
      </w:r>
      <w:r w:rsidR="007C1987" w:rsidRPr="00F165AB">
        <w:rPr>
          <w:lang w:val="en-CA"/>
        </w:rPr>
        <w:fldChar w:fldCharType="separate"/>
      </w:r>
      <w:r w:rsidR="00E721BE" w:rsidRPr="00F165AB">
        <w:rPr>
          <w:rStyle w:val="EndnoteReference"/>
        </w:rPr>
        <w:t>12</w:t>
      </w:r>
      <w:r w:rsidR="007C1987" w:rsidRPr="00F165AB">
        <w:rPr>
          <w:lang w:val="en-CA"/>
        </w:rPr>
        <w:fldChar w:fldCharType="end"/>
      </w:r>
      <w:r w:rsidRPr="00F165AB">
        <w:rPr>
          <w:lang w:val="en-CA"/>
        </w:rPr>
        <w:t xml:space="preserve"> </w:t>
      </w:r>
      <w:r w:rsidR="00A02F2A" w:rsidRPr="00F165AB">
        <w:rPr>
          <w:lang w:val="en-CA"/>
        </w:rPr>
        <w:t xml:space="preserve">People with disabilities want to work as much as </w:t>
      </w:r>
      <w:r w:rsidR="00782884" w:rsidRPr="00F165AB">
        <w:rPr>
          <w:lang w:val="en-CA"/>
        </w:rPr>
        <w:t>people without disabilities</w:t>
      </w:r>
      <w:r w:rsidR="00A02F2A" w:rsidRPr="00F165AB">
        <w:rPr>
          <w:lang w:val="en-CA"/>
        </w:rPr>
        <w:t xml:space="preserve">, and they will gravitate towards </w:t>
      </w:r>
      <w:r w:rsidR="00A31A42" w:rsidRPr="00F165AB">
        <w:rPr>
          <w:lang w:val="en-CA"/>
        </w:rPr>
        <w:t>inclusive, accessible workplaces that provide things like comprehensive</w:t>
      </w:r>
      <w:r w:rsidR="00A02F2A" w:rsidRPr="00F165AB">
        <w:rPr>
          <w:lang w:val="en-CA"/>
        </w:rPr>
        <w:t xml:space="preserve"> health benes, </w:t>
      </w:r>
      <w:r w:rsidR="00331897" w:rsidRPr="00F165AB">
        <w:rPr>
          <w:lang w:val="en-CA"/>
        </w:rPr>
        <w:t>access to accommodations, and an inclusive work culture</w:t>
      </w:r>
      <w:r w:rsidR="00A02F2A" w:rsidRPr="00F165AB">
        <w:rPr>
          <w:lang w:val="en-CA"/>
        </w:rPr>
        <w:t>.</w:t>
      </w:r>
      <w:r w:rsidR="00B212FB" w:rsidRPr="00F165AB">
        <w:rPr>
          <w:lang w:val="en-CA"/>
        </w:rPr>
        <w:fldChar w:fldCharType="begin"/>
      </w:r>
      <w:r w:rsidR="00B212FB" w:rsidRPr="00F165AB">
        <w:rPr>
          <w:lang w:val="en-CA"/>
        </w:rPr>
        <w:instrText xml:space="preserve"> NOTEREF _Ref179549167 \f \h </w:instrText>
      </w:r>
      <w:r w:rsidR="00B212FB" w:rsidRPr="00F165AB">
        <w:rPr>
          <w:lang w:val="en-CA"/>
        </w:rPr>
      </w:r>
      <w:r w:rsidR="00F165AB" w:rsidRPr="00F165AB">
        <w:rPr>
          <w:lang w:val="en-CA"/>
        </w:rPr>
        <w:instrText xml:space="preserve"> \* MERGEFORMAT </w:instrText>
      </w:r>
      <w:r w:rsidR="00B212FB" w:rsidRPr="00F165AB">
        <w:rPr>
          <w:lang w:val="en-CA"/>
        </w:rPr>
        <w:fldChar w:fldCharType="separate"/>
      </w:r>
      <w:r w:rsidR="00E721BE" w:rsidRPr="00F165AB">
        <w:rPr>
          <w:rStyle w:val="EndnoteReference"/>
        </w:rPr>
        <w:t>14</w:t>
      </w:r>
      <w:r w:rsidR="00B212FB" w:rsidRPr="00F165AB">
        <w:rPr>
          <w:lang w:val="en-CA"/>
        </w:rPr>
        <w:fldChar w:fldCharType="end"/>
      </w:r>
      <w:r w:rsidR="00B212FB" w:rsidRPr="00F165AB">
        <w:rPr>
          <w:vertAlign w:val="superscript"/>
          <w:lang w:val="en-CA"/>
        </w:rPr>
        <w:t>,</w:t>
      </w:r>
      <w:r w:rsidR="00EE258F" w:rsidRPr="00F165AB">
        <w:rPr>
          <w:rStyle w:val="EndnoteReference"/>
          <w:lang w:val="en-CA"/>
        </w:rPr>
        <w:endnoteReference w:id="32"/>
      </w:r>
      <w:r w:rsidR="00846BF0" w:rsidRPr="00F165AB">
        <w:rPr>
          <w:lang w:val="en-CA"/>
        </w:rPr>
        <w:t xml:space="preserve"> Employers can benefit from undoing stigma and learning that workers with disabilities are equally productive, efficient, and reliable.</w:t>
      </w:r>
    </w:p>
    <w:p w14:paraId="6FF9D1AA" w14:textId="5D3F67ED" w:rsidR="00F01F88" w:rsidRPr="00F165AB" w:rsidRDefault="00F01F88" w:rsidP="00F01F88">
      <w:pPr>
        <w:rPr>
          <w:lang w:val="en-CA"/>
        </w:rPr>
      </w:pPr>
      <w:r w:rsidRPr="00F165AB">
        <w:rPr>
          <w:lang w:val="en-CA"/>
        </w:rPr>
        <w:t xml:space="preserve">If </w:t>
      </w:r>
      <w:r w:rsidR="004C56DD" w:rsidRPr="00F165AB">
        <w:rPr>
          <w:lang w:val="en-CA"/>
        </w:rPr>
        <w:t xml:space="preserve">employers </w:t>
      </w:r>
      <w:r w:rsidR="007023CF" w:rsidRPr="00F165AB">
        <w:rPr>
          <w:i/>
          <w:iCs/>
          <w:lang w:val="en-CA"/>
        </w:rPr>
        <w:t>do</w:t>
      </w:r>
      <w:r w:rsidR="007023CF" w:rsidRPr="00F165AB">
        <w:rPr>
          <w:lang w:val="en-CA"/>
        </w:rPr>
        <w:t xml:space="preserve"> </w:t>
      </w:r>
      <w:r w:rsidR="0020728E" w:rsidRPr="00F165AB">
        <w:rPr>
          <w:lang w:val="en-CA"/>
        </w:rPr>
        <w:t xml:space="preserve">find </w:t>
      </w:r>
      <w:r w:rsidR="00410E88" w:rsidRPr="00F165AB">
        <w:rPr>
          <w:lang w:val="en-CA"/>
        </w:rPr>
        <w:t xml:space="preserve">that </w:t>
      </w:r>
      <w:r w:rsidR="0020728E" w:rsidRPr="00F165AB">
        <w:rPr>
          <w:lang w:val="en-CA"/>
        </w:rPr>
        <w:t>their employees with</w:t>
      </w:r>
      <w:r w:rsidR="004C56DD" w:rsidRPr="00F165AB">
        <w:rPr>
          <w:lang w:val="en-CA"/>
        </w:rPr>
        <w:t xml:space="preserve"> disabilities are unproductive, </w:t>
      </w:r>
      <w:r w:rsidR="001D0EBF" w:rsidRPr="00F165AB">
        <w:rPr>
          <w:lang w:val="en-CA"/>
        </w:rPr>
        <w:t xml:space="preserve">they should </w:t>
      </w:r>
      <w:r w:rsidR="007023CF" w:rsidRPr="00F165AB">
        <w:rPr>
          <w:lang w:val="en-CA"/>
        </w:rPr>
        <w:t xml:space="preserve">consider this an </w:t>
      </w:r>
      <w:r w:rsidR="001D0EBF" w:rsidRPr="00F165AB">
        <w:rPr>
          <w:lang w:val="en-CA"/>
        </w:rPr>
        <w:t xml:space="preserve">opportunity to evaluate how their work environment </w:t>
      </w:r>
      <w:r w:rsidR="007023CF" w:rsidRPr="00F165AB">
        <w:rPr>
          <w:lang w:val="en-CA"/>
        </w:rPr>
        <w:t>might</w:t>
      </w:r>
      <w:r w:rsidR="00EF1694" w:rsidRPr="00F165AB">
        <w:rPr>
          <w:lang w:val="en-CA"/>
        </w:rPr>
        <w:t xml:space="preserve"> be</w:t>
      </w:r>
      <w:r w:rsidR="007023CF" w:rsidRPr="00F165AB">
        <w:rPr>
          <w:lang w:val="en-CA"/>
        </w:rPr>
        <w:t xml:space="preserve"> hinder</w:t>
      </w:r>
      <w:r w:rsidR="00EF1694" w:rsidRPr="00F165AB">
        <w:rPr>
          <w:lang w:val="en-CA"/>
        </w:rPr>
        <w:t>ing</w:t>
      </w:r>
      <w:r w:rsidR="001D0EBF" w:rsidRPr="00F165AB">
        <w:rPr>
          <w:lang w:val="en-CA"/>
        </w:rPr>
        <w:t xml:space="preserve"> success. </w:t>
      </w:r>
      <w:r w:rsidR="00EF1694" w:rsidRPr="00F165AB">
        <w:rPr>
          <w:lang w:val="en-CA"/>
        </w:rPr>
        <w:t xml:space="preserve">Removing workplace accessibility barriers is likely to </w:t>
      </w:r>
      <w:r w:rsidR="00901173" w:rsidRPr="00F165AB">
        <w:rPr>
          <w:lang w:val="en-CA"/>
        </w:rPr>
        <w:t>solve the problem. However, f</w:t>
      </w:r>
      <w:r w:rsidRPr="00F165AB">
        <w:rPr>
          <w:lang w:val="en-CA"/>
        </w:rPr>
        <w:t>or some employers, this leads directly to the next concern</w:t>
      </w:r>
      <w:r w:rsidR="001D0EBF" w:rsidRPr="00F165AB">
        <w:rPr>
          <w:lang w:val="en-CA"/>
        </w:rPr>
        <w:t>:</w:t>
      </w:r>
      <w:r w:rsidRPr="00F165AB">
        <w:rPr>
          <w:lang w:val="en-CA"/>
        </w:rPr>
        <w:t xml:space="preserve"> that accommodating workers with disabilities is too expensive.</w:t>
      </w:r>
    </w:p>
    <w:p w14:paraId="5DED5FD7" w14:textId="3F19F40B" w:rsidR="00F01F88" w:rsidRPr="00F165AB" w:rsidRDefault="00A53939" w:rsidP="00F01F88">
      <w:pPr>
        <w:pStyle w:val="Heading2"/>
        <w:rPr>
          <w:lang w:val="en-CA"/>
        </w:rPr>
      </w:pPr>
      <w:r w:rsidRPr="00F165AB">
        <w:rPr>
          <w:lang w:val="en-CA"/>
        </w:rPr>
        <w:t>A</w:t>
      </w:r>
      <w:r w:rsidR="00F12FED" w:rsidRPr="00F165AB">
        <w:rPr>
          <w:lang w:val="en-CA"/>
        </w:rPr>
        <w:t xml:space="preserve">ccessibility is </w:t>
      </w:r>
      <w:r w:rsidRPr="00F165AB">
        <w:rPr>
          <w:lang w:val="en-CA"/>
        </w:rPr>
        <w:t>a worthwhile investment</w:t>
      </w:r>
      <w:r w:rsidR="00F12FED" w:rsidRPr="00F165AB">
        <w:rPr>
          <w:lang w:val="en-CA"/>
        </w:rPr>
        <w:t>.</w:t>
      </w:r>
    </w:p>
    <w:p w14:paraId="77CE55EF" w14:textId="3690EBA4" w:rsidR="00055258" w:rsidRPr="00F165AB" w:rsidRDefault="002801D5" w:rsidP="00F01F88">
      <w:pPr>
        <w:rPr>
          <w:lang w:val="en-CA"/>
        </w:rPr>
      </w:pPr>
      <w:r w:rsidRPr="00F165AB">
        <w:rPr>
          <w:lang w:val="en-CA"/>
        </w:rPr>
        <w:t xml:space="preserve">Employers </w:t>
      </w:r>
      <w:r w:rsidR="005A69BE" w:rsidRPr="00F165AB">
        <w:rPr>
          <w:lang w:val="en-CA"/>
        </w:rPr>
        <w:t>report</w:t>
      </w:r>
      <w:r w:rsidR="00032B75" w:rsidRPr="00F165AB">
        <w:rPr>
          <w:lang w:val="en-CA"/>
        </w:rPr>
        <w:t xml:space="preserve"> that the perceived cost of workplace accessibility is a barrier to hiring workers with disabilities. It is also common for workplace accommodation requests to go unmet.</w:t>
      </w:r>
      <w:bookmarkStart w:id="8" w:name="_Ref179554284"/>
      <w:r w:rsidR="003700D2" w:rsidRPr="00F165AB">
        <w:rPr>
          <w:rStyle w:val="EndnoteReference"/>
          <w:lang w:val="en-CA"/>
        </w:rPr>
        <w:endnoteReference w:id="33"/>
      </w:r>
      <w:bookmarkEnd w:id="8"/>
      <w:r w:rsidR="00032B75" w:rsidRPr="00F165AB">
        <w:rPr>
          <w:lang w:val="en-CA"/>
        </w:rPr>
        <w:t xml:space="preserve"> However, i</w:t>
      </w:r>
      <w:r w:rsidR="00300313" w:rsidRPr="00F165AB">
        <w:rPr>
          <w:lang w:val="en-CA"/>
        </w:rPr>
        <w:t>nvesting</w:t>
      </w:r>
      <w:r w:rsidR="00032B75" w:rsidRPr="00F165AB">
        <w:rPr>
          <w:lang w:val="en-CA"/>
        </w:rPr>
        <w:t xml:space="preserve"> proactively</w:t>
      </w:r>
      <w:r w:rsidR="00300313" w:rsidRPr="00F165AB">
        <w:rPr>
          <w:lang w:val="en-CA"/>
        </w:rPr>
        <w:t xml:space="preserve"> in workplace accessibility</w:t>
      </w:r>
      <w:r w:rsidR="00C15A05" w:rsidRPr="00F165AB">
        <w:rPr>
          <w:lang w:val="en-CA"/>
        </w:rPr>
        <w:t xml:space="preserve"> and</w:t>
      </w:r>
      <w:r w:rsidR="00032B75" w:rsidRPr="00F165AB">
        <w:rPr>
          <w:lang w:val="en-CA"/>
        </w:rPr>
        <w:t xml:space="preserve"> providing</w:t>
      </w:r>
      <w:r w:rsidR="00300313" w:rsidRPr="00F165AB">
        <w:rPr>
          <w:lang w:val="en-CA"/>
        </w:rPr>
        <w:t xml:space="preserve"> individual accommodations for </w:t>
      </w:r>
      <w:r w:rsidR="00055258" w:rsidRPr="00F165AB">
        <w:rPr>
          <w:lang w:val="en-CA"/>
        </w:rPr>
        <w:t>employees</w:t>
      </w:r>
      <w:r w:rsidR="00300313" w:rsidRPr="00F165AB">
        <w:rPr>
          <w:lang w:val="en-CA"/>
        </w:rPr>
        <w:t xml:space="preserve"> with disabilities is </w:t>
      </w:r>
      <w:r w:rsidR="004C75CC" w:rsidRPr="00F165AB">
        <w:rPr>
          <w:lang w:val="en-CA"/>
        </w:rPr>
        <w:t xml:space="preserve">not </w:t>
      </w:r>
      <w:r w:rsidR="00055258" w:rsidRPr="00F165AB">
        <w:rPr>
          <w:lang w:val="en-CA"/>
        </w:rPr>
        <w:t xml:space="preserve">only a smart business decision, </w:t>
      </w:r>
      <w:r w:rsidR="00D80C4C" w:rsidRPr="00F165AB">
        <w:rPr>
          <w:lang w:val="en-CA"/>
        </w:rPr>
        <w:t>but</w:t>
      </w:r>
      <w:r w:rsidR="00055258" w:rsidRPr="00F165AB">
        <w:rPr>
          <w:lang w:val="en-CA"/>
        </w:rPr>
        <w:t xml:space="preserve"> often less expensive than employers imagine.</w:t>
      </w:r>
    </w:p>
    <w:p w14:paraId="19B4C7BA" w14:textId="110EAC65" w:rsidR="006C68A7" w:rsidRPr="00F165AB" w:rsidRDefault="006C68A7" w:rsidP="00F01F88">
      <w:pPr>
        <w:rPr>
          <w:lang w:val="en-CA"/>
        </w:rPr>
      </w:pPr>
      <w:r w:rsidRPr="00F165AB">
        <w:rPr>
          <w:lang w:val="en-CA"/>
        </w:rPr>
        <w:t xml:space="preserve">Many employers do not have concrete knowledge about what workplace adjustments they would need, or what these would cost. Employers’ concerns about the cost of accessibility are often abstract and based on a lack of information. That is, employers can’t always articulate </w:t>
      </w:r>
      <w:r w:rsidRPr="00F165AB">
        <w:rPr>
          <w:i/>
          <w:iCs/>
          <w:lang w:val="en-CA"/>
        </w:rPr>
        <w:t>why</w:t>
      </w:r>
      <w:r w:rsidRPr="00F165AB">
        <w:rPr>
          <w:lang w:val="en-CA"/>
        </w:rPr>
        <w:t xml:space="preserve"> they thought people with disabilities would be expensive to hire and manage.</w:t>
      </w:r>
      <w:r w:rsidR="000A7609" w:rsidRPr="00F165AB">
        <w:rPr>
          <w:lang w:val="en-CA"/>
        </w:rPr>
        <w:fldChar w:fldCharType="begin"/>
      </w:r>
      <w:r w:rsidR="000A7609" w:rsidRPr="00F165AB">
        <w:rPr>
          <w:lang w:val="en-CA"/>
        </w:rPr>
        <w:instrText xml:space="preserve"> NOTEREF _Ref179547899 \f \h </w:instrText>
      </w:r>
      <w:r w:rsidR="000A7609" w:rsidRPr="00F165AB">
        <w:rPr>
          <w:lang w:val="en-CA"/>
        </w:rPr>
      </w:r>
      <w:r w:rsidR="00F165AB" w:rsidRPr="00F165AB">
        <w:rPr>
          <w:lang w:val="en-CA"/>
        </w:rPr>
        <w:instrText xml:space="preserve"> \* MERGEFORMAT </w:instrText>
      </w:r>
      <w:r w:rsidR="000A7609" w:rsidRPr="00F165AB">
        <w:rPr>
          <w:lang w:val="en-CA"/>
        </w:rPr>
        <w:fldChar w:fldCharType="separate"/>
      </w:r>
      <w:r w:rsidR="00E721BE" w:rsidRPr="00F165AB">
        <w:rPr>
          <w:rStyle w:val="EndnoteReference"/>
        </w:rPr>
        <w:t>1</w:t>
      </w:r>
      <w:r w:rsidR="000A7609" w:rsidRPr="00F165AB">
        <w:rPr>
          <w:lang w:val="en-CA"/>
        </w:rPr>
        <w:fldChar w:fldCharType="end"/>
      </w:r>
      <w:r w:rsidRPr="00F165AB">
        <w:rPr>
          <w:lang w:val="en-CA"/>
        </w:rPr>
        <w:t xml:space="preserve"> Specific concerns tend to center on the cost of purchasing accommodations or about spending additional labour hours on supervision and training.</w:t>
      </w:r>
    </w:p>
    <w:p w14:paraId="62E5B3E6" w14:textId="7AF84859" w:rsidR="00E047DA" w:rsidRPr="00F165AB" w:rsidRDefault="008B7895" w:rsidP="00E047DA">
      <w:pPr>
        <w:rPr>
          <w:lang w:val="en-CA"/>
        </w:rPr>
      </w:pPr>
      <w:r w:rsidRPr="00F165AB">
        <w:rPr>
          <w:lang w:val="en-CA"/>
        </w:rPr>
        <w:t>First, t</w:t>
      </w:r>
      <w:r w:rsidR="00E047DA" w:rsidRPr="00F165AB">
        <w:rPr>
          <w:lang w:val="en-CA"/>
        </w:rPr>
        <w:t>he notion that hiring workers with disabilities will</w:t>
      </w:r>
      <w:r w:rsidRPr="00F165AB">
        <w:rPr>
          <w:lang w:val="en-CA"/>
        </w:rPr>
        <w:t xml:space="preserve"> inevitably</w:t>
      </w:r>
      <w:r w:rsidR="00E047DA" w:rsidRPr="00F165AB">
        <w:rPr>
          <w:lang w:val="en-CA"/>
        </w:rPr>
        <w:t xml:space="preserve"> require more time commitment from supervisors – and additional labour costs – is a misconception. As we discussed above, many employers do not realize how many workers with disabilities they already employ. This is partly because nearly two-thirds of workers with disabilities require no accommodations – paid or unpaid – at all.</w:t>
      </w:r>
      <w:r w:rsidR="006118AD" w:rsidRPr="00F165AB">
        <w:rPr>
          <w:rStyle w:val="EndnoteReference"/>
          <w:lang w:val="en-CA"/>
        </w:rPr>
        <w:endnoteReference w:id="34"/>
      </w:r>
      <w:r w:rsidR="00E047DA" w:rsidRPr="00F165AB">
        <w:rPr>
          <w:lang w:val="en-CA"/>
        </w:rPr>
        <w:t xml:space="preserve"> It is also because most workplace modifications don’t require intensive supervision or additional training time. Many simply require the employer’s understanding and adaptability, such as allowing more frequent breaks or flexible work hours. Others involve adjusting the environment, or changing policies and practices to enhance accessibility, like enacting a scent-free workplace. </w:t>
      </w:r>
      <w:r w:rsidR="00E047DA" w:rsidRPr="00F165AB">
        <w:rPr>
          <w:lang w:val="en-CA"/>
        </w:rPr>
        <w:lastRenderedPageBreak/>
        <w:t>According to Statistics Canada, the most common workplace accommodation needs are modified work hours, modified duties, or working from home.</w:t>
      </w:r>
      <w:r w:rsidR="00E13E2C" w:rsidRPr="00F165AB">
        <w:rPr>
          <w:lang w:val="en-CA"/>
        </w:rPr>
        <w:fldChar w:fldCharType="begin"/>
      </w:r>
      <w:r w:rsidR="00E13E2C" w:rsidRPr="00F165AB">
        <w:rPr>
          <w:lang w:val="en-CA"/>
        </w:rPr>
        <w:instrText xml:space="preserve"> NOTEREF _Ref179554284 \f \h </w:instrText>
      </w:r>
      <w:r w:rsidR="00E13E2C" w:rsidRPr="00F165AB">
        <w:rPr>
          <w:lang w:val="en-CA"/>
        </w:rPr>
      </w:r>
      <w:r w:rsidR="00F165AB" w:rsidRPr="00F165AB">
        <w:rPr>
          <w:lang w:val="en-CA"/>
        </w:rPr>
        <w:instrText xml:space="preserve"> \* MERGEFORMAT </w:instrText>
      </w:r>
      <w:r w:rsidR="00E13E2C" w:rsidRPr="00F165AB">
        <w:rPr>
          <w:lang w:val="en-CA"/>
        </w:rPr>
        <w:fldChar w:fldCharType="separate"/>
      </w:r>
      <w:r w:rsidR="00E721BE" w:rsidRPr="00F165AB">
        <w:rPr>
          <w:rStyle w:val="EndnoteReference"/>
        </w:rPr>
        <w:t>32</w:t>
      </w:r>
      <w:r w:rsidR="00E13E2C" w:rsidRPr="00F165AB">
        <w:rPr>
          <w:lang w:val="en-CA"/>
        </w:rPr>
        <w:fldChar w:fldCharType="end"/>
      </w:r>
      <w:r w:rsidR="00E047DA" w:rsidRPr="00F165AB">
        <w:rPr>
          <w:lang w:val="en-CA"/>
        </w:rPr>
        <w:t xml:space="preserve"> CCRW’s own data also show that some of the most common workplace modifications requested include flexible schedules, additional breaks, and remote or hybrid work models.</w:t>
      </w:r>
    </w:p>
    <w:p w14:paraId="3314E2CE" w14:textId="79918965" w:rsidR="00223DB6" w:rsidRPr="00F165AB" w:rsidRDefault="00DC7D79" w:rsidP="00F01F88">
      <w:pPr>
        <w:rPr>
          <w:lang w:val="en-CA"/>
        </w:rPr>
      </w:pPr>
      <w:r w:rsidRPr="00F165AB">
        <w:rPr>
          <w:lang w:val="en-CA"/>
        </w:rPr>
        <w:t>Some</w:t>
      </w:r>
      <w:r w:rsidR="008E1B93" w:rsidRPr="00F165AB">
        <w:rPr>
          <w:lang w:val="en-CA"/>
        </w:rPr>
        <w:t xml:space="preserve"> accommodations do </w:t>
      </w:r>
      <w:r w:rsidRPr="00F165AB">
        <w:rPr>
          <w:lang w:val="en-CA"/>
        </w:rPr>
        <w:t>have direct costs</w:t>
      </w:r>
      <w:r w:rsidR="008E1B93" w:rsidRPr="00F165AB">
        <w:rPr>
          <w:lang w:val="en-CA"/>
        </w:rPr>
        <w:t xml:space="preserve">. </w:t>
      </w:r>
      <w:r w:rsidR="00E90AFE" w:rsidRPr="00F165AB">
        <w:rPr>
          <w:lang w:val="en-CA"/>
        </w:rPr>
        <w:t xml:space="preserve">Because </w:t>
      </w:r>
      <w:r w:rsidR="007E65DC" w:rsidRPr="00F165AB">
        <w:rPr>
          <w:lang w:val="en-CA"/>
        </w:rPr>
        <w:t>disability is diverse and a</w:t>
      </w:r>
      <w:r w:rsidR="008B6554" w:rsidRPr="00F165AB">
        <w:rPr>
          <w:lang w:val="en-CA"/>
        </w:rPr>
        <w:t>ccessibility</w:t>
      </w:r>
      <w:r w:rsidR="007E65DC" w:rsidRPr="00F165AB">
        <w:rPr>
          <w:lang w:val="en-CA"/>
        </w:rPr>
        <w:t xml:space="preserve"> needs are varied, it is difficult to </w:t>
      </w:r>
      <w:r w:rsidR="004D6A1A" w:rsidRPr="00F165AB">
        <w:rPr>
          <w:lang w:val="en-CA"/>
        </w:rPr>
        <w:t>predict what</w:t>
      </w:r>
      <w:r w:rsidR="008B6554" w:rsidRPr="00F165AB">
        <w:rPr>
          <w:lang w:val="en-CA"/>
        </w:rPr>
        <w:t xml:space="preserve"> employers</w:t>
      </w:r>
      <w:r w:rsidR="001F51EC" w:rsidRPr="00F165AB">
        <w:rPr>
          <w:lang w:val="en-CA"/>
        </w:rPr>
        <w:t xml:space="preserve"> should expect to pay</w:t>
      </w:r>
      <w:r w:rsidR="008B6554" w:rsidRPr="00F165AB">
        <w:rPr>
          <w:lang w:val="en-CA"/>
        </w:rPr>
        <w:t xml:space="preserve">. </w:t>
      </w:r>
      <w:r w:rsidR="00FE13F9" w:rsidRPr="00F165AB">
        <w:rPr>
          <w:lang w:val="en-CA"/>
        </w:rPr>
        <w:t xml:space="preserve">It is often repeated that most accommodations are free and that the average cost of paid accommodations is </w:t>
      </w:r>
      <w:r w:rsidR="001870A2" w:rsidRPr="00F165AB">
        <w:rPr>
          <w:lang w:val="en-CA"/>
        </w:rPr>
        <w:t>a few hundred dollars</w:t>
      </w:r>
      <w:r w:rsidR="00F01F88" w:rsidRPr="00F165AB">
        <w:rPr>
          <w:lang w:val="en-CA"/>
        </w:rPr>
        <w:t xml:space="preserve">. </w:t>
      </w:r>
      <w:r w:rsidR="001628BC" w:rsidRPr="00F165AB">
        <w:rPr>
          <w:lang w:val="en-CA"/>
        </w:rPr>
        <w:t xml:space="preserve">One source for this </w:t>
      </w:r>
      <w:r w:rsidR="001870A2" w:rsidRPr="00F165AB">
        <w:rPr>
          <w:lang w:val="en-CA"/>
        </w:rPr>
        <w:t>information</w:t>
      </w:r>
      <w:r w:rsidR="001628BC" w:rsidRPr="00F165AB">
        <w:rPr>
          <w:lang w:val="en-CA"/>
        </w:rPr>
        <w:t xml:space="preserve"> comes from the Jobs Accommodation Network (JAN)</w:t>
      </w:r>
      <w:r w:rsidR="00594C59" w:rsidRPr="00F165AB">
        <w:rPr>
          <w:lang w:val="en-CA"/>
        </w:rPr>
        <w:t xml:space="preserve">’s ongoing </w:t>
      </w:r>
      <w:r w:rsidR="00A32401" w:rsidRPr="00F165AB">
        <w:rPr>
          <w:lang w:val="en-CA"/>
        </w:rPr>
        <w:t>research</w:t>
      </w:r>
      <w:r w:rsidR="00594C59" w:rsidRPr="00F165AB">
        <w:rPr>
          <w:lang w:val="en-CA"/>
        </w:rPr>
        <w:t xml:space="preserve"> on the cost of work</w:t>
      </w:r>
      <w:r w:rsidR="001870A2" w:rsidRPr="00F165AB">
        <w:rPr>
          <w:lang w:val="en-CA"/>
        </w:rPr>
        <w:t>place accommodations</w:t>
      </w:r>
      <w:r w:rsidR="00D03C5C" w:rsidRPr="00F165AB">
        <w:rPr>
          <w:lang w:val="en-CA"/>
        </w:rPr>
        <w:t xml:space="preserve"> as reported by</w:t>
      </w:r>
      <w:r w:rsidR="00D47F93" w:rsidRPr="00F165AB">
        <w:rPr>
          <w:lang w:val="en-CA"/>
        </w:rPr>
        <w:t xml:space="preserve"> over 3000</w:t>
      </w:r>
      <w:r w:rsidR="00D03C5C" w:rsidRPr="00F165AB">
        <w:rPr>
          <w:lang w:val="en-CA"/>
        </w:rPr>
        <w:t xml:space="preserve"> </w:t>
      </w:r>
      <w:r w:rsidR="00C81DA4" w:rsidRPr="00F165AB">
        <w:rPr>
          <w:lang w:val="en-CA"/>
        </w:rPr>
        <w:t xml:space="preserve">American </w:t>
      </w:r>
      <w:r w:rsidR="00D03C5C" w:rsidRPr="00F165AB">
        <w:rPr>
          <w:lang w:val="en-CA"/>
        </w:rPr>
        <w:t>employers</w:t>
      </w:r>
      <w:r w:rsidR="001628BC" w:rsidRPr="00F165AB">
        <w:rPr>
          <w:lang w:val="en-CA"/>
        </w:rPr>
        <w:t xml:space="preserve">, </w:t>
      </w:r>
      <w:r w:rsidR="00FE13F9" w:rsidRPr="00F165AB">
        <w:rPr>
          <w:lang w:val="en-CA"/>
        </w:rPr>
        <w:t>which</w:t>
      </w:r>
      <w:r w:rsidR="00A32401" w:rsidRPr="00F165AB">
        <w:rPr>
          <w:lang w:val="en-CA"/>
        </w:rPr>
        <w:t>,</w:t>
      </w:r>
      <w:r w:rsidR="001870A2" w:rsidRPr="00F165AB">
        <w:rPr>
          <w:lang w:val="en-CA"/>
        </w:rPr>
        <w:t xml:space="preserve"> as of </w:t>
      </w:r>
      <w:r w:rsidR="00A32401" w:rsidRPr="00F165AB">
        <w:rPr>
          <w:lang w:val="en-CA"/>
        </w:rPr>
        <w:t>2023,</w:t>
      </w:r>
      <w:r w:rsidR="00FE13F9" w:rsidRPr="00F165AB">
        <w:rPr>
          <w:lang w:val="en-CA"/>
        </w:rPr>
        <w:t xml:space="preserve"> found that</w:t>
      </w:r>
      <w:r w:rsidR="001628BC" w:rsidRPr="00F165AB">
        <w:rPr>
          <w:lang w:val="en-CA"/>
        </w:rPr>
        <w:t xml:space="preserve"> 5</w:t>
      </w:r>
      <w:r w:rsidR="00AC5FD9" w:rsidRPr="00F165AB">
        <w:rPr>
          <w:lang w:val="en-CA"/>
        </w:rPr>
        <w:t>6</w:t>
      </w:r>
      <w:r w:rsidR="001628BC" w:rsidRPr="00F165AB">
        <w:rPr>
          <w:lang w:val="en-CA"/>
        </w:rPr>
        <w:t xml:space="preserve">% of accommodations had no cost, </w:t>
      </w:r>
      <w:r w:rsidR="00A32401" w:rsidRPr="00F165AB">
        <w:rPr>
          <w:lang w:val="en-CA"/>
        </w:rPr>
        <w:t>and the average cost of one-time accommodations was $300.</w:t>
      </w:r>
      <w:bookmarkStart w:id="9" w:name="_Ref179554433"/>
      <w:r w:rsidR="008E3506" w:rsidRPr="00F165AB">
        <w:rPr>
          <w:rStyle w:val="EndnoteReference"/>
          <w:lang w:val="en-CA"/>
        </w:rPr>
        <w:endnoteReference w:id="35"/>
      </w:r>
      <w:bookmarkEnd w:id="9"/>
      <w:r w:rsidR="001F51EC" w:rsidRPr="00F165AB">
        <w:rPr>
          <w:lang w:val="en-CA"/>
        </w:rPr>
        <w:t xml:space="preserve"> </w:t>
      </w:r>
      <w:r w:rsidR="00C81DA4" w:rsidRPr="00F165AB">
        <w:rPr>
          <w:lang w:val="en-CA"/>
        </w:rPr>
        <w:t xml:space="preserve">In our spotlight below, we discuss the average one-time cost of individual accommodations based on CCRW’s own data from the past </w:t>
      </w:r>
      <w:r w:rsidR="00AC026E" w:rsidRPr="00F165AB">
        <w:rPr>
          <w:lang w:val="en-CA"/>
        </w:rPr>
        <w:t>four</w:t>
      </w:r>
      <w:r w:rsidR="00C81DA4" w:rsidRPr="00F165AB">
        <w:rPr>
          <w:lang w:val="en-CA"/>
        </w:rPr>
        <w:t xml:space="preserve"> years of our work with jobseekers with disabilities. Our findings largely corroborate the JAN statistic, with the</w:t>
      </w:r>
      <w:r w:rsidR="009E7C65" w:rsidRPr="00F165AB">
        <w:rPr>
          <w:lang w:val="en-CA"/>
        </w:rPr>
        <w:t xml:space="preserve"> one-time</w:t>
      </w:r>
      <w:r w:rsidR="00C81DA4" w:rsidRPr="00F165AB">
        <w:rPr>
          <w:lang w:val="en-CA"/>
        </w:rPr>
        <w:t xml:space="preserve"> cost of paid accommodations averaging about $375.</w:t>
      </w:r>
    </w:p>
    <w:p w14:paraId="548FACA3" w14:textId="21FC7E3D" w:rsidR="00677CA2" w:rsidRPr="00F165AB" w:rsidRDefault="00767133" w:rsidP="00F01F88">
      <w:pPr>
        <w:rPr>
          <w:lang w:val="en-CA"/>
        </w:rPr>
      </w:pPr>
      <w:r w:rsidRPr="00F165AB">
        <w:rPr>
          <w:lang w:val="en-CA"/>
        </w:rPr>
        <w:t>It is important to note, though, t</w:t>
      </w:r>
      <w:r w:rsidR="004C046B" w:rsidRPr="00F165AB">
        <w:rPr>
          <w:lang w:val="en-CA"/>
        </w:rPr>
        <w:t>hat</w:t>
      </w:r>
      <w:r w:rsidR="00536CCA" w:rsidRPr="00F165AB">
        <w:rPr>
          <w:lang w:val="en-CA"/>
        </w:rPr>
        <w:t xml:space="preserve"> investing proactively in</w:t>
      </w:r>
      <w:r w:rsidR="00513A4C" w:rsidRPr="00F165AB">
        <w:rPr>
          <w:lang w:val="en-CA"/>
        </w:rPr>
        <w:t xml:space="preserve"> large-scale improvements to</w:t>
      </w:r>
      <w:r w:rsidR="00536CCA" w:rsidRPr="00F165AB">
        <w:rPr>
          <w:lang w:val="en-CA"/>
        </w:rPr>
        <w:t xml:space="preserve"> workplace </w:t>
      </w:r>
      <w:r w:rsidR="002C242D" w:rsidRPr="00F165AB">
        <w:rPr>
          <w:lang w:val="en-CA"/>
        </w:rPr>
        <w:t>infrastructure</w:t>
      </w:r>
      <w:r w:rsidR="00536CCA" w:rsidRPr="00F165AB">
        <w:rPr>
          <w:lang w:val="en-CA"/>
        </w:rPr>
        <w:t xml:space="preserve"> or procuring ongoing </w:t>
      </w:r>
      <w:r w:rsidR="00223DB6" w:rsidRPr="00F165AB">
        <w:rPr>
          <w:lang w:val="en-CA"/>
        </w:rPr>
        <w:t>supports</w:t>
      </w:r>
      <w:r w:rsidR="00D30CCA" w:rsidRPr="00F165AB">
        <w:rPr>
          <w:lang w:val="en-CA"/>
        </w:rPr>
        <w:t xml:space="preserve"> </w:t>
      </w:r>
      <w:r w:rsidR="00F13F88" w:rsidRPr="00F165AB">
        <w:rPr>
          <w:lang w:val="en-CA"/>
        </w:rPr>
        <w:t>(for example, services provided by people</w:t>
      </w:r>
      <w:r w:rsidR="00D30CCA" w:rsidRPr="00F165AB">
        <w:rPr>
          <w:lang w:val="en-CA"/>
        </w:rPr>
        <w:t>)</w:t>
      </w:r>
      <w:r w:rsidR="00223DB6" w:rsidRPr="00F165AB">
        <w:rPr>
          <w:lang w:val="en-CA"/>
        </w:rPr>
        <w:t xml:space="preserve"> can</w:t>
      </w:r>
      <w:r w:rsidR="009E7C65" w:rsidRPr="00F165AB">
        <w:rPr>
          <w:lang w:val="en-CA"/>
        </w:rPr>
        <w:t xml:space="preserve"> </w:t>
      </w:r>
      <w:r w:rsidR="00223DB6" w:rsidRPr="00F165AB">
        <w:rPr>
          <w:lang w:val="en-CA"/>
        </w:rPr>
        <w:t xml:space="preserve">be more expensive than these statistics suggest. </w:t>
      </w:r>
      <w:r w:rsidR="00CD505E" w:rsidRPr="00F165AB">
        <w:rPr>
          <w:lang w:val="en-CA"/>
        </w:rPr>
        <w:t>In JAN’s research, a</w:t>
      </w:r>
      <w:r w:rsidR="00B65A72" w:rsidRPr="00F165AB">
        <w:rPr>
          <w:lang w:val="en-CA"/>
        </w:rPr>
        <w:t xml:space="preserve">ll </w:t>
      </w:r>
      <w:r w:rsidR="00CD505E" w:rsidRPr="00F165AB">
        <w:rPr>
          <w:lang w:val="en-CA"/>
        </w:rPr>
        <w:t xml:space="preserve">participating </w:t>
      </w:r>
      <w:r w:rsidR="00B65A72" w:rsidRPr="00F165AB">
        <w:rPr>
          <w:lang w:val="en-CA"/>
        </w:rPr>
        <w:t>employers</w:t>
      </w:r>
      <w:r w:rsidR="00F12C13" w:rsidRPr="00F165AB">
        <w:rPr>
          <w:lang w:val="en-CA"/>
        </w:rPr>
        <w:t xml:space="preserve"> </w:t>
      </w:r>
      <w:r w:rsidR="00CD505E" w:rsidRPr="00F165AB">
        <w:rPr>
          <w:lang w:val="en-CA"/>
        </w:rPr>
        <w:t xml:space="preserve">had </w:t>
      </w:r>
      <w:r w:rsidR="00F12C13" w:rsidRPr="00F165AB">
        <w:rPr>
          <w:lang w:val="en-CA"/>
        </w:rPr>
        <w:t xml:space="preserve">contacted JAN to obtain information about workplace accommodations </w:t>
      </w:r>
      <w:r w:rsidR="00B65A72" w:rsidRPr="00F165AB">
        <w:rPr>
          <w:lang w:val="en-CA"/>
        </w:rPr>
        <w:t>or disability legislation</w:t>
      </w:r>
      <w:r w:rsidR="001D2418" w:rsidRPr="00F165AB">
        <w:rPr>
          <w:lang w:val="en-CA"/>
        </w:rPr>
        <w:t>.</w:t>
      </w:r>
      <w:r w:rsidR="00AC026E" w:rsidRPr="00F165AB">
        <w:rPr>
          <w:lang w:val="en-CA"/>
        </w:rPr>
        <w:fldChar w:fldCharType="begin"/>
      </w:r>
      <w:r w:rsidR="00AC026E" w:rsidRPr="00F165AB">
        <w:rPr>
          <w:lang w:val="en-CA"/>
        </w:rPr>
        <w:instrText xml:space="preserve"> NOTEREF _Ref179554433 \f \h </w:instrText>
      </w:r>
      <w:r w:rsidR="00AC026E" w:rsidRPr="00F165AB">
        <w:rPr>
          <w:lang w:val="en-CA"/>
        </w:rPr>
      </w:r>
      <w:r w:rsidR="00F165AB" w:rsidRPr="00F165AB">
        <w:rPr>
          <w:lang w:val="en-CA"/>
        </w:rPr>
        <w:instrText xml:space="preserve"> \* MERGEFORMAT </w:instrText>
      </w:r>
      <w:r w:rsidR="00AC026E" w:rsidRPr="00F165AB">
        <w:rPr>
          <w:lang w:val="en-CA"/>
        </w:rPr>
        <w:fldChar w:fldCharType="separate"/>
      </w:r>
      <w:r w:rsidR="00E721BE" w:rsidRPr="00F165AB">
        <w:rPr>
          <w:rStyle w:val="EndnoteReference"/>
        </w:rPr>
        <w:t>34</w:t>
      </w:r>
      <w:r w:rsidR="00AC026E" w:rsidRPr="00F165AB">
        <w:rPr>
          <w:lang w:val="en-CA"/>
        </w:rPr>
        <w:fldChar w:fldCharType="end"/>
      </w:r>
      <w:r w:rsidR="001D2418" w:rsidRPr="00F165AB">
        <w:rPr>
          <w:lang w:val="en-CA"/>
        </w:rPr>
        <w:t xml:space="preserve"> </w:t>
      </w:r>
      <w:r w:rsidR="00560908" w:rsidRPr="00F165AB">
        <w:rPr>
          <w:lang w:val="en-CA"/>
        </w:rPr>
        <w:t>Many of these employers – who</w:t>
      </w:r>
      <w:r w:rsidR="00EB0CB4" w:rsidRPr="00F165AB">
        <w:rPr>
          <w:lang w:val="en-CA"/>
        </w:rPr>
        <w:t>,</w:t>
      </w:r>
      <w:r w:rsidR="00560908" w:rsidRPr="00F165AB">
        <w:rPr>
          <w:lang w:val="en-CA"/>
        </w:rPr>
        <w:t xml:space="preserve"> by virtue of contacting JAN</w:t>
      </w:r>
      <w:r w:rsidR="00EB0CB4" w:rsidRPr="00F165AB">
        <w:rPr>
          <w:lang w:val="en-CA"/>
        </w:rPr>
        <w:t>,</w:t>
      </w:r>
      <w:r w:rsidR="00560908" w:rsidRPr="00F165AB">
        <w:rPr>
          <w:lang w:val="en-CA"/>
        </w:rPr>
        <w:t xml:space="preserve"> are </w:t>
      </w:r>
      <w:r w:rsidR="00EB0CB4" w:rsidRPr="00F165AB">
        <w:rPr>
          <w:lang w:val="en-CA"/>
        </w:rPr>
        <w:t>likely motivated to create disability-inclusive</w:t>
      </w:r>
      <w:r w:rsidR="007B12C4" w:rsidRPr="00F165AB">
        <w:rPr>
          <w:lang w:val="en-CA"/>
        </w:rPr>
        <w:t xml:space="preserve"> workplaces</w:t>
      </w:r>
      <w:r w:rsidR="00EB0CB4" w:rsidRPr="00F165AB">
        <w:rPr>
          <w:lang w:val="en-CA"/>
        </w:rPr>
        <w:t xml:space="preserve"> – may</w:t>
      </w:r>
      <w:r w:rsidR="00B20311" w:rsidRPr="00F165AB">
        <w:rPr>
          <w:lang w:val="en-CA"/>
        </w:rPr>
        <w:t xml:space="preserve"> </w:t>
      </w:r>
      <w:r w:rsidR="00EB0CB4" w:rsidRPr="00F165AB">
        <w:rPr>
          <w:lang w:val="en-CA"/>
        </w:rPr>
        <w:t xml:space="preserve">have </w:t>
      </w:r>
      <w:r w:rsidR="00292B2C" w:rsidRPr="00F165AB">
        <w:rPr>
          <w:lang w:val="en-CA"/>
        </w:rPr>
        <w:t xml:space="preserve">invested in more expensive, permanent </w:t>
      </w:r>
      <w:r w:rsidR="007B12C4" w:rsidRPr="00F165AB">
        <w:rPr>
          <w:lang w:val="en-CA"/>
        </w:rPr>
        <w:t>changes to their workplaces in the past</w:t>
      </w:r>
      <w:r w:rsidR="00B20311" w:rsidRPr="00F165AB">
        <w:rPr>
          <w:lang w:val="en-CA"/>
        </w:rPr>
        <w:t>, like</w:t>
      </w:r>
      <w:r w:rsidR="000A2747" w:rsidRPr="00F165AB">
        <w:rPr>
          <w:lang w:val="en-CA"/>
        </w:rPr>
        <w:t xml:space="preserve"> building</w:t>
      </w:r>
      <w:r w:rsidR="00002CFD" w:rsidRPr="00F165AB">
        <w:rPr>
          <w:lang w:val="en-CA"/>
        </w:rPr>
        <w:t xml:space="preserve"> upgrades</w:t>
      </w:r>
      <w:r w:rsidR="000A2747" w:rsidRPr="00F165AB">
        <w:rPr>
          <w:lang w:val="en-CA"/>
        </w:rPr>
        <w:t xml:space="preserve"> (e.g., door openers, ramps)</w:t>
      </w:r>
      <w:r w:rsidR="00002CFD" w:rsidRPr="00F165AB">
        <w:rPr>
          <w:lang w:val="en-CA"/>
        </w:rPr>
        <w:t>.</w:t>
      </w:r>
      <w:r w:rsidR="009E2FC4" w:rsidRPr="00F165AB">
        <w:rPr>
          <w:lang w:val="en-CA"/>
        </w:rPr>
        <w:t xml:space="preserve"> </w:t>
      </w:r>
      <w:r w:rsidR="00B61DA8" w:rsidRPr="00F165AB">
        <w:rPr>
          <w:lang w:val="en-CA"/>
        </w:rPr>
        <w:t xml:space="preserve">This type of investment is not necessarily included in research estimating accommodation costs. </w:t>
      </w:r>
      <w:r w:rsidR="009E2FC4" w:rsidRPr="00F165AB">
        <w:rPr>
          <w:lang w:val="en-CA"/>
        </w:rPr>
        <w:t>The CCRW data</w:t>
      </w:r>
      <w:r w:rsidR="005136BE" w:rsidRPr="00F165AB">
        <w:rPr>
          <w:lang w:val="en-CA"/>
        </w:rPr>
        <w:t xml:space="preserve"> shown below</w:t>
      </w:r>
      <w:r w:rsidR="009E2FC4" w:rsidRPr="00F165AB">
        <w:rPr>
          <w:lang w:val="en-CA"/>
        </w:rPr>
        <w:t xml:space="preserve"> also do not include this type o</w:t>
      </w:r>
      <w:r w:rsidR="000D1071" w:rsidRPr="00F165AB">
        <w:rPr>
          <w:lang w:val="en-CA"/>
        </w:rPr>
        <w:t xml:space="preserve">f </w:t>
      </w:r>
      <w:r w:rsidR="000C5ED1" w:rsidRPr="00F165AB">
        <w:rPr>
          <w:lang w:val="en-CA"/>
        </w:rPr>
        <w:t>investment</w:t>
      </w:r>
      <w:r w:rsidR="000D1071" w:rsidRPr="00F165AB">
        <w:rPr>
          <w:lang w:val="en-CA"/>
        </w:rPr>
        <w:t>; the</w:t>
      </w:r>
      <w:r w:rsidR="005136BE" w:rsidRPr="00F165AB">
        <w:rPr>
          <w:lang w:val="en-CA"/>
        </w:rPr>
        <w:t>y</w:t>
      </w:r>
      <w:r w:rsidR="000D1071" w:rsidRPr="00F165AB">
        <w:rPr>
          <w:lang w:val="en-CA"/>
        </w:rPr>
        <w:t xml:space="preserve"> reflect accommodations requested by </w:t>
      </w:r>
      <w:r w:rsidR="005136BE" w:rsidRPr="00F165AB">
        <w:rPr>
          <w:lang w:val="en-CA"/>
        </w:rPr>
        <w:t>individual jobseekers,</w:t>
      </w:r>
      <w:r w:rsidR="00E047DA" w:rsidRPr="00F165AB">
        <w:rPr>
          <w:lang w:val="en-CA"/>
        </w:rPr>
        <w:t xml:space="preserve"> such as</w:t>
      </w:r>
      <w:r w:rsidR="005136BE" w:rsidRPr="00F165AB">
        <w:rPr>
          <w:lang w:val="en-CA"/>
        </w:rPr>
        <w:t xml:space="preserve"> assistive technologies, ergonomic workstations,</w:t>
      </w:r>
      <w:r w:rsidR="00B61DA8" w:rsidRPr="00F165AB">
        <w:rPr>
          <w:lang w:val="en-CA"/>
        </w:rPr>
        <w:t xml:space="preserve"> or other</w:t>
      </w:r>
      <w:r w:rsidR="00F23461" w:rsidRPr="00F165AB">
        <w:rPr>
          <w:lang w:val="en-CA"/>
        </w:rPr>
        <w:t xml:space="preserve"> personal</w:t>
      </w:r>
      <w:r w:rsidR="00B61DA8" w:rsidRPr="00F165AB">
        <w:rPr>
          <w:lang w:val="en-CA"/>
        </w:rPr>
        <w:t xml:space="preserve"> equipment.</w:t>
      </w:r>
    </w:p>
    <w:p w14:paraId="01D926C8" w14:textId="45709A56" w:rsidR="00705357" w:rsidRPr="00F165AB" w:rsidRDefault="00B107A1" w:rsidP="00F01F88">
      <w:pPr>
        <w:rPr>
          <w:lang w:val="en-CA"/>
        </w:rPr>
      </w:pPr>
      <w:r w:rsidRPr="00F165AB">
        <w:rPr>
          <w:lang w:val="en-CA"/>
        </w:rPr>
        <w:t>Investing in accessibility is</w:t>
      </w:r>
      <w:r w:rsidR="003A7606" w:rsidRPr="00F165AB">
        <w:rPr>
          <w:lang w:val="en-CA"/>
        </w:rPr>
        <w:t>n’t always expensi</w:t>
      </w:r>
      <w:r w:rsidR="00AF58E9" w:rsidRPr="00F165AB">
        <w:rPr>
          <w:lang w:val="en-CA"/>
        </w:rPr>
        <w:t>ve, but it can be</w:t>
      </w:r>
      <w:r w:rsidR="00A57992" w:rsidRPr="00F165AB">
        <w:rPr>
          <w:lang w:val="en-CA"/>
        </w:rPr>
        <w:t>.</w:t>
      </w:r>
      <w:r w:rsidR="00AF58FB" w:rsidRPr="00F165AB">
        <w:rPr>
          <w:lang w:val="en-CA"/>
        </w:rPr>
        <w:t xml:space="preserve"> </w:t>
      </w:r>
      <w:r w:rsidR="001F182F" w:rsidRPr="00F165AB">
        <w:rPr>
          <w:lang w:val="en-CA"/>
        </w:rPr>
        <w:t xml:space="preserve">For employers beginning their accessibility journeys from square one, </w:t>
      </w:r>
      <w:r w:rsidR="00341AF5" w:rsidRPr="00F165AB">
        <w:rPr>
          <w:lang w:val="en-CA"/>
        </w:rPr>
        <w:t xml:space="preserve">there might be a </w:t>
      </w:r>
      <w:r w:rsidR="004D0C7B" w:rsidRPr="00F165AB">
        <w:rPr>
          <w:lang w:val="en-CA"/>
        </w:rPr>
        <w:t>more significant up-front investment</w:t>
      </w:r>
      <w:r w:rsidR="00AF58E9" w:rsidRPr="00F165AB">
        <w:rPr>
          <w:lang w:val="en-CA"/>
        </w:rPr>
        <w:t xml:space="preserve"> involved</w:t>
      </w:r>
      <w:r w:rsidR="004D0C7B" w:rsidRPr="00F165AB">
        <w:rPr>
          <w:lang w:val="en-CA"/>
        </w:rPr>
        <w:t xml:space="preserve"> </w:t>
      </w:r>
      <w:r w:rsidR="00341AF5" w:rsidRPr="00F165AB">
        <w:rPr>
          <w:lang w:val="en-CA"/>
        </w:rPr>
        <w:t>–</w:t>
      </w:r>
      <w:r w:rsidR="00667385" w:rsidRPr="00F165AB">
        <w:rPr>
          <w:lang w:val="en-CA"/>
        </w:rPr>
        <w:t xml:space="preserve"> especially if s</w:t>
      </w:r>
      <w:r w:rsidR="00E565F6" w:rsidRPr="00F165AB">
        <w:rPr>
          <w:lang w:val="en-CA"/>
        </w:rPr>
        <w:t>izable</w:t>
      </w:r>
      <w:r w:rsidR="00667385" w:rsidRPr="00F165AB">
        <w:rPr>
          <w:lang w:val="en-CA"/>
        </w:rPr>
        <w:t xml:space="preserve"> changes</w:t>
      </w:r>
      <w:r w:rsidR="00FD2D18" w:rsidRPr="00F165AB">
        <w:rPr>
          <w:lang w:val="en-CA"/>
        </w:rPr>
        <w:t xml:space="preserve"> are neede</w:t>
      </w:r>
      <w:r w:rsidR="00341AF5" w:rsidRPr="00F165AB">
        <w:rPr>
          <w:lang w:val="en-CA"/>
        </w:rPr>
        <w:t>d</w:t>
      </w:r>
      <w:r w:rsidR="00FD2D18" w:rsidRPr="00F165AB">
        <w:rPr>
          <w:lang w:val="en-CA"/>
        </w:rPr>
        <w:t>, like infrastructure upgrades or comprehensive training for staff</w:t>
      </w:r>
      <w:r w:rsidR="004D0C7B" w:rsidRPr="00F165AB">
        <w:rPr>
          <w:lang w:val="en-CA"/>
        </w:rPr>
        <w:t xml:space="preserve">. </w:t>
      </w:r>
      <w:r w:rsidR="009A18A7" w:rsidRPr="00F165AB">
        <w:rPr>
          <w:lang w:val="en-CA"/>
        </w:rPr>
        <w:t>And sometimes, employees with disabilities require supports on an ongoing basis</w:t>
      </w:r>
      <w:r w:rsidR="005341F3" w:rsidRPr="00F165AB">
        <w:rPr>
          <w:lang w:val="en-CA"/>
        </w:rPr>
        <w:t xml:space="preserve"> to fully participate in the workplace</w:t>
      </w:r>
      <w:r w:rsidR="00341AF5" w:rsidRPr="00F165AB">
        <w:rPr>
          <w:lang w:val="en-CA"/>
        </w:rPr>
        <w:t>.</w:t>
      </w:r>
      <w:r w:rsidR="0065259C" w:rsidRPr="00F165AB">
        <w:rPr>
          <w:lang w:val="en-CA"/>
        </w:rPr>
        <w:t xml:space="preserve"> </w:t>
      </w:r>
      <w:r w:rsidR="00C23F5A" w:rsidRPr="00F165AB">
        <w:rPr>
          <w:lang w:val="en-CA"/>
        </w:rPr>
        <w:t>The cost of these accommodations may be negligible to large corporations, but substantial for small- and medium-sized organizations.</w:t>
      </w:r>
      <w:r w:rsidR="00B40EC8" w:rsidRPr="00F165AB">
        <w:rPr>
          <w:lang w:val="en-CA"/>
        </w:rPr>
        <w:t xml:space="preserve"> Even still, the </w:t>
      </w:r>
      <w:r w:rsidR="00FD3B6F" w:rsidRPr="00F165AB">
        <w:rPr>
          <w:lang w:val="en-CA"/>
        </w:rPr>
        <w:t>rewards of prioritizing workplace accessibility more than justify the cost</w:t>
      </w:r>
      <w:r w:rsidR="00E04EEF" w:rsidRPr="00F165AB">
        <w:rPr>
          <w:lang w:val="en-CA"/>
        </w:rPr>
        <w:t>s</w:t>
      </w:r>
      <w:r w:rsidR="00FD3B6F" w:rsidRPr="00F165AB">
        <w:rPr>
          <w:lang w:val="en-CA"/>
        </w:rPr>
        <w:t>.</w:t>
      </w:r>
    </w:p>
    <w:p w14:paraId="4FB0AB4B" w14:textId="6474D507" w:rsidR="00F01F88" w:rsidRPr="00F165AB" w:rsidRDefault="00097F73" w:rsidP="7986B482">
      <w:r w:rsidRPr="00F165AB">
        <w:t>The fact is that i</w:t>
      </w:r>
      <w:r w:rsidR="00BC6338" w:rsidRPr="00F165AB">
        <w:t>nvesting in workplace</w:t>
      </w:r>
      <w:r w:rsidR="004E4910" w:rsidRPr="00F165AB">
        <w:t xml:space="preserve"> inclusion and</w:t>
      </w:r>
      <w:r w:rsidR="00BC6338" w:rsidRPr="00F165AB">
        <w:t xml:space="preserve"> accessibility pays dividends.</w:t>
      </w:r>
      <w:r w:rsidR="00102271" w:rsidRPr="00F165AB">
        <w:t xml:space="preserve"> F</w:t>
      </w:r>
      <w:r w:rsidR="00765B58" w:rsidRPr="00F165AB">
        <w:t>or one thing, f</w:t>
      </w:r>
      <w:r w:rsidR="00102271" w:rsidRPr="00F165AB">
        <w:t xml:space="preserve">ailing to provide an inclusive workplace limits </w:t>
      </w:r>
      <w:r w:rsidR="00A66A63" w:rsidRPr="00F165AB">
        <w:t xml:space="preserve">an organization’s </w:t>
      </w:r>
      <w:r w:rsidR="0077233C" w:rsidRPr="00F165AB">
        <w:t>potential</w:t>
      </w:r>
      <w:r w:rsidR="00A66A63" w:rsidRPr="00F165AB">
        <w:t xml:space="preserve"> to attract top </w:t>
      </w:r>
      <w:r w:rsidR="0021380C" w:rsidRPr="00F165AB">
        <w:t>candidates</w:t>
      </w:r>
      <w:r w:rsidR="00A66A63" w:rsidRPr="00F165AB">
        <w:t>.</w:t>
      </w:r>
      <w:r w:rsidR="001010C6" w:rsidRPr="00F165AB">
        <w:t xml:space="preserve"> </w:t>
      </w:r>
      <w:r w:rsidR="00E1785A" w:rsidRPr="00F165AB">
        <w:t xml:space="preserve">In the competition for skilled </w:t>
      </w:r>
      <w:r w:rsidR="0021380C" w:rsidRPr="00F165AB">
        <w:t>talent</w:t>
      </w:r>
      <w:r w:rsidR="00E1785A" w:rsidRPr="00F165AB">
        <w:t xml:space="preserve">, </w:t>
      </w:r>
      <w:r w:rsidR="007F37C1" w:rsidRPr="00F165AB">
        <w:t xml:space="preserve">employers </w:t>
      </w:r>
      <w:r w:rsidR="00321BB8" w:rsidRPr="00F165AB">
        <w:t xml:space="preserve">do themselves a disservice by excluding </w:t>
      </w:r>
      <w:r w:rsidR="0021380C" w:rsidRPr="00F165AB">
        <w:t>such a large segment of the workforce.</w:t>
      </w:r>
      <w:r w:rsidR="007F37C1" w:rsidRPr="00F165AB">
        <w:t xml:space="preserve"> </w:t>
      </w:r>
      <w:r w:rsidR="00F01F88" w:rsidRPr="00F165AB">
        <w:t>Companies that hire inclusively are</w:t>
      </w:r>
      <w:r w:rsidR="0016793D" w:rsidRPr="00F165AB">
        <w:t xml:space="preserve"> also</w:t>
      </w:r>
      <w:r w:rsidR="00F01F88" w:rsidRPr="00F165AB">
        <w:t xml:space="preserve"> more profitable</w:t>
      </w:r>
      <w:bookmarkStart w:id="10" w:name="_Ref179556454"/>
      <w:r w:rsidR="009B0B53" w:rsidRPr="00F165AB">
        <w:rPr>
          <w:rStyle w:val="EndnoteReference"/>
        </w:rPr>
        <w:endnoteReference w:id="36"/>
      </w:r>
      <w:bookmarkEnd w:id="10"/>
      <w:r w:rsidR="009B0B53" w:rsidRPr="00F165AB">
        <w:rPr>
          <w:vertAlign w:val="superscript"/>
        </w:rPr>
        <w:t>,</w:t>
      </w:r>
      <w:r w:rsidR="009B0B53" w:rsidRPr="00F165AB">
        <w:rPr>
          <w:rStyle w:val="EndnoteReference"/>
        </w:rPr>
        <w:endnoteReference w:id="37"/>
      </w:r>
      <w:r w:rsidR="00254CBC" w:rsidRPr="00F165AB">
        <w:t xml:space="preserve"> </w:t>
      </w:r>
      <w:r w:rsidR="00F01F88" w:rsidRPr="00F165AB">
        <w:t xml:space="preserve">– an advantage that can easily offset the costs of procuring accommodations. </w:t>
      </w:r>
      <w:r w:rsidR="001C0F3E" w:rsidRPr="00F165AB">
        <w:t>P</w:t>
      </w:r>
      <w:r w:rsidR="00F01F88" w:rsidRPr="00F165AB">
        <w:t xml:space="preserve">roviding an accessible work </w:t>
      </w:r>
      <w:r w:rsidR="001C0F3E" w:rsidRPr="00F165AB">
        <w:t xml:space="preserve">environment </w:t>
      </w:r>
      <w:r w:rsidR="00F01F88" w:rsidRPr="00F165AB">
        <w:t xml:space="preserve">often </w:t>
      </w:r>
      <w:r w:rsidR="004E4910" w:rsidRPr="00F165AB">
        <w:t>makes an</w:t>
      </w:r>
      <w:r w:rsidR="00F01F88" w:rsidRPr="00F165AB">
        <w:t xml:space="preserve"> entire workplace</w:t>
      </w:r>
      <w:r w:rsidR="004E4910" w:rsidRPr="00F165AB">
        <w:t xml:space="preserve"> happier and</w:t>
      </w:r>
      <w:r w:rsidR="00F01F88" w:rsidRPr="00F165AB">
        <w:t xml:space="preserve"> </w:t>
      </w:r>
      <w:r w:rsidR="00C12766" w:rsidRPr="00F165AB">
        <w:t>more efficient</w:t>
      </w:r>
      <w:r w:rsidR="00B93BC1" w:rsidRPr="00F165AB">
        <w:t xml:space="preserve">. </w:t>
      </w:r>
      <w:r w:rsidR="008C1548" w:rsidRPr="00F165AB">
        <w:t>International research has shown that th</w:t>
      </w:r>
      <w:r w:rsidR="00DD0D83" w:rsidRPr="00F165AB">
        <w:t>e</w:t>
      </w:r>
      <w:r w:rsidR="008C1548" w:rsidRPr="00F165AB">
        <w:t xml:space="preserve"> benefits of </w:t>
      </w:r>
      <w:r w:rsidR="00DD0D83" w:rsidRPr="00F165AB">
        <w:t xml:space="preserve">enhanced </w:t>
      </w:r>
      <w:r w:rsidR="001C4AF8" w:rsidRPr="00F165AB">
        <w:t>accessibility on</w:t>
      </w:r>
      <w:r w:rsidR="008C1548" w:rsidRPr="00F165AB">
        <w:t xml:space="preserve"> workplace culture and </w:t>
      </w:r>
      <w:r w:rsidR="001C4AF8" w:rsidRPr="00F165AB">
        <w:t xml:space="preserve">employee </w:t>
      </w:r>
      <w:r w:rsidR="008C1548" w:rsidRPr="00F165AB">
        <w:t>performance translate into increased profitability.</w:t>
      </w:r>
      <w:r w:rsidR="00A37560" w:rsidRPr="00F165AB">
        <w:rPr>
          <w:rStyle w:val="EndnoteReference"/>
        </w:rPr>
        <w:endnoteReference w:id="38"/>
      </w:r>
      <w:r w:rsidR="001C4AF8" w:rsidRPr="00F165AB">
        <w:t xml:space="preserve"> </w:t>
      </w:r>
      <w:r w:rsidR="00DD0D83" w:rsidRPr="00F165AB">
        <w:t xml:space="preserve">Furthermore, disability inclusive businesses </w:t>
      </w:r>
      <w:r w:rsidR="001755D2" w:rsidRPr="00F165AB">
        <w:t>are mo</w:t>
      </w:r>
      <w:r w:rsidR="00467345" w:rsidRPr="00F165AB">
        <w:t xml:space="preserve">re reflective of </w:t>
      </w:r>
      <w:r w:rsidR="00337A04" w:rsidRPr="00F165AB">
        <w:t>consumer demographics</w:t>
      </w:r>
      <w:r w:rsidR="00713279" w:rsidRPr="00F165AB">
        <w:t>,</w:t>
      </w:r>
      <w:r w:rsidR="00337A04" w:rsidRPr="00F165AB">
        <w:t xml:space="preserve"> more responsive to customer need</w:t>
      </w:r>
      <w:r w:rsidR="00713279" w:rsidRPr="00F165AB">
        <w:t xml:space="preserve">s, and </w:t>
      </w:r>
      <w:r w:rsidR="00412750" w:rsidRPr="00F165AB">
        <w:t>understand that people with disabilities are a substantial market segment</w:t>
      </w:r>
      <w:r w:rsidR="00337A04" w:rsidRPr="00F165AB">
        <w:t>.</w:t>
      </w:r>
      <w:r w:rsidR="00C72856" w:rsidRPr="00F165AB">
        <w:rPr>
          <w:rStyle w:val="EndnoteReference"/>
        </w:rPr>
        <w:endnoteReference w:id="39"/>
      </w:r>
      <w:r w:rsidR="00C72856" w:rsidRPr="00F165AB">
        <w:rPr>
          <w:vertAlign w:val="superscript"/>
        </w:rPr>
        <w:t>,</w:t>
      </w:r>
      <w:r w:rsidR="00C72856" w:rsidRPr="00F165AB">
        <w:rPr>
          <w:rStyle w:val="EndnoteReference"/>
        </w:rPr>
        <w:endnoteReference w:id="40"/>
      </w:r>
      <w:r w:rsidR="00337A04" w:rsidRPr="00F165AB">
        <w:t xml:space="preserve"> </w:t>
      </w:r>
      <w:r w:rsidR="00AA1B04" w:rsidRPr="00F165AB">
        <w:t xml:space="preserve">Given over a </w:t>
      </w:r>
      <w:r w:rsidR="00AA1B04" w:rsidRPr="00F165AB">
        <w:lastRenderedPageBreak/>
        <w:t>quarter of Canadians live with a disability, it is not surprising that consumers prefer businesses that demonstrate a commitment to disability inclusion.</w:t>
      </w:r>
      <w:r w:rsidR="00BC57AB" w:rsidRPr="00F165AB">
        <w:rPr>
          <w:rStyle w:val="EndnoteReference"/>
        </w:rPr>
        <w:endnoteReference w:id="41"/>
      </w:r>
    </w:p>
    <w:p w14:paraId="30E9AE27" w14:textId="44EF5829" w:rsidR="005E5CAF" w:rsidRPr="00F165AB" w:rsidRDefault="00F01F88" w:rsidP="00F01F88">
      <w:pPr>
        <w:rPr>
          <w:lang w:val="en-CA"/>
        </w:rPr>
      </w:pPr>
      <w:r w:rsidRPr="00F165AB">
        <w:rPr>
          <w:lang w:val="en-CA"/>
        </w:rPr>
        <w:t xml:space="preserve">Lack of knowledge about disability </w:t>
      </w:r>
      <w:r w:rsidR="00255748" w:rsidRPr="00F165AB">
        <w:rPr>
          <w:lang w:val="en-CA"/>
        </w:rPr>
        <w:t xml:space="preserve">can be a </w:t>
      </w:r>
      <w:r w:rsidR="00723835" w:rsidRPr="00F165AB">
        <w:rPr>
          <w:lang w:val="en-CA"/>
        </w:rPr>
        <w:t>difficult</w:t>
      </w:r>
      <w:r w:rsidRPr="00F165AB">
        <w:rPr>
          <w:lang w:val="en-CA"/>
        </w:rPr>
        <w:t xml:space="preserve"> barrier</w:t>
      </w:r>
      <w:r w:rsidR="00255748" w:rsidRPr="00F165AB">
        <w:rPr>
          <w:lang w:val="en-CA"/>
        </w:rPr>
        <w:t xml:space="preserve"> for employers</w:t>
      </w:r>
      <w:r w:rsidRPr="00F165AB">
        <w:rPr>
          <w:lang w:val="en-CA"/>
        </w:rPr>
        <w:t xml:space="preserve"> to overcome</w:t>
      </w:r>
      <w:r w:rsidR="00255748" w:rsidRPr="00F165AB">
        <w:rPr>
          <w:lang w:val="en-CA"/>
        </w:rPr>
        <w:t xml:space="preserve">. </w:t>
      </w:r>
      <w:r w:rsidR="006C727E" w:rsidRPr="00F165AB">
        <w:rPr>
          <w:lang w:val="en-CA"/>
        </w:rPr>
        <w:t xml:space="preserve">The experience of disability is diverse, and managing employees with disabilities requires more than a one-size-fits-all approach. </w:t>
      </w:r>
      <w:r w:rsidR="00255748" w:rsidRPr="00F165AB">
        <w:rPr>
          <w:lang w:val="en-CA"/>
        </w:rPr>
        <w:t>Challenging myths and misconceptions through employer training and education, advocacy, and subsidized hiring opportunities are all</w:t>
      </w:r>
      <w:r w:rsidR="00723835" w:rsidRPr="00F165AB">
        <w:rPr>
          <w:lang w:val="en-CA"/>
        </w:rPr>
        <w:t xml:space="preserve"> </w:t>
      </w:r>
      <w:r w:rsidR="006C727E" w:rsidRPr="00F165AB">
        <w:rPr>
          <w:lang w:val="en-CA"/>
        </w:rPr>
        <w:t>useful</w:t>
      </w:r>
      <w:r w:rsidR="00255748" w:rsidRPr="00F165AB">
        <w:rPr>
          <w:lang w:val="en-CA"/>
        </w:rPr>
        <w:t xml:space="preserve"> </w:t>
      </w:r>
      <w:r w:rsidR="006C727E" w:rsidRPr="00F165AB">
        <w:rPr>
          <w:lang w:val="en-CA"/>
        </w:rPr>
        <w:t>strategies</w:t>
      </w:r>
      <w:r w:rsidR="00255748" w:rsidRPr="00F165AB">
        <w:rPr>
          <w:lang w:val="en-CA"/>
        </w:rPr>
        <w:t xml:space="preserve">. </w:t>
      </w:r>
      <w:r w:rsidR="0013357E" w:rsidRPr="00F165AB">
        <w:rPr>
          <w:lang w:val="en-CA"/>
        </w:rPr>
        <w:t>However, b</w:t>
      </w:r>
      <w:r w:rsidRPr="00F165AB">
        <w:rPr>
          <w:lang w:val="en-CA"/>
        </w:rPr>
        <w:t xml:space="preserve">uilding disability confidence begins with recognizing the </w:t>
      </w:r>
      <w:r w:rsidR="00255748" w:rsidRPr="00F165AB">
        <w:rPr>
          <w:lang w:val="en-CA"/>
        </w:rPr>
        <w:t>worker’s talent and capability</w:t>
      </w:r>
      <w:r w:rsidRPr="00F165AB">
        <w:rPr>
          <w:lang w:val="en-CA"/>
        </w:rPr>
        <w:t xml:space="preserve"> rather than reducing them to their disability.</w:t>
      </w:r>
      <w:bookmarkStart w:id="11" w:name="_Ref179555216"/>
      <w:r w:rsidR="00327041" w:rsidRPr="00F165AB">
        <w:rPr>
          <w:rStyle w:val="EndnoteReference"/>
          <w:lang w:val="en-CA"/>
        </w:rPr>
        <w:endnoteReference w:id="42"/>
      </w:r>
      <w:bookmarkEnd w:id="11"/>
      <w:r w:rsidRPr="00F165AB">
        <w:rPr>
          <w:lang w:val="en-CA"/>
        </w:rPr>
        <w:t xml:space="preserve"> </w:t>
      </w:r>
      <w:r w:rsidR="0013357E" w:rsidRPr="00F165AB">
        <w:rPr>
          <w:lang w:val="en-CA"/>
        </w:rPr>
        <w:t xml:space="preserve">Sometimes, employers are not lacking </w:t>
      </w:r>
      <w:r w:rsidR="006A0D37" w:rsidRPr="00F165AB">
        <w:rPr>
          <w:lang w:val="en-CA"/>
        </w:rPr>
        <w:t>knowledge</w:t>
      </w:r>
      <w:r w:rsidR="0013357E" w:rsidRPr="00F165AB">
        <w:rPr>
          <w:lang w:val="en-CA"/>
        </w:rPr>
        <w:t xml:space="preserve"> about disability</w:t>
      </w:r>
      <w:r w:rsidRPr="00F165AB">
        <w:rPr>
          <w:lang w:val="en-CA"/>
        </w:rPr>
        <w:t>, but the confidence and competence to manage talent that doesn’t fit the ‘conventional’ mold.</w:t>
      </w:r>
      <w:r w:rsidR="0013357E" w:rsidRPr="00F165AB">
        <w:rPr>
          <w:lang w:val="en-CA"/>
        </w:rPr>
        <w:t xml:space="preserve"> In the </w:t>
      </w:r>
      <w:r w:rsidR="004843DD" w:rsidRPr="00F165AB">
        <w:rPr>
          <w:lang w:val="en-CA"/>
        </w:rPr>
        <w:t>section on Creating Lasting Change</w:t>
      </w:r>
      <w:r w:rsidR="0013357E" w:rsidRPr="00F165AB">
        <w:rPr>
          <w:lang w:val="en-CA"/>
        </w:rPr>
        <w:t xml:space="preserve">, we discuss </w:t>
      </w:r>
      <w:r w:rsidR="005121DF" w:rsidRPr="00F165AB">
        <w:rPr>
          <w:lang w:val="en-CA"/>
        </w:rPr>
        <w:t>strategies for bolstering disability confidence and, ultimately, promoting employment equity through inclusive hiring behaviour.</w:t>
      </w:r>
    </w:p>
    <w:p w14:paraId="4674B318" w14:textId="696D258C" w:rsidR="006E718C" w:rsidRPr="00F165AB" w:rsidRDefault="00DB69F0" w:rsidP="00303F3D">
      <w:pPr>
        <w:pStyle w:val="Heading3"/>
        <w:rPr>
          <w:lang w:val="en-CA"/>
        </w:rPr>
      </w:pPr>
      <w:r w:rsidRPr="00F165AB">
        <w:rPr>
          <w:lang w:val="en-CA"/>
        </w:rPr>
        <w:t>Spotlight: The Real Cost of Workplace Accommodations</w:t>
      </w:r>
    </w:p>
    <w:p w14:paraId="416DB96E" w14:textId="3201A1B8" w:rsidR="0051111D" w:rsidRPr="00F165AB" w:rsidRDefault="00CC3CE6" w:rsidP="00303F3D">
      <w:pPr>
        <w:rPr>
          <w:lang w:val="en-CA"/>
        </w:rPr>
      </w:pPr>
      <w:r w:rsidRPr="00F165AB">
        <w:rPr>
          <w:lang w:val="en-CA"/>
        </w:rPr>
        <w:t>T</w:t>
      </w:r>
      <w:r w:rsidR="00A16CD6" w:rsidRPr="00F165AB">
        <w:rPr>
          <w:lang w:val="en-CA"/>
        </w:rPr>
        <w:t>h</w:t>
      </w:r>
      <w:r w:rsidR="000531C3" w:rsidRPr="00F165AB">
        <w:rPr>
          <w:lang w:val="en-CA"/>
        </w:rPr>
        <w:t>is analysis</w:t>
      </w:r>
      <w:r w:rsidR="000D4586" w:rsidRPr="00F165AB">
        <w:rPr>
          <w:lang w:val="en-CA"/>
        </w:rPr>
        <w:t xml:space="preserve"> of workplace accommodations</w:t>
      </w:r>
      <w:r w:rsidR="000531C3" w:rsidRPr="00F165AB">
        <w:rPr>
          <w:lang w:val="en-CA"/>
        </w:rPr>
        <w:t xml:space="preserve"> draws</w:t>
      </w:r>
      <w:r w:rsidR="00A16CD6" w:rsidRPr="00F165AB">
        <w:rPr>
          <w:lang w:val="en-CA"/>
        </w:rPr>
        <w:t xml:space="preserve"> on data from</w:t>
      </w:r>
      <w:r w:rsidR="000531C3" w:rsidRPr="00F165AB">
        <w:rPr>
          <w:lang w:val="en-CA"/>
        </w:rPr>
        <w:t xml:space="preserve"> four years of</w:t>
      </w:r>
      <w:r w:rsidR="005B06DA" w:rsidRPr="00F165AB">
        <w:rPr>
          <w:lang w:val="en-CA"/>
        </w:rPr>
        <w:t xml:space="preserve"> CCRW Employment Services</w:t>
      </w:r>
      <w:r w:rsidR="004F7DCF" w:rsidRPr="00F165AB">
        <w:rPr>
          <w:lang w:val="en-CA"/>
        </w:rPr>
        <w:t xml:space="preserve">’ work with jobseekers and workers with disabilities. </w:t>
      </w:r>
      <w:r w:rsidR="0051111D" w:rsidRPr="00F165AB">
        <w:rPr>
          <w:lang w:val="en-CA"/>
        </w:rPr>
        <w:t xml:space="preserve">In our service model, employment coaches work with jobseekers and </w:t>
      </w:r>
      <w:r w:rsidR="00170BC1" w:rsidRPr="00F165AB">
        <w:rPr>
          <w:lang w:val="en-CA"/>
        </w:rPr>
        <w:t xml:space="preserve">workers </w:t>
      </w:r>
      <w:r w:rsidR="0051111D" w:rsidRPr="00F165AB">
        <w:rPr>
          <w:lang w:val="en-CA"/>
        </w:rPr>
        <w:t>to identify accessibility needs</w:t>
      </w:r>
      <w:r w:rsidR="008A5EB0" w:rsidRPr="00F165AB">
        <w:rPr>
          <w:lang w:val="en-CA"/>
        </w:rPr>
        <w:t xml:space="preserve"> as well as</w:t>
      </w:r>
      <w:r w:rsidR="0051111D" w:rsidRPr="00F165AB">
        <w:rPr>
          <w:lang w:val="en-CA"/>
        </w:rPr>
        <w:t xml:space="preserve"> support employers in implementing accommodations. Because CCRW assists with advocacy, procurement, and implementation of accommodations, our data includes many accommodations that</w:t>
      </w:r>
      <w:r w:rsidR="00E44A01" w:rsidRPr="00F165AB">
        <w:rPr>
          <w:lang w:val="en-CA"/>
        </w:rPr>
        <w:t xml:space="preserve"> in other settings</w:t>
      </w:r>
      <w:r w:rsidR="0051111D" w:rsidRPr="00F165AB">
        <w:rPr>
          <w:lang w:val="en-CA"/>
        </w:rPr>
        <w:t xml:space="preserve"> might not have been </w:t>
      </w:r>
      <w:r w:rsidR="008C3CE8" w:rsidRPr="00F165AB">
        <w:rPr>
          <w:lang w:val="en-CA"/>
        </w:rPr>
        <w:t>requested or fully implemented</w:t>
      </w:r>
      <w:r w:rsidR="0051111D" w:rsidRPr="00F165AB">
        <w:rPr>
          <w:lang w:val="en-CA"/>
        </w:rPr>
        <w:t>.</w:t>
      </w:r>
    </w:p>
    <w:p w14:paraId="3692E65E" w14:textId="30B2FB90" w:rsidR="00C74935" w:rsidRPr="00F165AB" w:rsidRDefault="00A70B65" w:rsidP="00303F3D">
      <w:pPr>
        <w:rPr>
          <w:lang w:val="en-CA"/>
        </w:rPr>
      </w:pPr>
      <w:r w:rsidRPr="00F165AB">
        <w:rPr>
          <w:lang w:val="en-CA"/>
        </w:rPr>
        <w:t xml:space="preserve">While CCRW supports jobseekers seeking </w:t>
      </w:r>
      <w:r w:rsidR="00F71AED" w:rsidRPr="00F165AB">
        <w:rPr>
          <w:lang w:val="en-CA"/>
        </w:rPr>
        <w:t>many kinds of</w:t>
      </w:r>
      <w:r w:rsidRPr="00F165AB">
        <w:rPr>
          <w:lang w:val="en-CA"/>
        </w:rPr>
        <w:t xml:space="preserve"> careers,</w:t>
      </w:r>
      <w:r w:rsidR="00F71AED" w:rsidRPr="00F165AB">
        <w:rPr>
          <w:lang w:val="en-CA"/>
        </w:rPr>
        <w:t xml:space="preserve"> a large proportion of our</w:t>
      </w:r>
      <w:r w:rsidR="00C74935" w:rsidRPr="00F165AB">
        <w:rPr>
          <w:lang w:val="en-CA"/>
        </w:rPr>
        <w:t xml:space="preserve"> clients are searching for </w:t>
      </w:r>
      <w:r w:rsidR="00C6488E" w:rsidRPr="00F165AB">
        <w:rPr>
          <w:lang w:val="en-CA"/>
        </w:rPr>
        <w:t>roles</w:t>
      </w:r>
      <w:r w:rsidR="00C74935" w:rsidRPr="00F165AB">
        <w:rPr>
          <w:lang w:val="en-CA"/>
        </w:rPr>
        <w:t xml:space="preserve"> </w:t>
      </w:r>
      <w:r w:rsidR="005343E7" w:rsidRPr="00F165AB">
        <w:rPr>
          <w:lang w:val="en-CA"/>
        </w:rPr>
        <w:t xml:space="preserve">like </w:t>
      </w:r>
      <w:r w:rsidR="00C6488E" w:rsidRPr="00F165AB">
        <w:rPr>
          <w:i/>
          <w:iCs/>
          <w:lang w:val="en-CA"/>
        </w:rPr>
        <w:t>sales</w:t>
      </w:r>
      <w:r w:rsidR="005343E7" w:rsidRPr="00F165AB">
        <w:rPr>
          <w:i/>
          <w:iCs/>
          <w:lang w:val="en-CA"/>
        </w:rPr>
        <w:t xml:space="preserve"> &amp; </w:t>
      </w:r>
      <w:r w:rsidR="00C6488E" w:rsidRPr="00F165AB">
        <w:rPr>
          <w:i/>
          <w:iCs/>
          <w:lang w:val="en-CA"/>
        </w:rPr>
        <w:t>s</w:t>
      </w:r>
      <w:r w:rsidR="005343E7" w:rsidRPr="00F165AB">
        <w:rPr>
          <w:i/>
          <w:iCs/>
          <w:lang w:val="en-CA"/>
        </w:rPr>
        <w:t>ervice</w:t>
      </w:r>
      <w:r w:rsidR="00C6488E" w:rsidRPr="00F165AB">
        <w:rPr>
          <w:lang w:val="en-CA"/>
        </w:rPr>
        <w:t xml:space="preserve"> and </w:t>
      </w:r>
      <w:r w:rsidR="00C6488E" w:rsidRPr="00F165AB">
        <w:rPr>
          <w:i/>
          <w:iCs/>
          <w:lang w:val="en-CA"/>
        </w:rPr>
        <w:t>trades, transport, and equipment operator</w:t>
      </w:r>
      <w:r w:rsidR="00C6488E" w:rsidRPr="00F165AB">
        <w:rPr>
          <w:lang w:val="en-CA"/>
        </w:rPr>
        <w:t xml:space="preserve"> occupations. As such, the accommodation data </w:t>
      </w:r>
      <w:r w:rsidRPr="00F165AB">
        <w:rPr>
          <w:lang w:val="en-CA"/>
        </w:rPr>
        <w:t>we collect is not necessarily generalizable to all industries or occupations.</w:t>
      </w:r>
      <w:r w:rsidR="0080606E" w:rsidRPr="00F165AB">
        <w:rPr>
          <w:lang w:val="en-CA"/>
        </w:rPr>
        <w:t xml:space="preserve"> </w:t>
      </w:r>
      <w:r w:rsidR="00114CFC" w:rsidRPr="00F165AB">
        <w:rPr>
          <w:lang w:val="en-CA"/>
        </w:rPr>
        <w:t>For example, w</w:t>
      </w:r>
      <w:r w:rsidR="0080606E" w:rsidRPr="00F165AB">
        <w:rPr>
          <w:lang w:val="en-CA"/>
        </w:rPr>
        <w:t>orkers in healthcare, natural and applied sciences,</w:t>
      </w:r>
      <w:r w:rsidR="00114CFC" w:rsidRPr="00F165AB">
        <w:rPr>
          <w:lang w:val="en-CA"/>
        </w:rPr>
        <w:t xml:space="preserve"> management,</w:t>
      </w:r>
      <w:r w:rsidR="0080606E" w:rsidRPr="00F165AB">
        <w:rPr>
          <w:lang w:val="en-CA"/>
        </w:rPr>
        <w:t xml:space="preserve"> or other professional roles may require different types of accommodations than </w:t>
      </w:r>
      <w:r w:rsidR="00114CFC" w:rsidRPr="00F165AB">
        <w:rPr>
          <w:lang w:val="en-CA"/>
        </w:rPr>
        <w:t>workers in retail settings, trades occupations, or administrative occupations.</w:t>
      </w:r>
    </w:p>
    <w:p w14:paraId="48EBB1B2" w14:textId="0AFA1702" w:rsidR="00084988" w:rsidRPr="00F165AB" w:rsidRDefault="00084988" w:rsidP="00303F3D">
      <w:pPr>
        <w:pStyle w:val="Heading4"/>
        <w:rPr>
          <w:lang w:val="en-CA"/>
        </w:rPr>
      </w:pPr>
      <w:r w:rsidRPr="00F165AB">
        <w:rPr>
          <w:lang w:val="en-CA"/>
        </w:rPr>
        <w:t xml:space="preserve">Types of </w:t>
      </w:r>
      <w:r w:rsidR="009D77A8" w:rsidRPr="00F165AB">
        <w:rPr>
          <w:lang w:val="en-CA"/>
        </w:rPr>
        <w:t>a</w:t>
      </w:r>
      <w:r w:rsidRPr="00F165AB">
        <w:rPr>
          <w:lang w:val="en-CA"/>
        </w:rPr>
        <w:t>ccommodations</w:t>
      </w:r>
    </w:p>
    <w:p w14:paraId="11212FDC" w14:textId="5C2447DB" w:rsidR="00794BE6" w:rsidRPr="00F165AB" w:rsidRDefault="007D5972" w:rsidP="00303F3D">
      <w:pPr>
        <w:rPr>
          <w:lang w:val="en-CA"/>
        </w:rPr>
      </w:pPr>
      <w:r w:rsidRPr="00F165AB">
        <w:rPr>
          <w:lang w:val="en-CA"/>
        </w:rPr>
        <w:t xml:space="preserve">The accommodations in this data reflect one-time </w:t>
      </w:r>
      <w:r w:rsidR="00D51B44" w:rsidRPr="00F165AB">
        <w:rPr>
          <w:lang w:val="en-CA"/>
        </w:rPr>
        <w:t xml:space="preserve">costs associated with individual jobseeker and employee requests. </w:t>
      </w:r>
      <w:r w:rsidR="00794BE6" w:rsidRPr="00F165AB">
        <w:rPr>
          <w:lang w:val="en-CA"/>
        </w:rPr>
        <w:t>Accommodations were categorized into the following groups: Work Modifications, Ergonomic Supports, Assistive Technology (Hardware and Software), Personal Equipment, Transportation and Mobility Supports, and Human Supports.</w:t>
      </w:r>
    </w:p>
    <w:p w14:paraId="0348A7D0" w14:textId="01098171" w:rsidR="007F79D6" w:rsidRPr="00F165AB" w:rsidRDefault="00D86EBE" w:rsidP="00303F3D">
      <w:pPr>
        <w:rPr>
          <w:lang w:val="en-CA"/>
        </w:rPr>
      </w:pPr>
      <w:r w:rsidRPr="00F165AB">
        <w:rPr>
          <w:lang w:val="en-CA"/>
        </w:rPr>
        <w:t xml:space="preserve">Work modifications are </w:t>
      </w:r>
      <w:r w:rsidR="000B5ED0" w:rsidRPr="00F165AB">
        <w:rPr>
          <w:lang w:val="en-CA"/>
        </w:rPr>
        <w:t xml:space="preserve">adjustments made to the work environment, setting, schedule, duties, targets, </w:t>
      </w:r>
      <w:r w:rsidR="007837BD" w:rsidRPr="00F165AB">
        <w:rPr>
          <w:lang w:val="en-CA"/>
        </w:rPr>
        <w:t>supervisory methods, or format of</w:t>
      </w:r>
      <w:r w:rsidR="007B4A3B" w:rsidRPr="00F165AB">
        <w:rPr>
          <w:lang w:val="en-CA"/>
        </w:rPr>
        <w:t xml:space="preserve"> work</w:t>
      </w:r>
      <w:r w:rsidR="007837BD" w:rsidRPr="00F165AB">
        <w:rPr>
          <w:lang w:val="en-CA"/>
        </w:rPr>
        <w:t xml:space="preserve"> materials. These types of modifications are often no- or low-cost </w:t>
      </w:r>
      <w:r w:rsidR="00B17E3D" w:rsidRPr="00F165AB">
        <w:rPr>
          <w:lang w:val="en-CA"/>
        </w:rPr>
        <w:t>and require only the understanding and support of the employer. When there is a</w:t>
      </w:r>
      <w:r w:rsidR="00150C4D" w:rsidRPr="00F165AB">
        <w:rPr>
          <w:lang w:val="en-CA"/>
        </w:rPr>
        <w:t>n associated cost, it is usually indirect (e.g., labour hours)</w:t>
      </w:r>
      <w:r w:rsidR="004336CC" w:rsidRPr="00F165AB">
        <w:rPr>
          <w:lang w:val="en-CA"/>
        </w:rPr>
        <w:t>.</w:t>
      </w:r>
    </w:p>
    <w:p w14:paraId="3EF64778" w14:textId="1C4B54D4" w:rsidR="00226000" w:rsidRPr="00F165AB" w:rsidRDefault="004336CC" w:rsidP="00303F3D">
      <w:pPr>
        <w:rPr>
          <w:lang w:val="en-CA"/>
        </w:rPr>
      </w:pPr>
      <w:r w:rsidRPr="00F165AB">
        <w:rPr>
          <w:lang w:val="en-CA"/>
        </w:rPr>
        <w:t>Ergonomic supports are</w:t>
      </w:r>
      <w:r w:rsidR="00B361D0" w:rsidRPr="00F165AB">
        <w:rPr>
          <w:lang w:val="en-CA"/>
        </w:rPr>
        <w:t xml:space="preserve"> physical items that support the posture or position of the body and improve the ergonomic condition of the work environment. These include ergonomic </w:t>
      </w:r>
      <w:r w:rsidR="00D2671D" w:rsidRPr="00F165AB">
        <w:rPr>
          <w:lang w:val="en-CA"/>
        </w:rPr>
        <w:t xml:space="preserve">office </w:t>
      </w:r>
      <w:r w:rsidR="00B361D0" w:rsidRPr="00F165AB">
        <w:rPr>
          <w:lang w:val="en-CA"/>
        </w:rPr>
        <w:t>workstations (</w:t>
      </w:r>
      <w:r w:rsidR="00685CAD" w:rsidRPr="00F165AB">
        <w:rPr>
          <w:lang w:val="en-CA"/>
        </w:rPr>
        <w:t xml:space="preserve">e.g., </w:t>
      </w:r>
      <w:r w:rsidR="00B361D0" w:rsidRPr="00F165AB">
        <w:rPr>
          <w:lang w:val="en-CA"/>
        </w:rPr>
        <w:t>chairs, desks, monitor risers, ergonomic keyboards)</w:t>
      </w:r>
      <w:r w:rsidR="00D2671D" w:rsidRPr="00F165AB">
        <w:rPr>
          <w:lang w:val="en-CA"/>
        </w:rPr>
        <w:t xml:space="preserve">, ergonomic storage solutions </w:t>
      </w:r>
      <w:r w:rsidR="00317287" w:rsidRPr="00F165AB">
        <w:rPr>
          <w:lang w:val="en-CA"/>
        </w:rPr>
        <w:t xml:space="preserve">and </w:t>
      </w:r>
      <w:r w:rsidR="00894662" w:rsidRPr="00F165AB">
        <w:rPr>
          <w:lang w:val="en-CA"/>
        </w:rPr>
        <w:t>equipment (e.g., ergonomic salon carts or tool backpacks),</w:t>
      </w:r>
      <w:r w:rsidR="00B361D0" w:rsidRPr="00F165AB">
        <w:rPr>
          <w:lang w:val="en-CA"/>
        </w:rPr>
        <w:t xml:space="preserve"> and other equipment that improves </w:t>
      </w:r>
      <w:r w:rsidR="00685CAD" w:rsidRPr="00F165AB">
        <w:rPr>
          <w:lang w:val="en-CA"/>
        </w:rPr>
        <w:t xml:space="preserve">posture while working (e.g., </w:t>
      </w:r>
      <w:proofErr w:type="spellStart"/>
      <w:r w:rsidR="00685CAD" w:rsidRPr="00F165AB">
        <w:rPr>
          <w:lang w:val="en-CA"/>
        </w:rPr>
        <w:t>reachers</w:t>
      </w:r>
      <w:proofErr w:type="spellEnd"/>
      <w:r w:rsidR="00685CAD" w:rsidRPr="00F165AB">
        <w:rPr>
          <w:lang w:val="en-CA"/>
        </w:rPr>
        <w:t xml:space="preserve">, </w:t>
      </w:r>
      <w:r w:rsidR="00894662" w:rsidRPr="00F165AB">
        <w:rPr>
          <w:lang w:val="en-CA"/>
        </w:rPr>
        <w:t>lifters</w:t>
      </w:r>
      <w:r w:rsidR="00685CAD" w:rsidRPr="00F165AB">
        <w:rPr>
          <w:lang w:val="en-CA"/>
        </w:rPr>
        <w:t>, document holders).</w:t>
      </w:r>
    </w:p>
    <w:p w14:paraId="38908929" w14:textId="63A66F71" w:rsidR="004336CC" w:rsidRPr="00F165AB" w:rsidRDefault="004336CC" w:rsidP="00303F3D">
      <w:pPr>
        <w:rPr>
          <w:lang w:val="en-CA"/>
        </w:rPr>
      </w:pPr>
      <w:r w:rsidRPr="00F165AB">
        <w:rPr>
          <w:lang w:val="en-CA"/>
        </w:rPr>
        <w:lastRenderedPageBreak/>
        <w:t>Assistive technology</w:t>
      </w:r>
      <w:r w:rsidR="00226000" w:rsidRPr="00F165AB">
        <w:rPr>
          <w:lang w:val="en-CA"/>
        </w:rPr>
        <w:t xml:space="preserve"> hardware refers to</w:t>
      </w:r>
      <w:r w:rsidR="00526146" w:rsidRPr="00F165AB">
        <w:rPr>
          <w:lang w:val="en-CA"/>
        </w:rPr>
        <w:t xml:space="preserve"> electronic</w:t>
      </w:r>
      <w:r w:rsidR="00226000" w:rsidRPr="00F165AB">
        <w:rPr>
          <w:lang w:val="en-CA"/>
        </w:rPr>
        <w:t xml:space="preserve"> devices</w:t>
      </w:r>
      <w:r w:rsidR="00526146" w:rsidRPr="00F165AB">
        <w:rPr>
          <w:lang w:val="en-CA"/>
        </w:rPr>
        <w:t xml:space="preserve"> such as tablets, </w:t>
      </w:r>
      <w:r w:rsidR="00EC7900" w:rsidRPr="00F165AB">
        <w:rPr>
          <w:lang w:val="en-CA"/>
        </w:rPr>
        <w:t>headsets,</w:t>
      </w:r>
      <w:r w:rsidR="00526146" w:rsidRPr="00F165AB">
        <w:rPr>
          <w:lang w:val="en-CA"/>
        </w:rPr>
        <w:t xml:space="preserve"> </w:t>
      </w:r>
      <w:r w:rsidR="002A75C8" w:rsidRPr="00F165AB">
        <w:rPr>
          <w:lang w:val="en-CA"/>
        </w:rPr>
        <w:t xml:space="preserve">microphones, </w:t>
      </w:r>
      <w:r w:rsidR="00526146" w:rsidRPr="00F165AB">
        <w:rPr>
          <w:lang w:val="en-CA"/>
        </w:rPr>
        <w:t xml:space="preserve">lamps, </w:t>
      </w:r>
      <w:r w:rsidR="00EC7900" w:rsidRPr="00F165AB">
        <w:rPr>
          <w:lang w:val="en-CA"/>
        </w:rPr>
        <w:t>and computer equipment</w:t>
      </w:r>
      <w:r w:rsidR="009232DB" w:rsidRPr="00F165AB">
        <w:rPr>
          <w:lang w:val="en-CA"/>
        </w:rPr>
        <w:t xml:space="preserve"> to assist with performing work tasks</w:t>
      </w:r>
      <w:r w:rsidR="00EC7900" w:rsidRPr="00F165AB">
        <w:rPr>
          <w:lang w:val="en-CA"/>
        </w:rPr>
        <w:t xml:space="preserve"> </w:t>
      </w:r>
      <w:r w:rsidR="00317287" w:rsidRPr="00F165AB">
        <w:rPr>
          <w:lang w:val="en-CA"/>
        </w:rPr>
        <w:t>(excluding ergonomic devices).</w:t>
      </w:r>
    </w:p>
    <w:p w14:paraId="0F09696D" w14:textId="1F5B1856" w:rsidR="002A75C8" w:rsidRPr="00F165AB" w:rsidRDefault="002A75C8" w:rsidP="00303F3D">
      <w:pPr>
        <w:rPr>
          <w:lang w:val="en-CA"/>
        </w:rPr>
      </w:pPr>
      <w:r w:rsidRPr="00F165AB">
        <w:rPr>
          <w:lang w:val="en-CA"/>
        </w:rPr>
        <w:t xml:space="preserve">Assistive technology software refers to </w:t>
      </w:r>
      <w:r w:rsidR="00E94A1D" w:rsidRPr="00F165AB">
        <w:rPr>
          <w:lang w:val="en-CA"/>
        </w:rPr>
        <w:t xml:space="preserve">any computer program or mobile app used to assist with performing a task, such as screen readers, speech-to-text programs, or </w:t>
      </w:r>
      <w:r w:rsidR="001E4999" w:rsidRPr="00F165AB">
        <w:rPr>
          <w:lang w:val="en-CA"/>
        </w:rPr>
        <w:t>planning and memory apps.</w:t>
      </w:r>
    </w:p>
    <w:p w14:paraId="09EC9861" w14:textId="128A6170" w:rsidR="001E4999" w:rsidRPr="00F165AB" w:rsidRDefault="001E4999" w:rsidP="00303F3D">
      <w:pPr>
        <w:rPr>
          <w:lang w:val="en-CA"/>
        </w:rPr>
      </w:pPr>
      <w:r w:rsidRPr="00F165AB">
        <w:rPr>
          <w:lang w:val="en-CA"/>
        </w:rPr>
        <w:t xml:space="preserve">Personal equipment </w:t>
      </w:r>
      <w:r w:rsidR="006F5D71" w:rsidRPr="00F165AB">
        <w:rPr>
          <w:lang w:val="en-CA"/>
        </w:rPr>
        <w:t>is any clothing</w:t>
      </w:r>
      <w:r w:rsidR="00926803" w:rsidRPr="00F165AB">
        <w:rPr>
          <w:lang w:val="en-CA"/>
        </w:rPr>
        <w:t>,</w:t>
      </w:r>
      <w:r w:rsidR="006F5D71" w:rsidRPr="00F165AB">
        <w:rPr>
          <w:lang w:val="en-CA"/>
        </w:rPr>
        <w:t xml:space="preserve"> medical</w:t>
      </w:r>
      <w:r w:rsidR="00926803" w:rsidRPr="00F165AB">
        <w:rPr>
          <w:lang w:val="en-CA"/>
        </w:rPr>
        <w:t>, or other personal</w:t>
      </w:r>
      <w:r w:rsidR="006F5D71" w:rsidRPr="00F165AB">
        <w:rPr>
          <w:lang w:val="en-CA"/>
        </w:rPr>
        <w:t xml:space="preserve"> item used by an individual with a disabilit</w:t>
      </w:r>
      <w:r w:rsidR="00680023" w:rsidRPr="00F165AB">
        <w:rPr>
          <w:lang w:val="en-CA"/>
        </w:rPr>
        <w:t>y for comfort or to support with work tasks.</w:t>
      </w:r>
      <w:r w:rsidR="00926803" w:rsidRPr="00F165AB">
        <w:rPr>
          <w:lang w:val="en-CA"/>
        </w:rPr>
        <w:t xml:space="preserve"> </w:t>
      </w:r>
      <w:r w:rsidR="00680023" w:rsidRPr="00F165AB">
        <w:rPr>
          <w:lang w:val="en-CA"/>
        </w:rPr>
        <w:t xml:space="preserve">This includes items like </w:t>
      </w:r>
      <w:r w:rsidR="00D611D5" w:rsidRPr="00F165AB">
        <w:rPr>
          <w:lang w:val="en-CA"/>
        </w:rPr>
        <w:t xml:space="preserve">blue-light blocking </w:t>
      </w:r>
      <w:r w:rsidR="00680023" w:rsidRPr="00F165AB">
        <w:rPr>
          <w:lang w:val="en-CA"/>
        </w:rPr>
        <w:t xml:space="preserve">glasses, earplugs, compression garments, </w:t>
      </w:r>
      <w:r w:rsidR="00926803" w:rsidRPr="00F165AB">
        <w:rPr>
          <w:lang w:val="en-CA"/>
        </w:rPr>
        <w:t>heating pads, masks, and fidget toys.</w:t>
      </w:r>
    </w:p>
    <w:p w14:paraId="6F6E0FA8" w14:textId="77DDE55A" w:rsidR="00D611D5" w:rsidRPr="00F165AB" w:rsidRDefault="00D611D5" w:rsidP="00303F3D">
      <w:pPr>
        <w:rPr>
          <w:lang w:val="en-CA"/>
        </w:rPr>
      </w:pPr>
      <w:r w:rsidRPr="00F165AB">
        <w:rPr>
          <w:lang w:val="en-CA"/>
        </w:rPr>
        <w:t>Transportation and mobility supports are supports that assist with movement</w:t>
      </w:r>
      <w:r w:rsidR="00245B93" w:rsidRPr="00F165AB">
        <w:rPr>
          <w:lang w:val="en-CA"/>
        </w:rPr>
        <w:t xml:space="preserve"> and locomotion</w:t>
      </w:r>
      <w:r w:rsidRPr="00F165AB">
        <w:rPr>
          <w:lang w:val="en-CA"/>
        </w:rPr>
        <w:t>, including mobility devices like wheelchairs and canes.</w:t>
      </w:r>
    </w:p>
    <w:p w14:paraId="73EBB507" w14:textId="3566D218" w:rsidR="00D611D5" w:rsidRPr="00F165AB" w:rsidRDefault="00D611D5" w:rsidP="00303F3D">
      <w:pPr>
        <w:rPr>
          <w:lang w:val="en-CA"/>
        </w:rPr>
      </w:pPr>
      <w:r w:rsidRPr="00F165AB">
        <w:rPr>
          <w:lang w:val="en-CA"/>
        </w:rPr>
        <w:t xml:space="preserve">Human supports </w:t>
      </w:r>
      <w:r w:rsidR="009232DB" w:rsidRPr="00F165AB">
        <w:rPr>
          <w:lang w:val="en-CA"/>
        </w:rPr>
        <w:t>refer</w:t>
      </w:r>
      <w:r w:rsidR="00EF4FCC" w:rsidRPr="00F165AB">
        <w:rPr>
          <w:lang w:val="en-CA"/>
        </w:rPr>
        <w:t xml:space="preserve"> to </w:t>
      </w:r>
      <w:r w:rsidR="00376D3F" w:rsidRPr="00F165AB">
        <w:rPr>
          <w:lang w:val="en-CA"/>
        </w:rPr>
        <w:t xml:space="preserve">services provided by a person. This includes interpreters, scribes and notetakers, </w:t>
      </w:r>
      <w:r w:rsidR="00832EC7" w:rsidRPr="00F165AB">
        <w:rPr>
          <w:lang w:val="en-CA"/>
        </w:rPr>
        <w:t>coaches, support workers, and therapists.</w:t>
      </w:r>
    </w:p>
    <w:p w14:paraId="22FAB25F" w14:textId="184B277A" w:rsidR="003B400D" w:rsidRPr="00F165AB" w:rsidRDefault="003B400D" w:rsidP="00303F3D">
      <w:pPr>
        <w:rPr>
          <w:lang w:val="en-CA"/>
        </w:rPr>
      </w:pPr>
      <w:r w:rsidRPr="00F165AB">
        <w:rPr>
          <w:lang w:val="en-CA"/>
        </w:rPr>
        <w:t xml:space="preserve">Lastly, the </w:t>
      </w:r>
      <w:proofErr w:type="gramStart"/>
      <w:r w:rsidRPr="00F165AB">
        <w:rPr>
          <w:lang w:val="en-CA"/>
        </w:rPr>
        <w:t>Other</w:t>
      </w:r>
      <w:proofErr w:type="gramEnd"/>
      <w:r w:rsidRPr="00F165AB">
        <w:rPr>
          <w:lang w:val="en-CA"/>
        </w:rPr>
        <w:t xml:space="preserve"> category contains items that did not fit into the above list, including office </w:t>
      </w:r>
      <w:r w:rsidR="003B278B" w:rsidRPr="00F165AB">
        <w:rPr>
          <w:lang w:val="en-CA"/>
        </w:rPr>
        <w:t>items</w:t>
      </w:r>
      <w:r w:rsidRPr="00F165AB">
        <w:rPr>
          <w:lang w:val="en-CA"/>
        </w:rPr>
        <w:t>,</w:t>
      </w:r>
      <w:r w:rsidR="00A90ADE" w:rsidRPr="00F165AB">
        <w:rPr>
          <w:lang w:val="en-CA"/>
        </w:rPr>
        <w:t xml:space="preserve"> products for support animals, </w:t>
      </w:r>
      <w:r w:rsidR="00B330B8" w:rsidRPr="00F165AB">
        <w:rPr>
          <w:lang w:val="en-CA"/>
        </w:rPr>
        <w:t xml:space="preserve">and cleaning </w:t>
      </w:r>
      <w:r w:rsidR="003B278B" w:rsidRPr="00F165AB">
        <w:rPr>
          <w:lang w:val="en-CA"/>
        </w:rPr>
        <w:t>supplies</w:t>
      </w:r>
      <w:r w:rsidR="00B330B8" w:rsidRPr="00F165AB">
        <w:rPr>
          <w:lang w:val="en-CA"/>
        </w:rPr>
        <w:t>.</w:t>
      </w:r>
    </w:p>
    <w:p w14:paraId="0A99293B" w14:textId="2E9F39A7" w:rsidR="00084988" w:rsidRPr="00F165AB" w:rsidRDefault="009D77A8" w:rsidP="00303F3D">
      <w:pPr>
        <w:pStyle w:val="Heading4"/>
        <w:rPr>
          <w:lang w:val="en-CA"/>
        </w:rPr>
      </w:pPr>
      <w:r w:rsidRPr="00F165AB">
        <w:rPr>
          <w:lang w:val="en-CA"/>
        </w:rPr>
        <w:t>Approach</w:t>
      </w:r>
    </w:p>
    <w:p w14:paraId="08FC3FEF" w14:textId="6D469951" w:rsidR="001D1FBE" w:rsidRPr="00F165AB" w:rsidRDefault="00FE0877" w:rsidP="00303F3D">
      <w:pPr>
        <w:rPr>
          <w:lang w:val="en-CA"/>
        </w:rPr>
      </w:pPr>
      <w:r w:rsidRPr="00F165AB">
        <w:rPr>
          <w:lang w:val="en-CA"/>
        </w:rPr>
        <w:t xml:space="preserve">Data from </w:t>
      </w:r>
      <w:r w:rsidR="0068769E" w:rsidRPr="00F165AB">
        <w:rPr>
          <w:lang w:val="en-CA"/>
        </w:rPr>
        <w:t>242</w:t>
      </w:r>
      <w:r w:rsidR="003C2207" w:rsidRPr="00F165AB">
        <w:rPr>
          <w:lang w:val="en-CA"/>
        </w:rPr>
        <w:t>2</w:t>
      </w:r>
      <w:r w:rsidRPr="00F165AB">
        <w:rPr>
          <w:lang w:val="en-CA"/>
        </w:rPr>
        <w:t xml:space="preserve"> records of client accommodations were coded by expert reviewers into one of the accommodation categories above.</w:t>
      </w:r>
      <w:r w:rsidR="00415BED" w:rsidRPr="00F165AB">
        <w:rPr>
          <w:lang w:val="en-CA"/>
        </w:rPr>
        <w:t xml:space="preserve"> </w:t>
      </w:r>
      <w:r w:rsidR="00EE4888" w:rsidRPr="00F165AB">
        <w:rPr>
          <w:lang w:val="en-CA"/>
        </w:rPr>
        <w:t>The data</w:t>
      </w:r>
      <w:r w:rsidR="00415BED" w:rsidRPr="00F165AB">
        <w:rPr>
          <w:lang w:val="en-CA"/>
        </w:rPr>
        <w:t xml:space="preserve"> also contain</w:t>
      </w:r>
      <w:r w:rsidR="00EE4888" w:rsidRPr="00F165AB">
        <w:rPr>
          <w:lang w:val="en-CA"/>
        </w:rPr>
        <w:t>ed</w:t>
      </w:r>
      <w:r w:rsidR="00415BED" w:rsidRPr="00F165AB">
        <w:rPr>
          <w:lang w:val="en-CA"/>
        </w:rPr>
        <w:t xml:space="preserve"> information about </w:t>
      </w:r>
      <w:r w:rsidR="000A42A5" w:rsidRPr="00F165AB">
        <w:rPr>
          <w:lang w:val="en-CA"/>
        </w:rPr>
        <w:t xml:space="preserve">the cost </w:t>
      </w:r>
      <w:r w:rsidR="008C3CE8" w:rsidRPr="00F165AB">
        <w:rPr>
          <w:lang w:val="en-CA"/>
        </w:rPr>
        <w:t>of procuring</w:t>
      </w:r>
      <w:r w:rsidR="000A42A5" w:rsidRPr="00F165AB">
        <w:rPr>
          <w:lang w:val="en-CA"/>
        </w:rPr>
        <w:t xml:space="preserve"> the accommodation (if any), and information about the client who needed the accommodation</w:t>
      </w:r>
      <w:r w:rsidR="00EE4888" w:rsidRPr="00F165AB">
        <w:rPr>
          <w:lang w:val="en-CA"/>
        </w:rPr>
        <w:t>, such as their disability</w:t>
      </w:r>
      <w:r w:rsidR="000A42A5" w:rsidRPr="00F165AB">
        <w:rPr>
          <w:lang w:val="en-CA"/>
        </w:rPr>
        <w:t>.</w:t>
      </w:r>
    </w:p>
    <w:p w14:paraId="1F018E71" w14:textId="7DA8E23E" w:rsidR="00FE0877" w:rsidRPr="00F165AB" w:rsidRDefault="001D1FBE" w:rsidP="00303F3D">
      <w:pPr>
        <w:rPr>
          <w:lang w:val="en-CA"/>
        </w:rPr>
      </w:pPr>
      <w:r w:rsidRPr="00F165AB">
        <w:rPr>
          <w:lang w:val="en-CA"/>
        </w:rPr>
        <w:t xml:space="preserve">When CCRW </w:t>
      </w:r>
      <w:r w:rsidR="00EC349B" w:rsidRPr="00F165AB">
        <w:rPr>
          <w:lang w:val="en-CA"/>
        </w:rPr>
        <w:t>was</w:t>
      </w:r>
      <w:r w:rsidRPr="00F165AB">
        <w:rPr>
          <w:lang w:val="en-CA"/>
        </w:rPr>
        <w:t xml:space="preserve"> not involved with procuring </w:t>
      </w:r>
      <w:r w:rsidR="00EC349B" w:rsidRPr="00F165AB">
        <w:rPr>
          <w:lang w:val="en-CA"/>
        </w:rPr>
        <w:t>a paid accommodation</w:t>
      </w:r>
      <w:r w:rsidRPr="00F165AB">
        <w:rPr>
          <w:lang w:val="en-CA"/>
        </w:rPr>
        <w:t xml:space="preserve"> </w:t>
      </w:r>
      <w:r w:rsidR="00EC349B" w:rsidRPr="00F165AB">
        <w:rPr>
          <w:lang w:val="en-CA"/>
        </w:rPr>
        <w:t>recorded</w:t>
      </w:r>
      <w:r w:rsidRPr="00F165AB">
        <w:rPr>
          <w:lang w:val="en-CA"/>
        </w:rPr>
        <w:t xml:space="preserve"> on a client’s file, this c</w:t>
      </w:r>
      <w:r w:rsidR="00EC349B" w:rsidRPr="00F165AB">
        <w:rPr>
          <w:lang w:val="en-CA"/>
        </w:rPr>
        <w:t xml:space="preserve">ould </w:t>
      </w:r>
      <w:r w:rsidRPr="00F165AB">
        <w:rPr>
          <w:lang w:val="en-CA"/>
        </w:rPr>
        <w:t>mean</w:t>
      </w:r>
      <w:r w:rsidR="002A0E43" w:rsidRPr="00F165AB">
        <w:rPr>
          <w:lang w:val="en-CA"/>
        </w:rPr>
        <w:t xml:space="preserve"> the expense was covered by the employer,</w:t>
      </w:r>
      <w:r w:rsidR="007427C6" w:rsidRPr="00F165AB">
        <w:rPr>
          <w:lang w:val="en-CA"/>
        </w:rPr>
        <w:t xml:space="preserve"> the client supplied their own previously purchased item,</w:t>
      </w:r>
      <w:r w:rsidR="002A0E43" w:rsidRPr="00F165AB">
        <w:rPr>
          <w:lang w:val="en-CA"/>
        </w:rPr>
        <w:t xml:space="preserve"> or the employer did not </w:t>
      </w:r>
      <w:r w:rsidR="007427C6" w:rsidRPr="00F165AB">
        <w:rPr>
          <w:lang w:val="en-CA"/>
        </w:rPr>
        <w:t>fully implement the accommodation</w:t>
      </w:r>
      <w:r w:rsidR="002A0E43" w:rsidRPr="00F165AB">
        <w:rPr>
          <w:lang w:val="en-CA"/>
        </w:rPr>
        <w:t xml:space="preserve">. </w:t>
      </w:r>
      <w:r w:rsidR="00FC1E3D" w:rsidRPr="00F165AB">
        <w:rPr>
          <w:lang w:val="en-CA"/>
        </w:rPr>
        <w:t>These</w:t>
      </w:r>
      <w:r w:rsidR="0034702C" w:rsidRPr="00F165AB">
        <w:rPr>
          <w:lang w:val="en-CA"/>
        </w:rPr>
        <w:t xml:space="preserve"> 630</w:t>
      </w:r>
      <w:r w:rsidR="00FC1E3D" w:rsidRPr="00F165AB">
        <w:rPr>
          <w:lang w:val="en-CA"/>
        </w:rPr>
        <w:t xml:space="preserve"> records are excluded from our cost </w:t>
      </w:r>
      <w:proofErr w:type="gramStart"/>
      <w:r w:rsidR="007427C6" w:rsidRPr="00F165AB">
        <w:rPr>
          <w:lang w:val="en-CA"/>
        </w:rPr>
        <w:t>analyses</w:t>
      </w:r>
      <w:r w:rsidR="0034702C" w:rsidRPr="00F165AB">
        <w:rPr>
          <w:lang w:val="en-CA"/>
        </w:rPr>
        <w:t>,</w:t>
      </w:r>
      <w:r w:rsidR="007427C6" w:rsidRPr="00F165AB">
        <w:rPr>
          <w:lang w:val="en-CA"/>
        </w:rPr>
        <w:t xml:space="preserve"> but</w:t>
      </w:r>
      <w:proofErr w:type="gramEnd"/>
      <w:r w:rsidR="00A8148A" w:rsidRPr="00F165AB">
        <w:rPr>
          <w:lang w:val="en-CA"/>
        </w:rPr>
        <w:t xml:space="preserve"> </w:t>
      </w:r>
      <w:r w:rsidR="001F3257" w:rsidRPr="00F165AB">
        <w:rPr>
          <w:lang w:val="en-CA"/>
        </w:rPr>
        <w:t>we</w:t>
      </w:r>
      <w:r w:rsidR="00A8148A" w:rsidRPr="00F165AB">
        <w:rPr>
          <w:lang w:val="en-CA"/>
        </w:rPr>
        <w:t xml:space="preserve">re included in </w:t>
      </w:r>
      <w:r w:rsidR="00C06B13" w:rsidRPr="00F165AB">
        <w:rPr>
          <w:lang w:val="en-CA"/>
        </w:rPr>
        <w:t xml:space="preserve">our </w:t>
      </w:r>
      <w:r w:rsidR="00560D83" w:rsidRPr="00F165AB">
        <w:rPr>
          <w:lang w:val="en-CA"/>
        </w:rPr>
        <w:t>exploration</w:t>
      </w:r>
      <w:r w:rsidR="001F3257" w:rsidRPr="00F165AB">
        <w:rPr>
          <w:lang w:val="en-CA"/>
        </w:rPr>
        <w:t xml:space="preserve"> of the frequency</w:t>
      </w:r>
      <w:r w:rsidR="00C06B13" w:rsidRPr="00F165AB">
        <w:rPr>
          <w:lang w:val="en-CA"/>
        </w:rPr>
        <w:t xml:space="preserve"> of different types of accommodation</w:t>
      </w:r>
      <w:r w:rsidR="00982F0F" w:rsidRPr="00F165AB">
        <w:rPr>
          <w:lang w:val="en-CA"/>
        </w:rPr>
        <w:t xml:space="preserve"> requests.</w:t>
      </w:r>
    </w:p>
    <w:p w14:paraId="338C3A8E" w14:textId="10B41CCD" w:rsidR="00EC7AA7" w:rsidRPr="00F165AB" w:rsidRDefault="00533EE7" w:rsidP="00303F3D">
      <w:pPr>
        <w:pStyle w:val="Heading4"/>
        <w:rPr>
          <w:lang w:val="en-CA"/>
        </w:rPr>
      </w:pPr>
      <w:r w:rsidRPr="00F165AB">
        <w:rPr>
          <w:lang w:val="en-CA"/>
        </w:rPr>
        <w:t>The a</w:t>
      </w:r>
      <w:r w:rsidR="00EC7AA7" w:rsidRPr="00F165AB">
        <w:rPr>
          <w:lang w:val="en-CA"/>
        </w:rPr>
        <w:t>verage</w:t>
      </w:r>
      <w:r w:rsidR="00AB1818" w:rsidRPr="00F165AB">
        <w:rPr>
          <w:lang w:val="en-CA"/>
        </w:rPr>
        <w:t xml:space="preserve"> one-time</w:t>
      </w:r>
      <w:r w:rsidR="00EC7AA7" w:rsidRPr="00F165AB">
        <w:rPr>
          <w:lang w:val="en-CA"/>
        </w:rPr>
        <w:t xml:space="preserve"> </w:t>
      </w:r>
      <w:r w:rsidR="009D77A8" w:rsidRPr="00F165AB">
        <w:rPr>
          <w:lang w:val="en-CA"/>
        </w:rPr>
        <w:t>c</w:t>
      </w:r>
      <w:r w:rsidR="00EC7AA7" w:rsidRPr="00F165AB">
        <w:rPr>
          <w:lang w:val="en-CA"/>
        </w:rPr>
        <w:t xml:space="preserve">ost of </w:t>
      </w:r>
      <w:r w:rsidR="009D77A8" w:rsidRPr="00F165AB">
        <w:rPr>
          <w:lang w:val="en-CA"/>
        </w:rPr>
        <w:t>a</w:t>
      </w:r>
      <w:r w:rsidR="00EC7AA7" w:rsidRPr="00F165AB">
        <w:rPr>
          <w:lang w:val="en-CA"/>
        </w:rPr>
        <w:t>ccommodations</w:t>
      </w:r>
    </w:p>
    <w:p w14:paraId="420BAFCB" w14:textId="52FC6566" w:rsidR="00EC7AA7" w:rsidRPr="00F165AB" w:rsidRDefault="00EB623E" w:rsidP="00303F3D">
      <w:pPr>
        <w:rPr>
          <w:lang w:val="en-CA"/>
        </w:rPr>
      </w:pPr>
      <w:r w:rsidRPr="00F165AB">
        <w:rPr>
          <w:lang w:val="en-CA"/>
        </w:rPr>
        <w:t>The average</w:t>
      </w:r>
      <w:r w:rsidR="000163D9" w:rsidRPr="00F165AB">
        <w:rPr>
          <w:lang w:val="en-CA"/>
        </w:rPr>
        <w:t xml:space="preserve"> one-time</w:t>
      </w:r>
      <w:r w:rsidRPr="00F165AB">
        <w:rPr>
          <w:lang w:val="en-CA"/>
        </w:rPr>
        <w:t xml:space="preserve"> </w:t>
      </w:r>
      <w:r w:rsidR="00306471" w:rsidRPr="00F165AB">
        <w:rPr>
          <w:lang w:val="en-CA"/>
        </w:rPr>
        <w:t>cost of a workplace accommodation</w:t>
      </w:r>
      <w:r w:rsidR="00625776" w:rsidRPr="00F165AB">
        <w:rPr>
          <w:lang w:val="en-CA"/>
        </w:rPr>
        <w:t xml:space="preserve">, across all </w:t>
      </w:r>
      <w:r w:rsidR="00346089" w:rsidRPr="00F165AB">
        <w:rPr>
          <w:lang w:val="en-CA"/>
        </w:rPr>
        <w:t>accommodation categories</w:t>
      </w:r>
      <w:r w:rsidR="00495083" w:rsidRPr="00F165AB">
        <w:rPr>
          <w:lang w:val="en-CA"/>
        </w:rPr>
        <w:t xml:space="preserve">, was </w:t>
      </w:r>
      <w:r w:rsidR="00084FB7" w:rsidRPr="00F165AB">
        <w:rPr>
          <w:lang w:val="en-CA"/>
        </w:rPr>
        <w:t>$375.25.</w:t>
      </w:r>
      <w:r w:rsidR="000D3025" w:rsidRPr="00F165AB">
        <w:rPr>
          <w:lang w:val="en-CA"/>
        </w:rPr>
        <w:t xml:space="preserve"> This number excludes free accommodations and any</w:t>
      </w:r>
      <w:r w:rsidR="00982F0F" w:rsidRPr="00F165AB">
        <w:rPr>
          <w:lang w:val="en-CA"/>
        </w:rPr>
        <w:t xml:space="preserve"> accommodations</w:t>
      </w:r>
      <w:r w:rsidR="000D3025" w:rsidRPr="00F165AB">
        <w:rPr>
          <w:lang w:val="en-CA"/>
        </w:rPr>
        <w:t xml:space="preserve"> for which we did not have expense data.</w:t>
      </w:r>
    </w:p>
    <w:p w14:paraId="4AEDF98B" w14:textId="0694EBFC" w:rsidR="00506DC9" w:rsidRPr="00F165AB" w:rsidRDefault="008C2AF4" w:rsidP="00303F3D">
      <w:pPr>
        <w:rPr>
          <w:lang w:val="en-CA"/>
        </w:rPr>
      </w:pPr>
      <w:r w:rsidRPr="00F165AB">
        <w:rPr>
          <w:lang w:val="en-CA"/>
        </w:rPr>
        <w:t>Over a third (35.6%) of</w:t>
      </w:r>
      <w:r w:rsidR="008F4FD0" w:rsidRPr="00F165AB">
        <w:rPr>
          <w:lang w:val="en-CA"/>
        </w:rPr>
        <w:t xml:space="preserve"> </w:t>
      </w:r>
      <w:r w:rsidR="00AC4094" w:rsidRPr="00F165AB">
        <w:rPr>
          <w:lang w:val="en-CA"/>
        </w:rPr>
        <w:t>paid</w:t>
      </w:r>
      <w:r w:rsidRPr="00F165AB">
        <w:rPr>
          <w:lang w:val="en-CA"/>
        </w:rPr>
        <w:t xml:space="preserve"> </w:t>
      </w:r>
      <w:r w:rsidR="008F4FD0" w:rsidRPr="00F165AB">
        <w:rPr>
          <w:lang w:val="en-CA"/>
        </w:rPr>
        <w:t xml:space="preserve">accommodations cost less than $100. </w:t>
      </w:r>
      <w:r w:rsidR="00C24D10" w:rsidRPr="00F165AB">
        <w:rPr>
          <w:lang w:val="en-CA"/>
        </w:rPr>
        <w:t>Another 44.</w:t>
      </w:r>
      <w:r w:rsidR="00015431" w:rsidRPr="00F165AB">
        <w:rPr>
          <w:lang w:val="en-CA"/>
        </w:rPr>
        <w:t xml:space="preserve">4% cost more than $100, but less than $500. </w:t>
      </w:r>
      <w:r w:rsidR="00EC4986" w:rsidRPr="00F165AB">
        <w:rPr>
          <w:lang w:val="en-CA"/>
        </w:rPr>
        <w:t xml:space="preserve">Only </w:t>
      </w:r>
      <w:r w:rsidR="00F92F45" w:rsidRPr="00F165AB">
        <w:rPr>
          <w:lang w:val="en-CA"/>
        </w:rPr>
        <w:t xml:space="preserve">6.8% cost </w:t>
      </w:r>
      <w:r w:rsidR="002E6CF9" w:rsidRPr="00F165AB">
        <w:rPr>
          <w:lang w:val="en-CA"/>
        </w:rPr>
        <w:t>$1000 or more.</w:t>
      </w:r>
    </w:p>
    <w:p w14:paraId="221E8F90" w14:textId="35B811B0" w:rsidR="00453042" w:rsidRPr="00F165AB" w:rsidRDefault="00712369" w:rsidP="00303F3D">
      <w:pPr>
        <w:rPr>
          <w:lang w:val="en-CA"/>
        </w:rPr>
      </w:pPr>
      <w:r w:rsidRPr="00F165AB">
        <w:rPr>
          <w:lang w:val="en-CA"/>
        </w:rPr>
        <w:t xml:space="preserve">Assistive technology hardware accommodations were the most expensive, averaging </w:t>
      </w:r>
      <w:r w:rsidR="004568E3" w:rsidRPr="00F165AB">
        <w:rPr>
          <w:lang w:val="en-CA"/>
        </w:rPr>
        <w:t xml:space="preserve">$440.39. </w:t>
      </w:r>
      <w:r w:rsidR="006F574E" w:rsidRPr="00F165AB">
        <w:rPr>
          <w:lang w:val="en-CA"/>
        </w:rPr>
        <w:t xml:space="preserve">These accommodations included items such as computer monitors, tablets, and other electronics, contributing to the higher price tag. However, </w:t>
      </w:r>
      <w:r w:rsidR="00D3286D" w:rsidRPr="00F165AB">
        <w:rPr>
          <w:lang w:val="en-CA"/>
        </w:rPr>
        <w:t>the average cost of hardware accommodations was not significantly more expensive</w:t>
      </w:r>
      <w:r w:rsidR="00BA4ADA" w:rsidRPr="00F165AB">
        <w:rPr>
          <w:lang w:val="en-CA"/>
        </w:rPr>
        <w:t xml:space="preserve"> than the average cost of </w:t>
      </w:r>
      <w:r w:rsidR="00B807ED" w:rsidRPr="00F165AB">
        <w:rPr>
          <w:lang w:val="en-CA"/>
        </w:rPr>
        <w:t>assistive technology software</w:t>
      </w:r>
      <w:r w:rsidR="00843DE5" w:rsidRPr="00F165AB">
        <w:rPr>
          <w:lang w:val="en-CA"/>
        </w:rPr>
        <w:t xml:space="preserve"> (</w:t>
      </w:r>
      <w:r w:rsidR="00664845" w:rsidRPr="00F165AB">
        <w:rPr>
          <w:lang w:val="en-CA"/>
        </w:rPr>
        <w:t>$366.66)</w:t>
      </w:r>
      <w:r w:rsidR="00BA4ADA" w:rsidRPr="00F165AB">
        <w:rPr>
          <w:lang w:val="en-CA"/>
        </w:rPr>
        <w:t>,</w:t>
      </w:r>
      <w:r w:rsidR="00843DE5" w:rsidRPr="00F165AB">
        <w:rPr>
          <w:lang w:val="en-CA"/>
        </w:rPr>
        <w:t xml:space="preserve"> human supports</w:t>
      </w:r>
      <w:r w:rsidR="00664845" w:rsidRPr="00F165AB">
        <w:rPr>
          <w:lang w:val="en-CA"/>
        </w:rPr>
        <w:t xml:space="preserve"> (</w:t>
      </w:r>
      <w:r w:rsidR="00537533" w:rsidRPr="00F165AB">
        <w:rPr>
          <w:lang w:val="en-CA"/>
        </w:rPr>
        <w:t>$</w:t>
      </w:r>
      <w:r w:rsidR="000A408C" w:rsidRPr="00F165AB">
        <w:rPr>
          <w:lang w:val="en-CA"/>
        </w:rPr>
        <w:t>375.40)</w:t>
      </w:r>
      <w:r w:rsidR="00843DE5" w:rsidRPr="00F165AB">
        <w:rPr>
          <w:lang w:val="en-CA"/>
        </w:rPr>
        <w:t>,</w:t>
      </w:r>
      <w:r w:rsidR="00711505" w:rsidRPr="00F165AB">
        <w:rPr>
          <w:lang w:val="en-CA"/>
        </w:rPr>
        <w:t xml:space="preserve"> transportation and mobility </w:t>
      </w:r>
      <w:proofErr w:type="gramStart"/>
      <w:r w:rsidR="00711505" w:rsidRPr="00F165AB">
        <w:rPr>
          <w:lang w:val="en-CA"/>
        </w:rPr>
        <w:t>supports</w:t>
      </w:r>
      <w:proofErr w:type="gramEnd"/>
      <w:r w:rsidR="00711505" w:rsidRPr="00F165AB">
        <w:rPr>
          <w:lang w:val="en-CA"/>
        </w:rPr>
        <w:t xml:space="preserve"> ($337.25)</w:t>
      </w:r>
      <w:r w:rsidR="00843DE5" w:rsidRPr="00F165AB">
        <w:rPr>
          <w:lang w:val="en-CA"/>
        </w:rPr>
        <w:t xml:space="preserve"> and</w:t>
      </w:r>
      <w:r w:rsidR="00BA4ADA" w:rsidRPr="00F165AB">
        <w:rPr>
          <w:lang w:val="en-CA"/>
        </w:rPr>
        <w:t xml:space="preserve"> ergonomic supports</w:t>
      </w:r>
      <w:r w:rsidR="000A408C" w:rsidRPr="00F165AB">
        <w:rPr>
          <w:lang w:val="en-CA"/>
        </w:rPr>
        <w:t xml:space="preserve"> ($</w:t>
      </w:r>
      <w:r w:rsidR="00AE3F8A" w:rsidRPr="00F165AB">
        <w:rPr>
          <w:lang w:val="en-CA"/>
        </w:rPr>
        <w:t>400.41)</w:t>
      </w:r>
      <w:r w:rsidR="00843DE5" w:rsidRPr="00F165AB">
        <w:rPr>
          <w:lang w:val="en-CA"/>
        </w:rPr>
        <w:t>.</w:t>
      </w:r>
      <w:r w:rsidR="00CA47D3" w:rsidRPr="00F165AB">
        <w:rPr>
          <w:lang w:val="en-CA"/>
        </w:rPr>
        <w:t xml:space="preserve"> [Note: </w:t>
      </w:r>
      <w:r w:rsidR="00540CF0" w:rsidRPr="00F165AB">
        <w:rPr>
          <w:lang w:val="en-CA"/>
        </w:rPr>
        <w:t>The average cost of hardware accommodations is n</w:t>
      </w:r>
      <w:r w:rsidR="00CA47D3" w:rsidRPr="00F165AB">
        <w:rPr>
          <w:lang w:val="en-CA"/>
        </w:rPr>
        <w:t xml:space="preserve">ot </w:t>
      </w:r>
      <w:r w:rsidR="009C3A5B" w:rsidRPr="00F165AB">
        <w:rPr>
          <w:lang w:val="en-CA"/>
        </w:rPr>
        <w:t xml:space="preserve">significantly more </w:t>
      </w:r>
      <w:r w:rsidR="009C3A5B" w:rsidRPr="00F165AB">
        <w:rPr>
          <w:lang w:val="en-CA"/>
        </w:rPr>
        <w:lastRenderedPageBreak/>
        <w:t>expensive than</w:t>
      </w:r>
      <w:r w:rsidR="00D70096" w:rsidRPr="00F165AB">
        <w:rPr>
          <w:lang w:val="en-CA"/>
        </w:rPr>
        <w:t xml:space="preserve"> other accommodations categories</w:t>
      </w:r>
      <w:r w:rsidR="00CA47D3" w:rsidRPr="00F165AB">
        <w:rPr>
          <w:lang w:val="en-CA"/>
        </w:rPr>
        <w:t>, based on a group-means comparison of the average cost of accommodations across categories.</w:t>
      </w:r>
      <w:r w:rsidR="00BF791E" w:rsidRPr="00F165AB">
        <w:rPr>
          <w:lang w:val="en-CA"/>
        </w:rPr>
        <w:t>]</w:t>
      </w:r>
    </w:p>
    <w:p w14:paraId="3EEFBF5D" w14:textId="72BD2AC3" w:rsidR="00276742" w:rsidRPr="00F165AB" w:rsidRDefault="00276742" w:rsidP="00303F3D">
      <w:pPr>
        <w:rPr>
          <w:lang w:val="en-CA"/>
        </w:rPr>
      </w:pPr>
      <w:r w:rsidRPr="00F165AB">
        <w:rPr>
          <w:lang w:val="en-CA"/>
        </w:rPr>
        <w:t xml:space="preserve">It is important to note that </w:t>
      </w:r>
      <w:r w:rsidR="00143FB3" w:rsidRPr="00F165AB">
        <w:rPr>
          <w:lang w:val="en-CA"/>
        </w:rPr>
        <w:t>human supports are the most likely</w:t>
      </w:r>
      <w:r w:rsidR="00CA6FBF" w:rsidRPr="00F165AB">
        <w:rPr>
          <w:lang w:val="en-CA"/>
        </w:rPr>
        <w:t xml:space="preserve"> </w:t>
      </w:r>
      <w:r w:rsidR="00B80347" w:rsidRPr="00F165AB">
        <w:rPr>
          <w:lang w:val="en-CA"/>
        </w:rPr>
        <w:t>type of accommodation</w:t>
      </w:r>
      <w:r w:rsidR="00143FB3" w:rsidRPr="00F165AB">
        <w:rPr>
          <w:lang w:val="en-CA"/>
        </w:rPr>
        <w:t xml:space="preserve"> to </w:t>
      </w:r>
      <w:r w:rsidR="00E45673" w:rsidRPr="00F165AB">
        <w:rPr>
          <w:lang w:val="en-CA"/>
        </w:rPr>
        <w:t>incur</w:t>
      </w:r>
      <w:r w:rsidR="00143FB3" w:rsidRPr="00F165AB">
        <w:rPr>
          <w:lang w:val="en-CA"/>
        </w:rPr>
        <w:t xml:space="preserve"> a recurring cost. This </w:t>
      </w:r>
      <w:r w:rsidR="00E45673" w:rsidRPr="00F165AB">
        <w:rPr>
          <w:lang w:val="en-CA"/>
        </w:rPr>
        <w:t>number</w:t>
      </w:r>
      <w:r w:rsidR="00143FB3" w:rsidRPr="00F165AB">
        <w:rPr>
          <w:lang w:val="en-CA"/>
        </w:rPr>
        <w:t xml:space="preserve"> represents the one-time cost of procuring a human support such as interpreting services or coaching.</w:t>
      </w:r>
      <w:r w:rsidR="00B11962" w:rsidRPr="00F165AB">
        <w:rPr>
          <w:lang w:val="en-CA"/>
        </w:rPr>
        <w:t xml:space="preserve"> Assistive technologies, ergonomic supports, and transportation and mobility supports are typically one-time costs.</w:t>
      </w:r>
    </w:p>
    <w:p w14:paraId="4E4588DD" w14:textId="0E627FCC" w:rsidR="008613D7" w:rsidRPr="00F165AB" w:rsidRDefault="002324BF" w:rsidP="00303F3D">
      <w:pPr>
        <w:rPr>
          <w:lang w:val="en-CA"/>
        </w:rPr>
      </w:pPr>
      <w:r w:rsidRPr="00F165AB">
        <w:rPr>
          <w:lang w:val="en-CA"/>
        </w:rPr>
        <w:t xml:space="preserve">Aside from the Other category </w:t>
      </w:r>
      <w:r w:rsidR="00317E9F" w:rsidRPr="00F165AB">
        <w:rPr>
          <w:lang w:val="en-CA"/>
        </w:rPr>
        <w:t>(average = $</w:t>
      </w:r>
      <w:r w:rsidR="000725C0" w:rsidRPr="00F165AB">
        <w:rPr>
          <w:lang w:val="en-CA"/>
        </w:rPr>
        <w:t>69.30)</w:t>
      </w:r>
      <w:r w:rsidRPr="00F165AB">
        <w:rPr>
          <w:lang w:val="en-CA"/>
        </w:rPr>
        <w:t xml:space="preserve">, </w:t>
      </w:r>
      <w:r w:rsidR="000725C0" w:rsidRPr="00F165AB">
        <w:rPr>
          <w:lang w:val="en-CA"/>
        </w:rPr>
        <w:t>p</w:t>
      </w:r>
      <w:r w:rsidR="00AE3F8A" w:rsidRPr="00F165AB">
        <w:rPr>
          <w:lang w:val="en-CA"/>
        </w:rPr>
        <w:t xml:space="preserve">ersonal equipment </w:t>
      </w:r>
      <w:r w:rsidR="000725C0" w:rsidRPr="00F165AB">
        <w:rPr>
          <w:lang w:val="en-CA"/>
        </w:rPr>
        <w:t>accommodations were the least expensive (</w:t>
      </w:r>
      <w:r w:rsidR="00F8486C" w:rsidRPr="00F165AB">
        <w:rPr>
          <w:lang w:val="en-CA"/>
        </w:rPr>
        <w:t>$234.01).</w:t>
      </w:r>
      <w:r w:rsidR="006931BF" w:rsidRPr="00F165AB">
        <w:rPr>
          <w:lang w:val="en-CA"/>
        </w:rPr>
        <w:t xml:space="preserve"> These accommodations were often relatively low-cost items like fidget toys, braces, fitness equipment, or specialized clothing needed by the worker with a disability.</w:t>
      </w:r>
    </w:p>
    <w:p w14:paraId="7B2EAFB7" w14:textId="77777777" w:rsidR="00533EE7" w:rsidRPr="00F165AB" w:rsidRDefault="002A52FC" w:rsidP="00303F3D">
      <w:pPr>
        <w:pStyle w:val="Heading4"/>
        <w:rPr>
          <w:lang w:val="en-CA"/>
        </w:rPr>
      </w:pPr>
      <w:r w:rsidRPr="00F165AB">
        <w:rPr>
          <w:lang w:val="en-CA"/>
        </w:rPr>
        <w:t>Work modifications: A</w:t>
      </w:r>
      <w:r w:rsidR="00533EE7" w:rsidRPr="00F165AB">
        <w:rPr>
          <w:lang w:val="en-CA"/>
        </w:rPr>
        <w:t xml:space="preserve"> low- or no-cost way to improve workplace accessibility</w:t>
      </w:r>
    </w:p>
    <w:p w14:paraId="7BB543D9" w14:textId="029E2E80" w:rsidR="00A16568" w:rsidRPr="00F165AB" w:rsidRDefault="00E97E6B" w:rsidP="00303F3D">
      <w:pPr>
        <w:rPr>
          <w:lang w:val="en-CA"/>
        </w:rPr>
      </w:pPr>
      <w:r w:rsidRPr="00F165AB">
        <w:rPr>
          <w:lang w:val="en-CA"/>
        </w:rPr>
        <w:t xml:space="preserve">The most common types of accommodation requests were for assistive technology hardware (24.9%), assistive technology software (21.6%), and work modifications (18.0%). </w:t>
      </w:r>
      <w:r w:rsidR="00533EE7" w:rsidRPr="00F165AB">
        <w:rPr>
          <w:lang w:val="en-CA"/>
        </w:rPr>
        <w:t>N</w:t>
      </w:r>
      <w:r w:rsidR="00AC0BCF" w:rsidRPr="00F165AB">
        <w:rPr>
          <w:lang w:val="en-CA"/>
        </w:rPr>
        <w:t>early</w:t>
      </w:r>
      <w:r w:rsidR="00765F04" w:rsidRPr="00F165AB">
        <w:rPr>
          <w:lang w:val="en-CA"/>
        </w:rPr>
        <w:t xml:space="preserve"> one-fifth</w:t>
      </w:r>
      <w:r w:rsidR="00AC0BCF" w:rsidRPr="00F165AB">
        <w:rPr>
          <w:lang w:val="en-CA"/>
        </w:rPr>
        <w:t xml:space="preserve"> of accommodation</w:t>
      </w:r>
      <w:r w:rsidR="004F7C5D" w:rsidRPr="00F165AB">
        <w:rPr>
          <w:lang w:val="en-CA"/>
        </w:rPr>
        <w:t>s records</w:t>
      </w:r>
      <w:r w:rsidR="00AC0BCF" w:rsidRPr="00F165AB">
        <w:rPr>
          <w:lang w:val="en-CA"/>
        </w:rPr>
        <w:t xml:space="preserve"> </w:t>
      </w:r>
      <w:r w:rsidR="003019FD" w:rsidRPr="00F165AB">
        <w:rPr>
          <w:lang w:val="en-CA"/>
        </w:rPr>
        <w:t xml:space="preserve">had no cost </w:t>
      </w:r>
      <w:r w:rsidR="00077758" w:rsidRPr="00F165AB">
        <w:rPr>
          <w:lang w:val="en-CA"/>
        </w:rPr>
        <w:t>attached.</w:t>
      </w:r>
      <w:r w:rsidR="00F83432" w:rsidRPr="00F165AB">
        <w:rPr>
          <w:lang w:val="en-CA"/>
        </w:rPr>
        <w:t xml:space="preserve"> These accommodations</w:t>
      </w:r>
      <w:r w:rsidR="00AF3399" w:rsidRPr="00F165AB">
        <w:rPr>
          <w:lang w:val="en-CA"/>
        </w:rPr>
        <w:t xml:space="preserve"> have no direct cost to employers to implement. </w:t>
      </w:r>
      <w:r w:rsidR="00583E92" w:rsidRPr="00F165AB">
        <w:rPr>
          <w:lang w:val="en-CA"/>
        </w:rPr>
        <w:t xml:space="preserve">Nearly </w:t>
      </w:r>
      <w:r w:rsidR="00D22233" w:rsidRPr="00F165AB">
        <w:rPr>
          <w:lang w:val="en-CA"/>
        </w:rPr>
        <w:t>all</w:t>
      </w:r>
      <w:r w:rsidR="00AF3399" w:rsidRPr="00F165AB">
        <w:rPr>
          <w:lang w:val="en-CA"/>
        </w:rPr>
        <w:t xml:space="preserve"> these accommodations fell into the </w:t>
      </w:r>
      <w:r w:rsidR="008F7421" w:rsidRPr="00F165AB">
        <w:rPr>
          <w:lang w:val="en-CA"/>
        </w:rPr>
        <w:t>w</w:t>
      </w:r>
      <w:r w:rsidR="00AF3399" w:rsidRPr="00F165AB">
        <w:rPr>
          <w:lang w:val="en-CA"/>
        </w:rPr>
        <w:t>ork modifications category.</w:t>
      </w:r>
      <w:r w:rsidR="00BF791E" w:rsidRPr="00F165AB">
        <w:rPr>
          <w:lang w:val="en-CA"/>
        </w:rPr>
        <w:t xml:space="preserve"> [Note: Some (but not all) work modifications could incur small, indirect costs to employers in labour hours or through additional purchases. For example, requests for additional training or training refreshers, alternate formats of materials, or modifications made to the work environment (e.g., changing the lighting) may result in small indirect costs to businesses. Many of these accommodations, however, are completely free: providing clear and direct communication; giving reminders and task lists; using larger font sizes; allowing employees to sit while working or to eat a snack; and modifying break schedules are all examples of requested modifications that are unlikely to incur any direct or indirect costs to employers.]</w:t>
      </w:r>
    </w:p>
    <w:p w14:paraId="40136F91" w14:textId="6E83A008" w:rsidR="00A42DBF" w:rsidRPr="00F165AB" w:rsidRDefault="00533EE7" w:rsidP="00303F3D">
      <w:pPr>
        <w:rPr>
          <w:lang w:val="en-CA"/>
        </w:rPr>
      </w:pPr>
      <w:r w:rsidRPr="00F165AB">
        <w:rPr>
          <w:lang w:val="en-CA"/>
        </w:rPr>
        <w:t>Because</w:t>
      </w:r>
      <w:r w:rsidR="00E2185B" w:rsidRPr="00F165AB">
        <w:rPr>
          <w:lang w:val="en-CA"/>
        </w:rPr>
        <w:t xml:space="preserve"> 1)</w:t>
      </w:r>
      <w:r w:rsidR="00EC308F" w:rsidRPr="00F165AB">
        <w:rPr>
          <w:lang w:val="en-CA"/>
        </w:rPr>
        <w:t xml:space="preserve"> our</w:t>
      </w:r>
      <w:r w:rsidR="0028344E" w:rsidRPr="00F165AB">
        <w:rPr>
          <w:lang w:val="en-CA"/>
        </w:rPr>
        <w:t xml:space="preserve"> </w:t>
      </w:r>
      <w:r w:rsidR="00834EAD" w:rsidRPr="00F165AB">
        <w:rPr>
          <w:lang w:val="en-CA"/>
        </w:rPr>
        <w:t>individual</w:t>
      </w:r>
      <w:r w:rsidRPr="00F165AB">
        <w:rPr>
          <w:lang w:val="en-CA"/>
        </w:rPr>
        <w:t xml:space="preserve"> records of work modifications requests often include multiple components – for example, a record of the client’s </w:t>
      </w:r>
      <w:r w:rsidR="004F123C" w:rsidRPr="00F165AB">
        <w:rPr>
          <w:lang w:val="en-CA"/>
        </w:rPr>
        <w:t>request</w:t>
      </w:r>
      <w:r w:rsidRPr="00F165AB">
        <w:rPr>
          <w:lang w:val="en-CA"/>
        </w:rPr>
        <w:t xml:space="preserve"> for regular task reminders as well as a quiet workspace –</w:t>
      </w:r>
      <w:r w:rsidR="00E2185B" w:rsidRPr="00F165AB">
        <w:rPr>
          <w:lang w:val="en-CA"/>
        </w:rPr>
        <w:t xml:space="preserve"> and 2) </w:t>
      </w:r>
      <w:r w:rsidR="00A7321D" w:rsidRPr="00F165AB">
        <w:rPr>
          <w:lang w:val="en-CA"/>
        </w:rPr>
        <w:t>CCRW supports</w:t>
      </w:r>
      <w:r w:rsidR="001E2178" w:rsidRPr="00F165AB">
        <w:rPr>
          <w:lang w:val="en-CA"/>
        </w:rPr>
        <w:t xml:space="preserve"> clients and employers</w:t>
      </w:r>
      <w:r w:rsidR="00A7321D" w:rsidRPr="00F165AB">
        <w:rPr>
          <w:lang w:val="en-CA"/>
        </w:rPr>
        <w:t xml:space="preserve"> </w:t>
      </w:r>
      <w:r w:rsidR="001E2178" w:rsidRPr="00F165AB">
        <w:rPr>
          <w:lang w:val="en-CA"/>
        </w:rPr>
        <w:t xml:space="preserve">with the assessment of accommodation needs and procurement of </w:t>
      </w:r>
      <w:r w:rsidR="00EF40AE" w:rsidRPr="00F165AB">
        <w:rPr>
          <w:lang w:val="en-CA"/>
        </w:rPr>
        <w:t>supports like assistive technologies</w:t>
      </w:r>
      <w:r w:rsidR="001E2178" w:rsidRPr="00F165AB">
        <w:rPr>
          <w:lang w:val="en-CA"/>
        </w:rPr>
        <w:t xml:space="preserve">, </w:t>
      </w:r>
      <w:r w:rsidR="00830B2E" w:rsidRPr="00F165AB">
        <w:rPr>
          <w:lang w:val="en-CA"/>
        </w:rPr>
        <w:t xml:space="preserve">the </w:t>
      </w:r>
      <w:r w:rsidR="00A30CAC" w:rsidRPr="00F165AB">
        <w:rPr>
          <w:lang w:val="en-CA"/>
        </w:rPr>
        <w:t xml:space="preserve">frequency </w:t>
      </w:r>
      <w:r w:rsidR="00830B2E" w:rsidRPr="00F165AB">
        <w:rPr>
          <w:lang w:val="en-CA"/>
        </w:rPr>
        <w:t>of</w:t>
      </w:r>
      <w:r w:rsidR="00EF40AE" w:rsidRPr="00F165AB">
        <w:rPr>
          <w:lang w:val="en-CA"/>
        </w:rPr>
        <w:t xml:space="preserve"> </w:t>
      </w:r>
      <w:r w:rsidR="00014AD5" w:rsidRPr="00F165AB">
        <w:rPr>
          <w:lang w:val="en-CA"/>
        </w:rPr>
        <w:t xml:space="preserve">assistive technology </w:t>
      </w:r>
      <w:r w:rsidR="00A30CAC" w:rsidRPr="00F165AB">
        <w:rPr>
          <w:lang w:val="en-CA"/>
        </w:rPr>
        <w:t>requests</w:t>
      </w:r>
      <w:r w:rsidR="00EF40AE" w:rsidRPr="00F165AB">
        <w:rPr>
          <w:lang w:val="en-CA"/>
        </w:rPr>
        <w:t xml:space="preserve"> compared to</w:t>
      </w:r>
      <w:r w:rsidR="00014AD5" w:rsidRPr="00F165AB">
        <w:rPr>
          <w:lang w:val="en-CA"/>
        </w:rPr>
        <w:t xml:space="preserve"> workplace modifications</w:t>
      </w:r>
      <w:r w:rsidR="00A30CAC" w:rsidRPr="00F165AB">
        <w:rPr>
          <w:lang w:val="en-CA"/>
        </w:rPr>
        <w:t xml:space="preserve"> requests</w:t>
      </w:r>
      <w:r w:rsidR="00AB022C" w:rsidRPr="00F165AB">
        <w:rPr>
          <w:lang w:val="en-CA"/>
        </w:rPr>
        <w:t xml:space="preserve"> </w:t>
      </w:r>
      <w:r w:rsidR="00EF40AE" w:rsidRPr="00F165AB">
        <w:rPr>
          <w:lang w:val="en-CA"/>
        </w:rPr>
        <w:t xml:space="preserve">is </w:t>
      </w:r>
      <w:r w:rsidR="00002EF0" w:rsidRPr="00F165AB">
        <w:rPr>
          <w:lang w:val="en-CA"/>
        </w:rPr>
        <w:t xml:space="preserve">almost certainly </w:t>
      </w:r>
      <w:r w:rsidR="00014AD5" w:rsidRPr="00F165AB">
        <w:rPr>
          <w:lang w:val="en-CA"/>
        </w:rPr>
        <w:t>skewed</w:t>
      </w:r>
      <w:r w:rsidR="00DD4C62" w:rsidRPr="00F165AB">
        <w:rPr>
          <w:lang w:val="en-CA"/>
        </w:rPr>
        <w:t xml:space="preserve">, compared to </w:t>
      </w:r>
      <w:r w:rsidR="00890317" w:rsidRPr="00F165AB">
        <w:rPr>
          <w:lang w:val="en-CA"/>
        </w:rPr>
        <w:t>the</w:t>
      </w:r>
      <w:r w:rsidR="00DD4C62" w:rsidRPr="00F165AB">
        <w:rPr>
          <w:lang w:val="en-CA"/>
        </w:rPr>
        <w:t xml:space="preserve"> </w:t>
      </w:r>
      <w:r w:rsidR="00A747A0" w:rsidRPr="00F165AB">
        <w:rPr>
          <w:lang w:val="en-CA"/>
        </w:rPr>
        <w:t xml:space="preserve">requests </w:t>
      </w:r>
      <w:r w:rsidR="00DD4C62" w:rsidRPr="00F165AB">
        <w:rPr>
          <w:lang w:val="en-CA"/>
        </w:rPr>
        <w:t>employers w</w:t>
      </w:r>
      <w:r w:rsidR="00A747A0" w:rsidRPr="00F165AB">
        <w:rPr>
          <w:lang w:val="en-CA"/>
        </w:rPr>
        <w:t xml:space="preserve">ould </w:t>
      </w:r>
      <w:r w:rsidR="00890317" w:rsidRPr="00F165AB">
        <w:rPr>
          <w:lang w:val="en-CA"/>
        </w:rPr>
        <w:t>typically</w:t>
      </w:r>
      <w:r w:rsidR="00DD4C62" w:rsidRPr="00F165AB">
        <w:rPr>
          <w:lang w:val="en-CA"/>
        </w:rPr>
        <w:t xml:space="preserve"> receive</w:t>
      </w:r>
      <w:r w:rsidR="00A42DBF" w:rsidRPr="00F165AB">
        <w:rPr>
          <w:lang w:val="en-CA"/>
        </w:rPr>
        <w:t>.</w:t>
      </w:r>
      <w:r w:rsidR="00232591" w:rsidRPr="00F165AB">
        <w:rPr>
          <w:lang w:val="en-CA"/>
        </w:rPr>
        <w:t xml:space="preserve"> </w:t>
      </w:r>
      <w:r w:rsidR="00642A2E" w:rsidRPr="00F165AB">
        <w:rPr>
          <w:lang w:val="en-CA"/>
        </w:rPr>
        <w:t xml:space="preserve">Data from the Canadian Survey on </w:t>
      </w:r>
      <w:r w:rsidR="00941D0A" w:rsidRPr="00F165AB">
        <w:rPr>
          <w:lang w:val="en-CA"/>
        </w:rPr>
        <w:t xml:space="preserve">Disability (2022) show that work modifications including modified duties, modified work hours, and working from home remain the most </w:t>
      </w:r>
      <w:r w:rsidR="003922A8" w:rsidRPr="00F165AB">
        <w:rPr>
          <w:lang w:val="en-CA"/>
        </w:rPr>
        <w:t xml:space="preserve">common </w:t>
      </w:r>
      <w:r w:rsidR="00061C5F" w:rsidRPr="00F165AB">
        <w:rPr>
          <w:lang w:val="en-CA"/>
        </w:rPr>
        <w:t>adjustments</w:t>
      </w:r>
      <w:r w:rsidR="003A5D2C" w:rsidRPr="00F165AB">
        <w:rPr>
          <w:lang w:val="en-CA"/>
        </w:rPr>
        <w:t xml:space="preserve"> needed by</w:t>
      </w:r>
      <w:r w:rsidR="00061C5F" w:rsidRPr="00F165AB">
        <w:rPr>
          <w:lang w:val="en-CA"/>
        </w:rPr>
        <w:t xml:space="preserve"> workers with disabilities.</w:t>
      </w:r>
      <w:r w:rsidR="004F1ECC" w:rsidRPr="00F165AB">
        <w:rPr>
          <w:lang w:val="en-CA"/>
        </w:rPr>
        <w:fldChar w:fldCharType="begin"/>
      </w:r>
      <w:r w:rsidR="004F1ECC" w:rsidRPr="00F165AB">
        <w:rPr>
          <w:lang w:val="en-CA"/>
        </w:rPr>
        <w:instrText xml:space="preserve"> NOTEREF _Ref179554284 \f \h </w:instrText>
      </w:r>
      <w:r w:rsidR="004F1ECC" w:rsidRPr="00F165AB">
        <w:rPr>
          <w:lang w:val="en-CA"/>
        </w:rPr>
      </w:r>
      <w:r w:rsidR="00F165AB" w:rsidRPr="00F165AB">
        <w:rPr>
          <w:lang w:val="en-CA"/>
        </w:rPr>
        <w:instrText xml:space="preserve"> \* MERGEFORMAT </w:instrText>
      </w:r>
      <w:r w:rsidR="004F1ECC" w:rsidRPr="00F165AB">
        <w:rPr>
          <w:lang w:val="en-CA"/>
        </w:rPr>
        <w:fldChar w:fldCharType="separate"/>
      </w:r>
      <w:r w:rsidR="00E721BE" w:rsidRPr="00F165AB">
        <w:rPr>
          <w:rStyle w:val="EndnoteReference"/>
        </w:rPr>
        <w:t>32</w:t>
      </w:r>
      <w:r w:rsidR="004F1ECC" w:rsidRPr="00F165AB">
        <w:rPr>
          <w:lang w:val="en-CA"/>
        </w:rPr>
        <w:fldChar w:fldCharType="end"/>
      </w:r>
    </w:p>
    <w:p w14:paraId="70998879" w14:textId="7D8362E5" w:rsidR="00DB69F0" w:rsidRPr="00F165AB" w:rsidRDefault="00C82166" w:rsidP="00303F3D">
      <w:pPr>
        <w:rPr>
          <w:lang w:val="en-CA"/>
        </w:rPr>
      </w:pPr>
      <w:r w:rsidRPr="00F165AB">
        <w:rPr>
          <w:lang w:val="en-CA"/>
        </w:rPr>
        <w:t xml:space="preserve">Statistics Canada does not publish data about the types of accommodations </w:t>
      </w:r>
      <w:r w:rsidR="008A233D" w:rsidRPr="00F165AB">
        <w:rPr>
          <w:lang w:val="en-CA"/>
        </w:rPr>
        <w:t>requested</w:t>
      </w:r>
      <w:r w:rsidRPr="00F165AB">
        <w:rPr>
          <w:lang w:val="en-CA"/>
        </w:rPr>
        <w:t xml:space="preserve"> by employees with different experiences of</w:t>
      </w:r>
      <w:r w:rsidR="00581FF0" w:rsidRPr="00F165AB">
        <w:rPr>
          <w:lang w:val="en-CA"/>
        </w:rPr>
        <w:t xml:space="preserve"> </w:t>
      </w:r>
      <w:r w:rsidR="00631FD9" w:rsidRPr="00F165AB">
        <w:rPr>
          <w:lang w:val="en-CA"/>
        </w:rPr>
        <w:t>barriers</w:t>
      </w:r>
      <w:r w:rsidRPr="00F165AB">
        <w:rPr>
          <w:lang w:val="en-CA"/>
        </w:rPr>
        <w:t xml:space="preserve">. </w:t>
      </w:r>
      <w:r w:rsidR="0067523A" w:rsidRPr="00F165AB">
        <w:rPr>
          <w:lang w:val="en-CA"/>
        </w:rPr>
        <w:t>Our data suggest</w:t>
      </w:r>
      <w:r w:rsidR="00D41C65" w:rsidRPr="00F165AB">
        <w:rPr>
          <w:lang w:val="en-CA"/>
        </w:rPr>
        <w:t>s</w:t>
      </w:r>
      <w:r w:rsidR="0067523A" w:rsidRPr="00F165AB">
        <w:rPr>
          <w:lang w:val="en-CA"/>
        </w:rPr>
        <w:t xml:space="preserve"> that </w:t>
      </w:r>
      <w:r w:rsidR="003E6148" w:rsidRPr="00F165AB">
        <w:rPr>
          <w:lang w:val="en-CA"/>
        </w:rPr>
        <w:t xml:space="preserve">work modifications are </w:t>
      </w:r>
      <w:r w:rsidR="00AF4B6B" w:rsidRPr="00F165AB">
        <w:rPr>
          <w:lang w:val="en-CA"/>
        </w:rPr>
        <w:t xml:space="preserve">requested by workers with all kinds of </w:t>
      </w:r>
      <w:r w:rsidR="003A5D2C" w:rsidRPr="00F165AB">
        <w:rPr>
          <w:lang w:val="en-CA"/>
        </w:rPr>
        <w:t>disabilities and</w:t>
      </w:r>
      <w:r w:rsidR="00AF4B6B" w:rsidRPr="00F165AB">
        <w:rPr>
          <w:lang w:val="en-CA"/>
        </w:rPr>
        <w:t xml:space="preserve"> are </w:t>
      </w:r>
      <w:r w:rsidR="00D41C65" w:rsidRPr="00F165AB">
        <w:rPr>
          <w:lang w:val="en-CA"/>
        </w:rPr>
        <w:t>often the only</w:t>
      </w:r>
      <w:r w:rsidR="007F2049" w:rsidRPr="00F165AB">
        <w:rPr>
          <w:lang w:val="en-CA"/>
        </w:rPr>
        <w:t xml:space="preserve"> type of accommodations </w:t>
      </w:r>
      <w:r w:rsidR="009C780E" w:rsidRPr="00F165AB">
        <w:rPr>
          <w:lang w:val="en-CA"/>
        </w:rPr>
        <w:t>needed</w:t>
      </w:r>
      <w:r w:rsidR="007F2049" w:rsidRPr="00F165AB">
        <w:rPr>
          <w:lang w:val="en-CA"/>
        </w:rPr>
        <w:t xml:space="preserve"> by employees with mental health, </w:t>
      </w:r>
      <w:r w:rsidR="00116783" w:rsidRPr="00F165AB">
        <w:rPr>
          <w:lang w:val="en-CA"/>
        </w:rPr>
        <w:t>learning, and medical disabilities.</w:t>
      </w:r>
      <w:r w:rsidR="00BA252A" w:rsidRPr="00F165AB">
        <w:rPr>
          <w:lang w:val="en-CA"/>
        </w:rPr>
        <w:t xml:space="preserve"> These </w:t>
      </w:r>
      <w:r w:rsidR="0096313C" w:rsidRPr="00F165AB">
        <w:rPr>
          <w:lang w:val="en-CA"/>
        </w:rPr>
        <w:t xml:space="preserve">low- or no-cost </w:t>
      </w:r>
      <w:r w:rsidR="00913A4E" w:rsidRPr="00F165AB">
        <w:rPr>
          <w:lang w:val="en-CA"/>
        </w:rPr>
        <w:t>accommodations</w:t>
      </w:r>
      <w:r w:rsidR="00FB385F" w:rsidRPr="00F165AB">
        <w:rPr>
          <w:lang w:val="en-CA"/>
        </w:rPr>
        <w:t xml:space="preserve"> are</w:t>
      </w:r>
      <w:r w:rsidR="003E6FDA" w:rsidRPr="00F165AB">
        <w:rPr>
          <w:lang w:val="en-CA"/>
        </w:rPr>
        <w:t xml:space="preserve"> thus</w:t>
      </w:r>
      <w:r w:rsidR="00561A5E" w:rsidRPr="00F165AB">
        <w:rPr>
          <w:lang w:val="en-CA"/>
        </w:rPr>
        <w:t xml:space="preserve"> a</w:t>
      </w:r>
      <w:r w:rsidR="00FB385F" w:rsidRPr="00F165AB">
        <w:rPr>
          <w:lang w:val="en-CA"/>
        </w:rPr>
        <w:t xml:space="preserve"> </w:t>
      </w:r>
      <w:r w:rsidR="003910B0" w:rsidRPr="00F165AB">
        <w:rPr>
          <w:lang w:val="en-CA"/>
        </w:rPr>
        <w:t xml:space="preserve">relatively easy way employers </w:t>
      </w:r>
      <w:r w:rsidR="00981B88" w:rsidRPr="00F165AB">
        <w:rPr>
          <w:lang w:val="en-CA"/>
        </w:rPr>
        <w:t>can make</w:t>
      </w:r>
      <w:r w:rsidR="003910B0" w:rsidRPr="00F165AB">
        <w:rPr>
          <w:lang w:val="en-CA"/>
        </w:rPr>
        <w:t xml:space="preserve"> their workplaces more accessible to employees with many non-apparent</w:t>
      </w:r>
      <w:r w:rsidR="00E0758F" w:rsidRPr="00F165AB">
        <w:rPr>
          <w:lang w:val="en-CA"/>
        </w:rPr>
        <w:t xml:space="preserve"> </w:t>
      </w:r>
      <w:r w:rsidR="00FF1157" w:rsidRPr="00F165AB">
        <w:rPr>
          <w:lang w:val="en-CA"/>
        </w:rPr>
        <w:t>and/</w:t>
      </w:r>
      <w:r w:rsidR="00E0758F" w:rsidRPr="00F165AB">
        <w:rPr>
          <w:lang w:val="en-CA"/>
        </w:rPr>
        <w:t>or episodic disabilities</w:t>
      </w:r>
      <w:r w:rsidR="00941D8B" w:rsidRPr="00F165AB">
        <w:rPr>
          <w:lang w:val="en-CA"/>
        </w:rPr>
        <w:t>.</w:t>
      </w:r>
    </w:p>
    <w:p w14:paraId="0E14F30E" w14:textId="1A941308" w:rsidR="00276B43" w:rsidRPr="00F165AB" w:rsidRDefault="002B1A51" w:rsidP="003F15BB">
      <w:pPr>
        <w:pStyle w:val="Heading1"/>
        <w:rPr>
          <w:lang w:val="en-CA"/>
        </w:rPr>
      </w:pPr>
      <w:r w:rsidRPr="00F165AB">
        <w:rPr>
          <w:lang w:val="en-CA"/>
        </w:rPr>
        <w:lastRenderedPageBreak/>
        <w:t>Creating Lasting Change</w:t>
      </w:r>
    </w:p>
    <w:p w14:paraId="5C383A5B" w14:textId="183457F1" w:rsidR="00CC4ED7" w:rsidRPr="00F165AB" w:rsidRDefault="00FB6D5B" w:rsidP="00CC4ED7">
      <w:pPr>
        <w:rPr>
          <w:lang w:val="en-CA"/>
        </w:rPr>
      </w:pPr>
      <w:r w:rsidRPr="00F165AB">
        <w:rPr>
          <w:lang w:val="en-CA"/>
        </w:rPr>
        <w:t>B</w:t>
      </w:r>
      <w:r w:rsidR="00DE5CB2" w:rsidRPr="00F165AB">
        <w:rPr>
          <w:lang w:val="en-CA"/>
        </w:rPr>
        <w:t>ehavioural scientists</w:t>
      </w:r>
      <w:r w:rsidR="009A05B6" w:rsidRPr="00F165AB">
        <w:rPr>
          <w:lang w:val="en-CA"/>
        </w:rPr>
        <w:t xml:space="preserve"> and policymakers</w:t>
      </w:r>
      <w:r w:rsidR="00DE5CB2" w:rsidRPr="00F165AB">
        <w:rPr>
          <w:lang w:val="en-CA"/>
        </w:rPr>
        <w:t xml:space="preserve"> sometimes use the COM-B model – short for capabilities, opportunities, and motivators of behaviour – to understand </w:t>
      </w:r>
      <w:r w:rsidR="0091005F" w:rsidRPr="00F165AB">
        <w:rPr>
          <w:lang w:val="en-CA"/>
        </w:rPr>
        <w:t>how to move</w:t>
      </w:r>
      <w:r w:rsidR="00DE5CB2" w:rsidRPr="00F165AB">
        <w:rPr>
          <w:lang w:val="en-CA"/>
        </w:rPr>
        <w:t xml:space="preserve"> from planning to acting.</w:t>
      </w:r>
      <w:r w:rsidR="00CC4ED7" w:rsidRPr="00F165AB">
        <w:rPr>
          <w:lang w:val="en-CA"/>
        </w:rPr>
        <w:t xml:space="preserve"> The advantage of the COM-B model is </w:t>
      </w:r>
      <w:r w:rsidR="00253414" w:rsidRPr="00F165AB">
        <w:rPr>
          <w:lang w:val="en-CA"/>
        </w:rPr>
        <w:t>how</w:t>
      </w:r>
      <w:r w:rsidR="00CC4ED7" w:rsidRPr="00F165AB">
        <w:rPr>
          <w:lang w:val="en-CA"/>
        </w:rPr>
        <w:t xml:space="preserve"> it connects with specific change interventions, like educational campaigns, service design, and policy and legislation.</w:t>
      </w:r>
      <w:bookmarkStart w:id="12" w:name="_Ref179556109"/>
      <w:r w:rsidR="00F64185" w:rsidRPr="00F165AB">
        <w:rPr>
          <w:rStyle w:val="EndnoteReference"/>
          <w:lang w:val="en-CA"/>
        </w:rPr>
        <w:endnoteReference w:id="43"/>
      </w:r>
      <w:bookmarkEnd w:id="12"/>
    </w:p>
    <w:p w14:paraId="0652E566" w14:textId="4A9F43BF" w:rsidR="00CC4ED7" w:rsidRPr="00F165AB" w:rsidRDefault="006946F7" w:rsidP="00CC4ED7">
      <w:pPr>
        <w:rPr>
          <w:lang w:val="en-CA"/>
        </w:rPr>
      </w:pPr>
      <w:r w:rsidRPr="00F165AB">
        <w:rPr>
          <w:lang w:val="en-CA"/>
        </w:rPr>
        <w:t>To hire inclusively, e</w:t>
      </w:r>
      <w:r w:rsidR="00CC4ED7" w:rsidRPr="00F165AB">
        <w:rPr>
          <w:lang w:val="en-CA"/>
        </w:rPr>
        <w:t>mployers need to have the capability (knowledge, competence, and understanding of disability and accessibility), opportunity (access to talent pools and the resources needed to create an accessible workplace), and motivation (the desire to hire and manage a diverse spectrum of talent and, importantly, the desire to challenge internalized stigma). This is the core of disability confidence</w:t>
      </w:r>
      <w:r w:rsidR="007831B7" w:rsidRPr="00F165AB">
        <w:rPr>
          <w:lang w:val="en-CA"/>
        </w:rPr>
        <w:fldChar w:fldCharType="begin"/>
      </w:r>
      <w:r w:rsidR="007831B7" w:rsidRPr="00F165AB">
        <w:rPr>
          <w:lang w:val="en-CA"/>
        </w:rPr>
        <w:instrText xml:space="preserve"> NOTEREF _Ref179555216 \f \h </w:instrText>
      </w:r>
      <w:r w:rsidR="007831B7" w:rsidRPr="00F165AB">
        <w:rPr>
          <w:lang w:val="en-CA"/>
        </w:rPr>
      </w:r>
      <w:r w:rsidR="00F165AB" w:rsidRPr="00F165AB">
        <w:rPr>
          <w:lang w:val="en-CA"/>
        </w:rPr>
        <w:instrText xml:space="preserve"> \* MERGEFORMAT </w:instrText>
      </w:r>
      <w:r w:rsidR="007831B7" w:rsidRPr="00F165AB">
        <w:rPr>
          <w:lang w:val="en-CA"/>
        </w:rPr>
        <w:fldChar w:fldCharType="separate"/>
      </w:r>
      <w:r w:rsidR="00E721BE" w:rsidRPr="00F165AB">
        <w:rPr>
          <w:rStyle w:val="EndnoteReference"/>
        </w:rPr>
        <w:t>41</w:t>
      </w:r>
      <w:r w:rsidR="007831B7" w:rsidRPr="00F165AB">
        <w:rPr>
          <w:lang w:val="en-CA"/>
        </w:rPr>
        <w:fldChar w:fldCharType="end"/>
      </w:r>
      <w:r w:rsidR="00CC4ED7" w:rsidRPr="00F165AB">
        <w:rPr>
          <w:lang w:val="en-CA"/>
        </w:rPr>
        <w:t xml:space="preserve"> – to create lasting change, employer disengagement and reluctance to hire workers with disabilities needs to be addressed at multiple levels: </w:t>
      </w:r>
      <w:r w:rsidR="00E46ECD" w:rsidRPr="00F165AB">
        <w:rPr>
          <w:lang w:val="en-CA"/>
        </w:rPr>
        <w:t>knowledge, capacity, and attitudes</w:t>
      </w:r>
      <w:r w:rsidR="00CC4ED7" w:rsidRPr="00F165AB">
        <w:rPr>
          <w:lang w:val="en-CA"/>
        </w:rPr>
        <w:t>.</w:t>
      </w:r>
    </w:p>
    <w:p w14:paraId="31B9358A" w14:textId="5AF6E581" w:rsidR="0028068D" w:rsidRPr="00F165AB" w:rsidRDefault="00534C7D" w:rsidP="00276B43">
      <w:pPr>
        <w:rPr>
          <w:lang w:val="en-CA"/>
        </w:rPr>
      </w:pPr>
      <w:proofErr w:type="spellStart"/>
      <w:r w:rsidRPr="00F165AB">
        <w:rPr>
          <w:lang w:val="en-CA"/>
        </w:rPr>
        <w:t>Nagtegaal</w:t>
      </w:r>
      <w:proofErr w:type="spellEnd"/>
      <w:r w:rsidRPr="00F165AB">
        <w:rPr>
          <w:lang w:val="en-CA"/>
        </w:rPr>
        <w:t xml:space="preserve"> et al.</w:t>
      </w:r>
      <w:r w:rsidR="007831B7" w:rsidRPr="00F165AB">
        <w:rPr>
          <w:lang w:val="en-CA"/>
        </w:rPr>
        <w:t>’s comprehensive</w:t>
      </w:r>
      <w:r w:rsidR="00FB42D5" w:rsidRPr="00F165AB">
        <w:rPr>
          <w:lang w:val="en-CA"/>
        </w:rPr>
        <w:t xml:space="preserve"> </w:t>
      </w:r>
      <w:r w:rsidRPr="00F165AB">
        <w:rPr>
          <w:lang w:val="en-CA"/>
        </w:rPr>
        <w:t xml:space="preserve">review of the </w:t>
      </w:r>
      <w:r w:rsidR="00FB42D5" w:rsidRPr="00F165AB">
        <w:rPr>
          <w:lang w:val="en-CA"/>
        </w:rPr>
        <w:t xml:space="preserve">factors </w:t>
      </w:r>
      <w:r w:rsidR="006465E1" w:rsidRPr="00F165AB">
        <w:rPr>
          <w:lang w:val="en-CA"/>
        </w:rPr>
        <w:t>influencing</w:t>
      </w:r>
      <w:r w:rsidR="00DD6961" w:rsidRPr="00F165AB">
        <w:rPr>
          <w:lang w:val="en-CA"/>
        </w:rPr>
        <w:t xml:space="preserve"> disability-inclusive</w:t>
      </w:r>
      <w:r w:rsidR="00FD0FC8" w:rsidRPr="00F165AB">
        <w:rPr>
          <w:lang w:val="en-CA"/>
        </w:rPr>
        <w:t xml:space="preserve"> hiring </w:t>
      </w:r>
      <w:r w:rsidR="00DD6961" w:rsidRPr="00F165AB">
        <w:rPr>
          <w:lang w:val="en-CA"/>
        </w:rPr>
        <w:t>behaviour</w:t>
      </w:r>
      <w:r w:rsidR="00152EB9" w:rsidRPr="00F165AB">
        <w:rPr>
          <w:lang w:val="en-CA"/>
        </w:rPr>
        <w:t xml:space="preserve"> fou</w:t>
      </w:r>
      <w:r w:rsidR="009546AB" w:rsidRPr="00F165AB">
        <w:rPr>
          <w:lang w:val="en-CA"/>
        </w:rPr>
        <w:t xml:space="preserve">nd </w:t>
      </w:r>
      <w:r w:rsidR="00F16567" w:rsidRPr="00F165AB">
        <w:rPr>
          <w:lang w:val="en-CA"/>
        </w:rPr>
        <w:t>that</w:t>
      </w:r>
      <w:r w:rsidR="00F04C02" w:rsidRPr="00F165AB">
        <w:rPr>
          <w:lang w:val="en-CA"/>
        </w:rPr>
        <w:t>:</w:t>
      </w:r>
      <w:r w:rsidR="007831B7" w:rsidRPr="00F165AB">
        <w:rPr>
          <w:lang w:val="en-CA"/>
        </w:rPr>
        <w:fldChar w:fldCharType="begin"/>
      </w:r>
      <w:r w:rsidR="007831B7" w:rsidRPr="00F165AB">
        <w:rPr>
          <w:lang w:val="en-CA"/>
        </w:rPr>
        <w:instrText xml:space="preserve"> NOTEREF _Ref179547899 \f \h </w:instrText>
      </w:r>
      <w:r w:rsidR="007831B7" w:rsidRPr="00F165AB">
        <w:rPr>
          <w:lang w:val="en-CA"/>
        </w:rPr>
      </w:r>
      <w:r w:rsidR="00F165AB" w:rsidRPr="00F165AB">
        <w:rPr>
          <w:lang w:val="en-CA"/>
        </w:rPr>
        <w:instrText xml:space="preserve"> \* MERGEFORMAT </w:instrText>
      </w:r>
      <w:r w:rsidR="007831B7" w:rsidRPr="00F165AB">
        <w:rPr>
          <w:lang w:val="en-CA"/>
        </w:rPr>
        <w:fldChar w:fldCharType="separate"/>
      </w:r>
      <w:r w:rsidR="00E721BE" w:rsidRPr="00F165AB">
        <w:rPr>
          <w:rStyle w:val="EndnoteReference"/>
        </w:rPr>
        <w:t>1</w:t>
      </w:r>
      <w:r w:rsidR="007831B7" w:rsidRPr="00F165AB">
        <w:rPr>
          <w:lang w:val="en-CA"/>
        </w:rPr>
        <w:fldChar w:fldCharType="end"/>
      </w:r>
    </w:p>
    <w:p w14:paraId="17FE64F6" w14:textId="77705401" w:rsidR="00C35A0F" w:rsidRPr="00F165AB" w:rsidRDefault="00DD6961" w:rsidP="00276B43">
      <w:pPr>
        <w:pStyle w:val="ListParagraph"/>
        <w:numPr>
          <w:ilvl w:val="0"/>
          <w:numId w:val="3"/>
        </w:numPr>
        <w:rPr>
          <w:lang w:val="en-CA"/>
        </w:rPr>
      </w:pPr>
      <w:r w:rsidRPr="00F165AB">
        <w:rPr>
          <w:lang w:val="en-CA"/>
        </w:rPr>
        <w:t xml:space="preserve">Large organizations were more likely to hire </w:t>
      </w:r>
      <w:r w:rsidR="006465E1" w:rsidRPr="00F165AB">
        <w:rPr>
          <w:lang w:val="en-CA"/>
        </w:rPr>
        <w:t xml:space="preserve">workers </w:t>
      </w:r>
      <w:r w:rsidRPr="00F165AB">
        <w:rPr>
          <w:lang w:val="en-CA"/>
        </w:rPr>
        <w:t>with disabilities.</w:t>
      </w:r>
    </w:p>
    <w:p w14:paraId="1F67C15C" w14:textId="658335F5" w:rsidR="00276B43" w:rsidRPr="00F165AB" w:rsidRDefault="00276B43" w:rsidP="00276B43">
      <w:pPr>
        <w:pStyle w:val="ListParagraph"/>
        <w:numPr>
          <w:ilvl w:val="0"/>
          <w:numId w:val="3"/>
        </w:numPr>
        <w:rPr>
          <w:lang w:val="en-CA"/>
        </w:rPr>
      </w:pPr>
      <w:r w:rsidRPr="00F165AB">
        <w:rPr>
          <w:lang w:val="en-CA"/>
        </w:rPr>
        <w:t xml:space="preserve">Employers </w:t>
      </w:r>
      <w:r w:rsidR="00BE2671" w:rsidRPr="00F165AB">
        <w:rPr>
          <w:lang w:val="en-CA"/>
        </w:rPr>
        <w:t xml:space="preserve">who </w:t>
      </w:r>
      <w:r w:rsidRPr="00F165AB">
        <w:rPr>
          <w:lang w:val="en-CA"/>
        </w:rPr>
        <w:t>felt motivated to help others</w:t>
      </w:r>
      <w:r w:rsidR="00152EB9" w:rsidRPr="00F165AB">
        <w:rPr>
          <w:lang w:val="en-CA"/>
        </w:rPr>
        <w:t xml:space="preserve"> </w:t>
      </w:r>
      <w:r w:rsidR="006465E1" w:rsidRPr="00F165AB">
        <w:rPr>
          <w:lang w:val="en-CA"/>
        </w:rPr>
        <w:t>were more likely to hire</w:t>
      </w:r>
      <w:r w:rsidR="00152EB9" w:rsidRPr="00F165AB">
        <w:rPr>
          <w:lang w:val="en-CA"/>
        </w:rPr>
        <w:t xml:space="preserve"> workers with disabilities.</w:t>
      </w:r>
    </w:p>
    <w:p w14:paraId="29BCE108" w14:textId="5ABC4C9A" w:rsidR="00FB3562" w:rsidRPr="00F165AB" w:rsidRDefault="00276B43" w:rsidP="00276B43">
      <w:pPr>
        <w:pStyle w:val="ListParagraph"/>
        <w:numPr>
          <w:ilvl w:val="0"/>
          <w:numId w:val="3"/>
        </w:numPr>
        <w:rPr>
          <w:lang w:val="en-CA"/>
        </w:rPr>
      </w:pPr>
      <w:r w:rsidRPr="00F165AB">
        <w:rPr>
          <w:lang w:val="en-CA"/>
        </w:rPr>
        <w:t xml:space="preserve">Employers </w:t>
      </w:r>
      <w:r w:rsidR="00BE2671" w:rsidRPr="00F165AB">
        <w:rPr>
          <w:lang w:val="en-CA"/>
        </w:rPr>
        <w:t xml:space="preserve">who </w:t>
      </w:r>
      <w:r w:rsidRPr="00F165AB">
        <w:rPr>
          <w:lang w:val="en-CA"/>
        </w:rPr>
        <w:t>recognized the competitive advantage of being inclusive</w:t>
      </w:r>
      <w:r w:rsidR="00152EB9" w:rsidRPr="00F165AB">
        <w:rPr>
          <w:lang w:val="en-CA"/>
        </w:rPr>
        <w:t xml:space="preserve"> were </w:t>
      </w:r>
      <w:r w:rsidR="00F04C02" w:rsidRPr="00F165AB">
        <w:rPr>
          <w:lang w:val="en-CA"/>
        </w:rPr>
        <w:t>more likely to hire workers with disabilities</w:t>
      </w:r>
      <w:r w:rsidRPr="00F165AB">
        <w:rPr>
          <w:lang w:val="en-CA"/>
        </w:rPr>
        <w:t>.</w:t>
      </w:r>
    </w:p>
    <w:p w14:paraId="002A1508" w14:textId="31FAFD59" w:rsidR="00EE52B6" w:rsidRPr="00F165AB" w:rsidRDefault="00C35A0F" w:rsidP="00276B43">
      <w:pPr>
        <w:rPr>
          <w:lang w:val="en-CA"/>
        </w:rPr>
      </w:pPr>
      <w:r w:rsidRPr="00F165AB">
        <w:rPr>
          <w:lang w:val="en-CA"/>
        </w:rPr>
        <w:t xml:space="preserve">Organizational size </w:t>
      </w:r>
      <w:r w:rsidR="002B264B" w:rsidRPr="00F165AB">
        <w:rPr>
          <w:lang w:val="en-CA"/>
        </w:rPr>
        <w:t>is an</w:t>
      </w:r>
      <w:r w:rsidRPr="00F165AB">
        <w:rPr>
          <w:lang w:val="en-CA"/>
        </w:rPr>
        <w:t xml:space="preserve"> opportunity factor</w:t>
      </w:r>
      <w:r w:rsidR="002B264B" w:rsidRPr="00F165AB">
        <w:rPr>
          <w:lang w:val="en-CA"/>
        </w:rPr>
        <w:t xml:space="preserve">: </w:t>
      </w:r>
      <w:r w:rsidR="0096416A" w:rsidRPr="00F165AB">
        <w:rPr>
          <w:lang w:val="en-CA"/>
        </w:rPr>
        <w:t>the employer’s capacity</w:t>
      </w:r>
      <w:r w:rsidR="00717516" w:rsidRPr="00F165AB">
        <w:rPr>
          <w:lang w:val="en-CA"/>
        </w:rPr>
        <w:t xml:space="preserve"> to carry out a behaviour</w:t>
      </w:r>
      <w:r w:rsidR="00EE52B6" w:rsidRPr="00F165AB">
        <w:rPr>
          <w:lang w:val="en-CA"/>
        </w:rPr>
        <w:t>, i</w:t>
      </w:r>
      <w:r w:rsidR="00717516" w:rsidRPr="00F165AB">
        <w:rPr>
          <w:lang w:val="en-CA"/>
        </w:rPr>
        <w:t>ncluding factors</w:t>
      </w:r>
      <w:r w:rsidR="00EE52B6" w:rsidRPr="00F165AB">
        <w:rPr>
          <w:lang w:val="en-CA"/>
        </w:rPr>
        <w:t xml:space="preserve"> like finances</w:t>
      </w:r>
      <w:r w:rsidRPr="00F165AB">
        <w:rPr>
          <w:lang w:val="en-CA"/>
        </w:rPr>
        <w:t xml:space="preserve">. </w:t>
      </w:r>
      <w:r w:rsidR="00EE52B6" w:rsidRPr="00F165AB">
        <w:rPr>
          <w:lang w:val="en-CA"/>
        </w:rPr>
        <w:t xml:space="preserve">Changing </w:t>
      </w:r>
      <w:r w:rsidRPr="00F165AB">
        <w:rPr>
          <w:lang w:val="en-CA"/>
        </w:rPr>
        <w:t>opportunity factor</w:t>
      </w:r>
      <w:r w:rsidR="00EE52B6" w:rsidRPr="00F165AB">
        <w:rPr>
          <w:lang w:val="en-CA"/>
        </w:rPr>
        <w:t>s</w:t>
      </w:r>
      <w:r w:rsidRPr="00F165AB">
        <w:rPr>
          <w:lang w:val="en-CA"/>
        </w:rPr>
        <w:t xml:space="preserve"> requires building capacity through providing resources and support to </w:t>
      </w:r>
      <w:r w:rsidR="00800627" w:rsidRPr="00F165AB">
        <w:rPr>
          <w:lang w:val="en-CA"/>
        </w:rPr>
        <w:t>organizations.</w:t>
      </w:r>
      <w:r w:rsidR="00276B43" w:rsidRPr="00F165AB">
        <w:rPr>
          <w:lang w:val="en-CA"/>
        </w:rPr>
        <w:t xml:space="preserve"> </w:t>
      </w:r>
    </w:p>
    <w:p w14:paraId="676F9C8E" w14:textId="37A2019C" w:rsidR="006426F7" w:rsidRPr="00F165AB" w:rsidRDefault="003F75C5" w:rsidP="00276B43">
      <w:pPr>
        <w:rPr>
          <w:lang w:val="en-CA"/>
        </w:rPr>
      </w:pPr>
      <w:r w:rsidRPr="00F165AB">
        <w:rPr>
          <w:lang w:val="en-CA"/>
        </w:rPr>
        <w:t xml:space="preserve">The second and third factors are motivational: the attitudinal elements </w:t>
      </w:r>
      <w:r w:rsidR="005B087F" w:rsidRPr="00F165AB">
        <w:rPr>
          <w:lang w:val="en-CA"/>
        </w:rPr>
        <w:t>that drive behaviour</w:t>
      </w:r>
      <w:r w:rsidR="48C6264F" w:rsidRPr="00F165AB">
        <w:rPr>
          <w:lang w:val="en-CA"/>
        </w:rPr>
        <w:t>.</w:t>
      </w:r>
      <w:r w:rsidR="00DD52D5" w:rsidRPr="00F165AB">
        <w:rPr>
          <w:lang w:val="en-CA"/>
        </w:rPr>
        <w:t xml:space="preserve"> </w:t>
      </w:r>
    </w:p>
    <w:p w14:paraId="3F2010DB" w14:textId="59E0CC5A" w:rsidR="00FB3562" w:rsidRPr="00F165AB" w:rsidRDefault="00DD52D5" w:rsidP="00276B43">
      <w:pPr>
        <w:rPr>
          <w:lang w:val="en-CA"/>
        </w:rPr>
      </w:pPr>
      <w:r w:rsidRPr="00F165AB">
        <w:rPr>
          <w:lang w:val="en-CA"/>
        </w:rPr>
        <w:t>L</w:t>
      </w:r>
      <w:r w:rsidR="00FB3562" w:rsidRPr="00F165AB">
        <w:rPr>
          <w:lang w:val="en-CA"/>
        </w:rPr>
        <w:t>et’s</w:t>
      </w:r>
      <w:r w:rsidR="00670E15" w:rsidRPr="00F165AB">
        <w:rPr>
          <w:lang w:val="en-CA"/>
        </w:rPr>
        <w:t xml:space="preserve"> </w:t>
      </w:r>
      <w:r w:rsidR="009002DB" w:rsidRPr="00F165AB">
        <w:rPr>
          <w:lang w:val="en-CA"/>
        </w:rPr>
        <w:t>consider the impact of organizational size first</w:t>
      </w:r>
      <w:r w:rsidR="004A5918" w:rsidRPr="00F165AB">
        <w:rPr>
          <w:lang w:val="en-CA"/>
        </w:rPr>
        <w:t>, and how</w:t>
      </w:r>
      <w:r w:rsidR="00800627" w:rsidRPr="00F165AB">
        <w:rPr>
          <w:lang w:val="en-CA"/>
        </w:rPr>
        <w:t xml:space="preserve"> small- and medium-sized</w:t>
      </w:r>
      <w:r w:rsidR="004A5918" w:rsidRPr="00F165AB">
        <w:rPr>
          <w:lang w:val="en-CA"/>
        </w:rPr>
        <w:t xml:space="preserve"> employers can be supported in building capacity.</w:t>
      </w:r>
    </w:p>
    <w:p w14:paraId="47BDC14A" w14:textId="77777777" w:rsidR="004A5918" w:rsidRPr="00F165AB" w:rsidRDefault="004A5918" w:rsidP="004A5918">
      <w:pPr>
        <w:pStyle w:val="Heading2"/>
        <w:rPr>
          <w:lang w:val="en-CA"/>
        </w:rPr>
      </w:pPr>
      <w:r w:rsidRPr="00F165AB">
        <w:rPr>
          <w:lang w:val="en-CA"/>
        </w:rPr>
        <w:t>Building Capacity: Creating the Opportunity for Disability Confidence</w:t>
      </w:r>
    </w:p>
    <w:p w14:paraId="761C7E3F" w14:textId="1798BB63" w:rsidR="00077A20" w:rsidRPr="00F165AB" w:rsidRDefault="004A5918" w:rsidP="004A5918">
      <w:pPr>
        <w:rPr>
          <w:lang w:val="en-CA"/>
        </w:rPr>
      </w:pPr>
      <w:r w:rsidRPr="00F165AB">
        <w:rPr>
          <w:lang w:val="en-CA"/>
        </w:rPr>
        <w:t>Small (1-99 employees) and medium (100-499 employees) enterprises (SMEs) comprise 99.8% of businesses in Canada.</w:t>
      </w:r>
      <w:bookmarkStart w:id="13" w:name="_Ref179556071"/>
      <w:r w:rsidR="00BE1F1B" w:rsidRPr="00F165AB">
        <w:rPr>
          <w:rStyle w:val="EndnoteReference"/>
          <w:lang w:val="en-CA"/>
        </w:rPr>
        <w:endnoteReference w:id="44"/>
      </w:r>
      <w:bookmarkEnd w:id="13"/>
      <w:r w:rsidRPr="00F165AB">
        <w:rPr>
          <w:lang w:val="en-CA"/>
        </w:rPr>
        <w:t xml:space="preserve"> SMEs, compared to large enterprises, are also most in need of capacity-building and resource</w:t>
      </w:r>
      <w:r w:rsidR="004C5694" w:rsidRPr="00F165AB">
        <w:rPr>
          <w:lang w:val="en-CA"/>
        </w:rPr>
        <w:t>s</w:t>
      </w:r>
      <w:r w:rsidRPr="00F165AB">
        <w:rPr>
          <w:lang w:val="en-CA"/>
        </w:rPr>
        <w:t xml:space="preserve"> to support inclusive hiring.</w:t>
      </w:r>
    </w:p>
    <w:p w14:paraId="1D8ADA80" w14:textId="204A90D9" w:rsidR="00077A20" w:rsidRPr="00F165AB" w:rsidRDefault="00077A20" w:rsidP="004A5918">
      <w:pPr>
        <w:rPr>
          <w:lang w:val="en-CA"/>
        </w:rPr>
      </w:pPr>
      <w:r w:rsidRPr="00F165AB">
        <w:rPr>
          <w:lang w:val="en-CA"/>
        </w:rPr>
        <w:t>American studies on the recruitment and employment of persons with disabilities have found that larger organizations are more likely to employ workers with disabilities and less concerned about accommodation costs</w:t>
      </w:r>
      <w:r w:rsidR="00E546BD" w:rsidRPr="00F165AB">
        <w:rPr>
          <w:lang w:val="en-CA"/>
        </w:rPr>
        <w:t>.</w:t>
      </w:r>
      <w:r w:rsidR="006C7812" w:rsidRPr="00F165AB">
        <w:rPr>
          <w:lang w:val="en-CA"/>
        </w:rPr>
        <w:fldChar w:fldCharType="begin"/>
      </w:r>
      <w:r w:rsidR="006C7812" w:rsidRPr="00F165AB">
        <w:rPr>
          <w:lang w:val="en-CA"/>
        </w:rPr>
        <w:instrText xml:space="preserve"> NOTEREF _Ref179555947 \f \h </w:instrText>
      </w:r>
      <w:r w:rsidR="006C7812" w:rsidRPr="00F165AB">
        <w:rPr>
          <w:lang w:val="en-CA"/>
        </w:rPr>
      </w:r>
      <w:r w:rsidR="00F165AB" w:rsidRPr="00F165AB">
        <w:rPr>
          <w:lang w:val="en-CA"/>
        </w:rPr>
        <w:instrText xml:space="preserve"> \* MERGEFORMAT </w:instrText>
      </w:r>
      <w:r w:rsidR="006C7812" w:rsidRPr="00F165AB">
        <w:rPr>
          <w:lang w:val="en-CA"/>
        </w:rPr>
        <w:fldChar w:fldCharType="separate"/>
      </w:r>
      <w:r w:rsidR="00E721BE" w:rsidRPr="00F165AB">
        <w:rPr>
          <w:rStyle w:val="EndnoteReference"/>
        </w:rPr>
        <w:t>13</w:t>
      </w:r>
      <w:r w:rsidR="006C7812" w:rsidRPr="00F165AB">
        <w:rPr>
          <w:lang w:val="en-CA"/>
        </w:rPr>
        <w:fldChar w:fldCharType="end"/>
      </w:r>
      <w:r w:rsidR="006C7812" w:rsidRPr="00F165AB">
        <w:rPr>
          <w:vertAlign w:val="superscript"/>
          <w:lang w:val="en-CA"/>
        </w:rPr>
        <w:t>,</w:t>
      </w:r>
      <w:bookmarkStart w:id="14" w:name="_Ref179555983"/>
      <w:r w:rsidR="00E546BD" w:rsidRPr="00F165AB">
        <w:rPr>
          <w:rStyle w:val="EndnoteReference"/>
          <w:lang w:val="en-CA"/>
        </w:rPr>
        <w:endnoteReference w:id="45"/>
      </w:r>
      <w:bookmarkEnd w:id="14"/>
      <w:r w:rsidRPr="00F165AB">
        <w:rPr>
          <w:lang w:val="en-CA"/>
        </w:rPr>
        <w:t xml:space="preserve"> Large organizations are also more likely to have diversity mandates as well as comprehensive policies and standardized hiring processes that help prevent overt discrimination.</w:t>
      </w:r>
      <w:r w:rsidR="00E73C92" w:rsidRPr="00F165AB">
        <w:rPr>
          <w:lang w:val="en-CA"/>
        </w:rPr>
        <w:fldChar w:fldCharType="begin"/>
      </w:r>
      <w:r w:rsidR="00E73C92" w:rsidRPr="00F165AB">
        <w:rPr>
          <w:lang w:val="en-CA"/>
        </w:rPr>
        <w:instrText xml:space="preserve"> NOTEREF _Ref179555947 \f \h </w:instrText>
      </w:r>
      <w:r w:rsidR="00E73C92" w:rsidRPr="00F165AB">
        <w:rPr>
          <w:lang w:val="en-CA"/>
        </w:rPr>
      </w:r>
      <w:r w:rsidR="00F165AB" w:rsidRPr="00F165AB">
        <w:rPr>
          <w:lang w:val="en-CA"/>
        </w:rPr>
        <w:instrText xml:space="preserve"> \* MERGEFORMAT </w:instrText>
      </w:r>
      <w:r w:rsidR="00E73C92" w:rsidRPr="00F165AB">
        <w:rPr>
          <w:lang w:val="en-CA"/>
        </w:rPr>
        <w:fldChar w:fldCharType="separate"/>
      </w:r>
      <w:r w:rsidR="00E721BE" w:rsidRPr="00F165AB">
        <w:rPr>
          <w:rStyle w:val="EndnoteReference"/>
        </w:rPr>
        <w:t>13</w:t>
      </w:r>
      <w:r w:rsidR="00E73C92" w:rsidRPr="00F165AB">
        <w:rPr>
          <w:lang w:val="en-CA"/>
        </w:rPr>
        <w:fldChar w:fldCharType="end"/>
      </w:r>
      <w:r w:rsidR="00E73C92" w:rsidRPr="00F165AB">
        <w:rPr>
          <w:vertAlign w:val="superscript"/>
          <w:lang w:val="en-CA"/>
        </w:rPr>
        <w:t>,</w:t>
      </w:r>
      <w:r w:rsidR="00E73C92" w:rsidRPr="00F165AB">
        <w:rPr>
          <w:lang w:val="en-CA"/>
        </w:rPr>
        <w:fldChar w:fldCharType="begin"/>
      </w:r>
      <w:r w:rsidR="00E73C92" w:rsidRPr="00F165AB">
        <w:rPr>
          <w:lang w:val="en-CA"/>
        </w:rPr>
        <w:instrText xml:space="preserve"> NOTEREF _Ref179555983 \f \h </w:instrText>
      </w:r>
      <w:r w:rsidR="00E73C92" w:rsidRPr="00F165AB">
        <w:rPr>
          <w:lang w:val="en-CA"/>
        </w:rPr>
      </w:r>
      <w:r w:rsidR="00F165AB" w:rsidRPr="00F165AB">
        <w:rPr>
          <w:lang w:val="en-CA"/>
        </w:rPr>
        <w:instrText xml:space="preserve"> \* MERGEFORMAT </w:instrText>
      </w:r>
      <w:r w:rsidR="00E73C92" w:rsidRPr="00F165AB">
        <w:rPr>
          <w:lang w:val="en-CA"/>
        </w:rPr>
        <w:fldChar w:fldCharType="separate"/>
      </w:r>
      <w:r w:rsidR="00E721BE" w:rsidRPr="00F165AB">
        <w:rPr>
          <w:rStyle w:val="EndnoteReference"/>
        </w:rPr>
        <w:t>44</w:t>
      </w:r>
      <w:r w:rsidR="00E73C92" w:rsidRPr="00F165AB">
        <w:rPr>
          <w:lang w:val="en-CA"/>
        </w:rPr>
        <w:fldChar w:fldCharType="end"/>
      </w:r>
      <w:r w:rsidRPr="00F165AB">
        <w:rPr>
          <w:lang w:val="en-CA"/>
        </w:rPr>
        <w:t xml:space="preserve"> For example, </w:t>
      </w:r>
      <w:r w:rsidR="00F74DAF" w:rsidRPr="00F165AB">
        <w:rPr>
          <w:lang w:val="en-CA"/>
        </w:rPr>
        <w:t>one study</w:t>
      </w:r>
      <w:r w:rsidRPr="00F165AB">
        <w:rPr>
          <w:lang w:val="en-CA"/>
        </w:rPr>
        <w:t xml:space="preserve"> found that</w:t>
      </w:r>
      <w:r w:rsidR="00EC0B17" w:rsidRPr="00F165AB">
        <w:rPr>
          <w:lang w:val="en-CA"/>
        </w:rPr>
        <w:t xml:space="preserve"> medium and</w:t>
      </w:r>
      <w:r w:rsidRPr="00F165AB">
        <w:rPr>
          <w:lang w:val="en-CA"/>
        </w:rPr>
        <w:t xml:space="preserve"> large organizations (with 100 or more employees) </w:t>
      </w:r>
      <w:r w:rsidR="00F74DAF" w:rsidRPr="00F165AB">
        <w:rPr>
          <w:lang w:val="en-CA"/>
        </w:rPr>
        <w:t>we</w:t>
      </w:r>
      <w:r w:rsidRPr="00F165AB">
        <w:rPr>
          <w:lang w:val="en-CA"/>
        </w:rPr>
        <w:t>re less</w:t>
      </w:r>
      <w:r w:rsidR="00F74DAF" w:rsidRPr="00F165AB">
        <w:rPr>
          <w:lang w:val="en-CA"/>
        </w:rPr>
        <w:t xml:space="preserve"> likely</w:t>
      </w:r>
      <w:r w:rsidRPr="00F165AB">
        <w:rPr>
          <w:lang w:val="en-CA"/>
        </w:rPr>
        <w:t xml:space="preserve"> than organizations with less than 100 employees</w:t>
      </w:r>
      <w:r w:rsidR="00F74DAF" w:rsidRPr="00F165AB">
        <w:rPr>
          <w:lang w:val="en-CA"/>
        </w:rPr>
        <w:t xml:space="preserve"> to discriminate against job applicants who used wheelchairs</w:t>
      </w:r>
      <w:r w:rsidR="00E73C92" w:rsidRPr="00F165AB">
        <w:rPr>
          <w:lang w:val="en-CA"/>
        </w:rPr>
        <w:t>.</w:t>
      </w:r>
      <w:bookmarkStart w:id="15" w:name="_Ref179556047"/>
      <w:r w:rsidR="00E73C92" w:rsidRPr="00F165AB">
        <w:rPr>
          <w:rStyle w:val="EndnoteReference"/>
          <w:lang w:val="en-CA"/>
        </w:rPr>
        <w:endnoteReference w:id="46"/>
      </w:r>
      <w:bookmarkEnd w:id="15"/>
      <w:r w:rsidRPr="00F165AB">
        <w:rPr>
          <w:lang w:val="en-CA"/>
        </w:rPr>
        <w:t xml:space="preserve"> Larger organizations may also be less preoccupied with ‘fit’ – how well </w:t>
      </w:r>
      <w:r w:rsidR="009E39E1" w:rsidRPr="00F165AB">
        <w:rPr>
          <w:lang w:val="en-CA"/>
        </w:rPr>
        <w:t xml:space="preserve">they believe </w:t>
      </w:r>
      <w:r w:rsidRPr="00F165AB">
        <w:rPr>
          <w:lang w:val="en-CA"/>
        </w:rPr>
        <w:t xml:space="preserve">a new </w:t>
      </w:r>
      <w:r w:rsidR="00DA39D6" w:rsidRPr="00F165AB">
        <w:rPr>
          <w:lang w:val="en-CA"/>
        </w:rPr>
        <w:t>hire</w:t>
      </w:r>
      <w:r w:rsidRPr="00F165AB">
        <w:rPr>
          <w:lang w:val="en-CA"/>
        </w:rPr>
        <w:t xml:space="preserve"> will integrate with existing employees – making them less likely to discriminate against workers on this basis</w:t>
      </w:r>
      <w:r w:rsidR="00E73C92" w:rsidRPr="00F165AB">
        <w:rPr>
          <w:lang w:val="en-CA"/>
        </w:rPr>
        <w:t>.</w:t>
      </w:r>
      <w:r w:rsidR="00E73C92" w:rsidRPr="00F165AB">
        <w:rPr>
          <w:lang w:val="en-CA"/>
        </w:rPr>
        <w:fldChar w:fldCharType="begin"/>
      </w:r>
      <w:r w:rsidR="00E73C92" w:rsidRPr="00F165AB">
        <w:rPr>
          <w:lang w:val="en-CA"/>
        </w:rPr>
        <w:instrText xml:space="preserve"> NOTEREF _Ref179556047 \f \h </w:instrText>
      </w:r>
      <w:r w:rsidR="00E73C92" w:rsidRPr="00F165AB">
        <w:rPr>
          <w:lang w:val="en-CA"/>
        </w:rPr>
      </w:r>
      <w:r w:rsidR="00F165AB" w:rsidRPr="00F165AB">
        <w:rPr>
          <w:lang w:val="en-CA"/>
        </w:rPr>
        <w:instrText xml:space="preserve"> \* MERGEFORMAT </w:instrText>
      </w:r>
      <w:r w:rsidR="00E73C92" w:rsidRPr="00F165AB">
        <w:rPr>
          <w:lang w:val="en-CA"/>
        </w:rPr>
        <w:fldChar w:fldCharType="separate"/>
      </w:r>
      <w:r w:rsidR="00E721BE" w:rsidRPr="00F165AB">
        <w:rPr>
          <w:rStyle w:val="EndnoteReference"/>
        </w:rPr>
        <w:t>45</w:t>
      </w:r>
      <w:r w:rsidR="00E73C92" w:rsidRPr="00F165AB">
        <w:rPr>
          <w:lang w:val="en-CA"/>
        </w:rPr>
        <w:fldChar w:fldCharType="end"/>
      </w:r>
    </w:p>
    <w:p w14:paraId="14FD2E06" w14:textId="151B6838" w:rsidR="004A5918" w:rsidRPr="00F165AB" w:rsidRDefault="004A5918" w:rsidP="005846C9">
      <w:pPr>
        <w:tabs>
          <w:tab w:val="left" w:pos="4770"/>
        </w:tabs>
        <w:rPr>
          <w:lang w:val="en-CA"/>
        </w:rPr>
      </w:pPr>
      <w:r w:rsidRPr="00F165AB">
        <w:rPr>
          <w:lang w:val="en-CA"/>
        </w:rPr>
        <w:lastRenderedPageBreak/>
        <w:t xml:space="preserve">SMEs do not have the same </w:t>
      </w:r>
      <w:r w:rsidR="004C5694" w:rsidRPr="00F165AB">
        <w:rPr>
          <w:lang w:val="en-CA"/>
        </w:rPr>
        <w:t>opportunity</w:t>
      </w:r>
      <w:r w:rsidRPr="00F165AB">
        <w:rPr>
          <w:lang w:val="en-CA"/>
        </w:rPr>
        <w:t xml:space="preserve"> as large organizations to implement accessibility and inclusion initiatives. Very small businesses may not have dedicated HR staff or formal HR policies. Budgetary constraints</w:t>
      </w:r>
      <w:r w:rsidR="00077A20" w:rsidRPr="00F165AB">
        <w:rPr>
          <w:lang w:val="en-CA"/>
        </w:rPr>
        <w:t xml:space="preserve"> can limit SMEs’ ability</w:t>
      </w:r>
      <w:r w:rsidRPr="00F165AB">
        <w:rPr>
          <w:lang w:val="en-CA"/>
        </w:rPr>
        <w:t xml:space="preserve"> to implement </w:t>
      </w:r>
      <w:r w:rsidR="00E77DB2" w:rsidRPr="00F165AB">
        <w:rPr>
          <w:lang w:val="en-CA"/>
        </w:rPr>
        <w:t>comprehensive, inclusive</w:t>
      </w:r>
      <w:r w:rsidRPr="00F165AB">
        <w:rPr>
          <w:lang w:val="en-CA"/>
        </w:rPr>
        <w:t xml:space="preserve"> recruitment processes and outreach strategies, and </w:t>
      </w:r>
      <w:r w:rsidR="00077A20" w:rsidRPr="00F165AB">
        <w:rPr>
          <w:lang w:val="en-CA"/>
        </w:rPr>
        <w:t xml:space="preserve">they </w:t>
      </w:r>
      <w:r w:rsidRPr="00F165AB">
        <w:rPr>
          <w:lang w:val="en-CA"/>
        </w:rPr>
        <w:t>are thus more likely to rely on</w:t>
      </w:r>
      <w:r w:rsidR="0020678A" w:rsidRPr="00F165AB">
        <w:rPr>
          <w:lang w:val="en-CA"/>
        </w:rPr>
        <w:t xml:space="preserve"> informal</w:t>
      </w:r>
      <w:r w:rsidRPr="00F165AB">
        <w:rPr>
          <w:lang w:val="en-CA"/>
        </w:rPr>
        <w:t xml:space="preserve"> recruitment practices like word-of-mouth and personal referrals.</w:t>
      </w:r>
      <w:r w:rsidR="00184EF0" w:rsidRPr="00F165AB">
        <w:rPr>
          <w:lang w:val="en-CA"/>
        </w:rPr>
        <w:fldChar w:fldCharType="begin"/>
      </w:r>
      <w:r w:rsidR="00184EF0" w:rsidRPr="00F165AB">
        <w:rPr>
          <w:lang w:val="en-CA"/>
        </w:rPr>
        <w:instrText xml:space="preserve"> NOTEREF _Ref179556071 \f \h </w:instrText>
      </w:r>
      <w:r w:rsidR="00184EF0" w:rsidRPr="00F165AB">
        <w:rPr>
          <w:lang w:val="en-CA"/>
        </w:rPr>
      </w:r>
      <w:r w:rsidR="00F165AB" w:rsidRPr="00F165AB">
        <w:rPr>
          <w:lang w:val="en-CA"/>
        </w:rPr>
        <w:instrText xml:space="preserve"> \* MERGEFORMAT </w:instrText>
      </w:r>
      <w:r w:rsidR="00184EF0" w:rsidRPr="00F165AB">
        <w:rPr>
          <w:lang w:val="en-CA"/>
        </w:rPr>
        <w:fldChar w:fldCharType="separate"/>
      </w:r>
      <w:r w:rsidR="00E721BE" w:rsidRPr="00F165AB">
        <w:rPr>
          <w:rStyle w:val="EndnoteReference"/>
        </w:rPr>
        <w:t>43</w:t>
      </w:r>
      <w:r w:rsidR="00184EF0" w:rsidRPr="00F165AB">
        <w:rPr>
          <w:lang w:val="en-CA"/>
        </w:rPr>
        <w:fldChar w:fldCharType="end"/>
      </w:r>
      <w:r w:rsidR="005846C9" w:rsidRPr="00F165AB">
        <w:rPr>
          <w:lang w:val="en-CA"/>
        </w:rPr>
        <w:t xml:space="preserve"> Unfortunately, </w:t>
      </w:r>
      <w:r w:rsidR="005846C9" w:rsidRPr="00F165AB">
        <w:rPr>
          <w:rStyle w:val="cf01"/>
          <w:rFonts w:asciiTheme="minorHAnsi" w:hAnsiTheme="minorHAnsi"/>
          <w:sz w:val="22"/>
          <w:szCs w:val="22"/>
          <w:lang w:val="en-CA"/>
        </w:rPr>
        <w:t>discrimination is more common in small and medium-sized organizations</w:t>
      </w:r>
      <w:r w:rsidR="00184EF0" w:rsidRPr="00F165AB">
        <w:rPr>
          <w:rStyle w:val="cf01"/>
          <w:rFonts w:asciiTheme="minorHAnsi" w:hAnsiTheme="minorHAnsi"/>
          <w:sz w:val="22"/>
          <w:szCs w:val="22"/>
          <w:lang w:val="en-CA"/>
        </w:rPr>
        <w:t>,</w:t>
      </w:r>
      <w:r w:rsidR="00184EF0" w:rsidRPr="00F165AB">
        <w:rPr>
          <w:rStyle w:val="cf01"/>
          <w:rFonts w:asciiTheme="minorHAnsi" w:hAnsiTheme="minorHAnsi"/>
          <w:sz w:val="22"/>
          <w:szCs w:val="22"/>
          <w:lang w:val="en-CA"/>
        </w:rPr>
        <w:fldChar w:fldCharType="begin"/>
      </w:r>
      <w:r w:rsidR="00184EF0" w:rsidRPr="00F165AB">
        <w:rPr>
          <w:rStyle w:val="cf01"/>
          <w:rFonts w:asciiTheme="minorHAnsi" w:hAnsiTheme="minorHAnsi"/>
          <w:sz w:val="22"/>
          <w:szCs w:val="22"/>
          <w:lang w:val="en-CA"/>
        </w:rPr>
        <w:instrText xml:space="preserve"> NOTEREF _Ref179556047 \f \h </w:instrText>
      </w:r>
      <w:r w:rsidR="00184EF0" w:rsidRPr="00F165AB">
        <w:rPr>
          <w:rStyle w:val="cf01"/>
          <w:rFonts w:asciiTheme="minorHAnsi" w:hAnsiTheme="minorHAnsi"/>
          <w:sz w:val="22"/>
          <w:szCs w:val="22"/>
          <w:lang w:val="en-CA"/>
        </w:rPr>
      </w:r>
      <w:r w:rsidR="00F165AB" w:rsidRPr="00F165AB">
        <w:rPr>
          <w:rStyle w:val="cf01"/>
          <w:rFonts w:asciiTheme="minorHAnsi" w:hAnsiTheme="minorHAnsi"/>
          <w:sz w:val="22"/>
          <w:szCs w:val="22"/>
          <w:lang w:val="en-CA"/>
        </w:rPr>
        <w:instrText xml:space="preserve"> \* MERGEFORMAT </w:instrText>
      </w:r>
      <w:r w:rsidR="00184EF0" w:rsidRPr="00F165AB">
        <w:rPr>
          <w:rStyle w:val="cf01"/>
          <w:rFonts w:asciiTheme="minorHAnsi" w:hAnsiTheme="minorHAnsi"/>
          <w:sz w:val="22"/>
          <w:szCs w:val="22"/>
          <w:lang w:val="en-CA"/>
        </w:rPr>
        <w:fldChar w:fldCharType="separate"/>
      </w:r>
      <w:r w:rsidR="00E721BE" w:rsidRPr="00F165AB">
        <w:rPr>
          <w:rStyle w:val="EndnoteReference"/>
        </w:rPr>
        <w:t>45</w:t>
      </w:r>
      <w:r w:rsidR="00184EF0" w:rsidRPr="00F165AB">
        <w:rPr>
          <w:rStyle w:val="cf01"/>
          <w:rFonts w:asciiTheme="minorHAnsi" w:hAnsiTheme="minorHAnsi"/>
          <w:sz w:val="22"/>
          <w:szCs w:val="22"/>
          <w:lang w:val="en-CA"/>
        </w:rPr>
        <w:fldChar w:fldCharType="end"/>
      </w:r>
      <w:r w:rsidR="005846C9" w:rsidRPr="00F165AB">
        <w:rPr>
          <w:rStyle w:val="cf01"/>
          <w:rFonts w:asciiTheme="minorHAnsi" w:hAnsiTheme="minorHAnsi"/>
          <w:sz w:val="22"/>
          <w:szCs w:val="22"/>
          <w:lang w:val="en-CA"/>
        </w:rPr>
        <w:t xml:space="preserve"> with small organizations expressing concern about the perceived cost of accommodations, hindrances to productivity, and safety risks associated with hiring workers with disabilities.</w:t>
      </w:r>
      <w:r w:rsidR="00184EF0" w:rsidRPr="00F165AB">
        <w:rPr>
          <w:rStyle w:val="cf01"/>
          <w:rFonts w:asciiTheme="minorHAnsi" w:hAnsiTheme="minorHAnsi"/>
          <w:sz w:val="22"/>
          <w:szCs w:val="22"/>
          <w:lang w:val="en-CA"/>
        </w:rPr>
        <w:fldChar w:fldCharType="begin"/>
      </w:r>
      <w:r w:rsidR="00184EF0" w:rsidRPr="00F165AB">
        <w:rPr>
          <w:rStyle w:val="cf01"/>
          <w:rFonts w:asciiTheme="minorHAnsi" w:hAnsiTheme="minorHAnsi"/>
          <w:sz w:val="22"/>
          <w:szCs w:val="22"/>
          <w:lang w:val="en-CA"/>
        </w:rPr>
        <w:instrText xml:space="preserve"> NOTEREF _Ref179555983 \f \h </w:instrText>
      </w:r>
      <w:r w:rsidR="00184EF0" w:rsidRPr="00F165AB">
        <w:rPr>
          <w:rStyle w:val="cf01"/>
          <w:rFonts w:asciiTheme="minorHAnsi" w:hAnsiTheme="minorHAnsi"/>
          <w:sz w:val="22"/>
          <w:szCs w:val="22"/>
          <w:lang w:val="en-CA"/>
        </w:rPr>
      </w:r>
      <w:r w:rsidR="00F165AB" w:rsidRPr="00F165AB">
        <w:rPr>
          <w:rStyle w:val="cf01"/>
          <w:rFonts w:asciiTheme="minorHAnsi" w:hAnsiTheme="minorHAnsi"/>
          <w:sz w:val="22"/>
          <w:szCs w:val="22"/>
          <w:lang w:val="en-CA"/>
        </w:rPr>
        <w:instrText xml:space="preserve"> \* MERGEFORMAT </w:instrText>
      </w:r>
      <w:r w:rsidR="00184EF0" w:rsidRPr="00F165AB">
        <w:rPr>
          <w:rStyle w:val="cf01"/>
          <w:rFonts w:asciiTheme="minorHAnsi" w:hAnsiTheme="minorHAnsi"/>
          <w:sz w:val="22"/>
          <w:szCs w:val="22"/>
          <w:lang w:val="en-CA"/>
        </w:rPr>
        <w:fldChar w:fldCharType="separate"/>
      </w:r>
      <w:r w:rsidR="00E721BE" w:rsidRPr="00F165AB">
        <w:rPr>
          <w:rStyle w:val="EndnoteReference"/>
        </w:rPr>
        <w:t>44</w:t>
      </w:r>
      <w:r w:rsidR="00184EF0" w:rsidRPr="00F165AB">
        <w:rPr>
          <w:rStyle w:val="cf01"/>
          <w:rFonts w:asciiTheme="minorHAnsi" w:hAnsiTheme="minorHAnsi"/>
          <w:sz w:val="22"/>
          <w:szCs w:val="22"/>
          <w:lang w:val="en-CA"/>
        </w:rPr>
        <w:fldChar w:fldCharType="end"/>
      </w:r>
      <w:r w:rsidR="005846C9" w:rsidRPr="00F165AB">
        <w:rPr>
          <w:rStyle w:val="cf01"/>
          <w:rFonts w:asciiTheme="minorHAnsi" w:hAnsiTheme="minorHAnsi"/>
          <w:sz w:val="22"/>
          <w:szCs w:val="22"/>
          <w:lang w:val="en-CA"/>
        </w:rPr>
        <w:t xml:space="preserve"> </w:t>
      </w:r>
      <w:r w:rsidRPr="00F165AB">
        <w:rPr>
          <w:lang w:val="en-CA"/>
        </w:rPr>
        <w:t>As such, SMEs need tailored support</w:t>
      </w:r>
      <w:r w:rsidR="00DA452D" w:rsidRPr="00F165AB">
        <w:rPr>
          <w:lang w:val="en-CA"/>
        </w:rPr>
        <w:t xml:space="preserve"> and access to resources</w:t>
      </w:r>
      <w:r w:rsidRPr="00F165AB">
        <w:rPr>
          <w:lang w:val="en-CA"/>
        </w:rPr>
        <w:t xml:space="preserve"> to help them leverage the accessibility advantage and retain diverse talent.</w:t>
      </w:r>
    </w:p>
    <w:p w14:paraId="41EA6866" w14:textId="5779E7B0" w:rsidR="005846C9" w:rsidRPr="00F165AB" w:rsidRDefault="00D75795" w:rsidP="005846C9">
      <w:pPr>
        <w:tabs>
          <w:tab w:val="left" w:pos="4770"/>
        </w:tabs>
        <w:rPr>
          <w:lang w:val="en-CA"/>
        </w:rPr>
      </w:pPr>
      <w:r w:rsidRPr="00F165AB">
        <w:rPr>
          <w:lang w:val="en-CA"/>
        </w:rPr>
        <w:t xml:space="preserve">Per the COM-B model, levers that can help </w:t>
      </w:r>
      <w:r w:rsidR="00433A71" w:rsidRPr="00F165AB">
        <w:rPr>
          <w:lang w:val="en-CA"/>
        </w:rPr>
        <w:t>change</w:t>
      </w:r>
      <w:r w:rsidR="00C63A31" w:rsidRPr="00F165AB">
        <w:rPr>
          <w:lang w:val="en-CA"/>
        </w:rPr>
        <w:t xml:space="preserve"> opportunity factors include </w:t>
      </w:r>
      <w:r w:rsidR="00EE7716" w:rsidRPr="00F165AB">
        <w:rPr>
          <w:lang w:val="en-CA"/>
        </w:rPr>
        <w:t xml:space="preserve">environmental and social change interventions: building capacity through </w:t>
      </w:r>
      <w:r w:rsidR="00AB12BB" w:rsidRPr="00F165AB">
        <w:rPr>
          <w:lang w:val="en-CA"/>
        </w:rPr>
        <w:t>money, time,</w:t>
      </w:r>
      <w:r w:rsidR="004A047F" w:rsidRPr="00F165AB">
        <w:rPr>
          <w:lang w:val="en-CA"/>
        </w:rPr>
        <w:t xml:space="preserve"> access to talent pipelines,</w:t>
      </w:r>
      <w:r w:rsidR="00AB12BB" w:rsidRPr="00F165AB">
        <w:rPr>
          <w:lang w:val="en-CA"/>
        </w:rPr>
        <w:t xml:space="preserve"> and other resources</w:t>
      </w:r>
      <w:r w:rsidR="00C62371" w:rsidRPr="00F165AB">
        <w:rPr>
          <w:lang w:val="en-CA"/>
        </w:rPr>
        <w:t>;</w:t>
      </w:r>
      <w:r w:rsidR="00AB12BB" w:rsidRPr="00F165AB">
        <w:rPr>
          <w:lang w:val="en-CA"/>
        </w:rPr>
        <w:t xml:space="preserve"> as well as</w:t>
      </w:r>
      <w:r w:rsidR="004A047F" w:rsidRPr="00F165AB">
        <w:rPr>
          <w:lang w:val="en-CA"/>
        </w:rPr>
        <w:t xml:space="preserve"> by</w:t>
      </w:r>
      <w:r w:rsidR="00AB12BB" w:rsidRPr="00F165AB">
        <w:rPr>
          <w:lang w:val="en-CA"/>
        </w:rPr>
        <w:t xml:space="preserve"> </w:t>
      </w:r>
      <w:r w:rsidR="00AE644B" w:rsidRPr="00F165AB">
        <w:rPr>
          <w:lang w:val="en-CA"/>
        </w:rPr>
        <w:t>promoting social opportunit</w:t>
      </w:r>
      <w:r w:rsidR="004A047F" w:rsidRPr="00F165AB">
        <w:rPr>
          <w:lang w:val="en-CA"/>
        </w:rPr>
        <w:t>y through modelling inclusive actions and</w:t>
      </w:r>
      <w:r w:rsidR="00AE644B" w:rsidRPr="00F165AB">
        <w:rPr>
          <w:lang w:val="en-CA"/>
        </w:rPr>
        <w:t xml:space="preserve"> normalizing the </w:t>
      </w:r>
      <w:r w:rsidR="004A047F" w:rsidRPr="00F165AB">
        <w:rPr>
          <w:lang w:val="en-CA"/>
        </w:rPr>
        <w:t>benefits of inclusion and accessibility.</w:t>
      </w:r>
      <w:r w:rsidR="00184EF0" w:rsidRPr="00F165AB">
        <w:rPr>
          <w:lang w:val="en-CA"/>
        </w:rPr>
        <w:fldChar w:fldCharType="begin"/>
      </w:r>
      <w:r w:rsidR="00184EF0" w:rsidRPr="00F165AB">
        <w:rPr>
          <w:lang w:val="en-CA"/>
        </w:rPr>
        <w:instrText xml:space="preserve"> NOTEREF _Ref179556109 \f \h </w:instrText>
      </w:r>
      <w:r w:rsidR="00184EF0" w:rsidRPr="00F165AB">
        <w:rPr>
          <w:lang w:val="en-CA"/>
        </w:rPr>
      </w:r>
      <w:r w:rsidR="00F165AB" w:rsidRPr="00F165AB">
        <w:rPr>
          <w:lang w:val="en-CA"/>
        </w:rPr>
        <w:instrText xml:space="preserve"> \* MERGEFORMAT </w:instrText>
      </w:r>
      <w:r w:rsidR="00184EF0" w:rsidRPr="00F165AB">
        <w:rPr>
          <w:lang w:val="en-CA"/>
        </w:rPr>
        <w:fldChar w:fldCharType="separate"/>
      </w:r>
      <w:r w:rsidR="00E721BE" w:rsidRPr="00F165AB">
        <w:rPr>
          <w:rStyle w:val="EndnoteReference"/>
        </w:rPr>
        <w:t>42</w:t>
      </w:r>
      <w:r w:rsidR="00184EF0" w:rsidRPr="00F165AB">
        <w:rPr>
          <w:lang w:val="en-CA"/>
        </w:rPr>
        <w:fldChar w:fldCharType="end"/>
      </w:r>
    </w:p>
    <w:p w14:paraId="1C12ECF6" w14:textId="7C67B3F2" w:rsidR="00DA452D" w:rsidRPr="00F165AB" w:rsidRDefault="00042242" w:rsidP="00DA452D">
      <w:pPr>
        <w:rPr>
          <w:lang w:val="en-CA"/>
        </w:rPr>
      </w:pPr>
      <w:r w:rsidRPr="00F165AB">
        <w:rPr>
          <w:lang w:val="en-CA"/>
        </w:rPr>
        <w:t>E</w:t>
      </w:r>
      <w:r w:rsidR="00DA452D" w:rsidRPr="00F165AB">
        <w:rPr>
          <w:lang w:val="en-CA"/>
        </w:rPr>
        <w:t>mployment</w:t>
      </w:r>
      <w:r w:rsidR="000670BF" w:rsidRPr="00F165AB">
        <w:rPr>
          <w:lang w:val="en-CA"/>
        </w:rPr>
        <w:t xml:space="preserve"> services</w:t>
      </w:r>
      <w:r w:rsidR="00DA452D" w:rsidRPr="00F165AB">
        <w:rPr>
          <w:lang w:val="en-CA"/>
        </w:rPr>
        <w:t xml:space="preserve"> organizations and accessibility consultants</w:t>
      </w:r>
      <w:r w:rsidR="004A047F" w:rsidRPr="00F165AB">
        <w:rPr>
          <w:lang w:val="en-CA"/>
        </w:rPr>
        <w:t xml:space="preserve"> can support SMEs</w:t>
      </w:r>
      <w:r w:rsidR="00DA452D" w:rsidRPr="00F165AB">
        <w:rPr>
          <w:lang w:val="en-CA"/>
        </w:rPr>
        <w:t xml:space="preserve"> </w:t>
      </w:r>
      <w:r w:rsidR="00DB1D86" w:rsidRPr="00F165AB">
        <w:rPr>
          <w:lang w:val="en-CA"/>
        </w:rPr>
        <w:t xml:space="preserve">by </w:t>
      </w:r>
      <w:r w:rsidR="00DA452D" w:rsidRPr="00F165AB">
        <w:rPr>
          <w:lang w:val="en-CA"/>
        </w:rPr>
        <w:t xml:space="preserve">providing access to talent pools, subsidized hiring opportunities, identifying accommodation needs, and removing some of the administrative burden employers face in inclusive hiring. For example, </w:t>
      </w:r>
      <w:r w:rsidR="000670BF" w:rsidRPr="00F165AB">
        <w:rPr>
          <w:lang w:val="en-CA"/>
        </w:rPr>
        <w:t>they</w:t>
      </w:r>
      <w:r w:rsidR="00DA452D" w:rsidRPr="00F165AB">
        <w:rPr>
          <w:lang w:val="en-CA"/>
        </w:rPr>
        <w:t xml:space="preserve"> can provide guidance and consultation on compliance with accessibility standards. They can also support the creation and dissemination of resources like toolkits and guides to support SMEs in building disability confidence and implementing accessibility plans.</w:t>
      </w:r>
    </w:p>
    <w:p w14:paraId="20DBCD2F" w14:textId="5152C147" w:rsidR="00DD053B" w:rsidRPr="00F165AB" w:rsidRDefault="004A047F" w:rsidP="004A5918">
      <w:pPr>
        <w:rPr>
          <w:rStyle w:val="cf01"/>
          <w:rFonts w:asciiTheme="minorHAnsi" w:hAnsiTheme="minorHAnsi" w:cstheme="minorBidi"/>
          <w:sz w:val="22"/>
          <w:szCs w:val="22"/>
          <w:lang w:val="en-CA"/>
        </w:rPr>
      </w:pPr>
      <w:r w:rsidRPr="00F165AB">
        <w:rPr>
          <w:lang w:val="en-CA"/>
        </w:rPr>
        <w:t xml:space="preserve">Large organizations can also </w:t>
      </w:r>
      <w:r w:rsidR="0012052C" w:rsidRPr="00F165AB">
        <w:rPr>
          <w:lang w:val="en-CA"/>
        </w:rPr>
        <w:t>act</w:t>
      </w:r>
      <w:r w:rsidRPr="00F165AB">
        <w:rPr>
          <w:lang w:val="en-CA"/>
        </w:rPr>
        <w:t xml:space="preserve"> as leaders in inclusive hiring</w:t>
      </w:r>
      <w:r w:rsidR="00621999" w:rsidRPr="00F165AB">
        <w:rPr>
          <w:lang w:val="en-CA"/>
        </w:rPr>
        <w:t xml:space="preserve">, helping to promote </w:t>
      </w:r>
      <w:r w:rsidR="0012052C" w:rsidRPr="00F165AB">
        <w:rPr>
          <w:lang w:val="en-CA"/>
        </w:rPr>
        <w:t>inclusion as a</w:t>
      </w:r>
      <w:r w:rsidR="00621999" w:rsidRPr="00F165AB">
        <w:rPr>
          <w:lang w:val="en-CA"/>
        </w:rPr>
        <w:t xml:space="preserve"> sociocultural norm</w:t>
      </w:r>
      <w:r w:rsidR="00E94C9A" w:rsidRPr="00F165AB">
        <w:rPr>
          <w:lang w:val="en-CA"/>
        </w:rPr>
        <w:t>,</w:t>
      </w:r>
      <w:r w:rsidR="00621999" w:rsidRPr="00F165AB">
        <w:rPr>
          <w:lang w:val="en-CA"/>
        </w:rPr>
        <w:t xml:space="preserve"> and</w:t>
      </w:r>
      <w:r w:rsidR="0012052C" w:rsidRPr="00F165AB">
        <w:rPr>
          <w:lang w:val="en-CA"/>
        </w:rPr>
        <w:t xml:space="preserve"> model</w:t>
      </w:r>
      <w:r w:rsidR="00E94C9A" w:rsidRPr="00F165AB">
        <w:rPr>
          <w:lang w:val="en-CA"/>
        </w:rPr>
        <w:t>ling</w:t>
      </w:r>
      <w:r w:rsidR="00621999" w:rsidRPr="00F165AB">
        <w:rPr>
          <w:lang w:val="en-CA"/>
        </w:rPr>
        <w:t xml:space="preserve"> the advantages of inclusion and accessibility.</w:t>
      </w:r>
      <w:r w:rsidR="004A5918" w:rsidRPr="00F165AB">
        <w:rPr>
          <w:lang w:val="en-CA"/>
        </w:rPr>
        <w:t xml:space="preserve"> </w:t>
      </w:r>
      <w:r w:rsidR="00066F3C" w:rsidRPr="00F165AB">
        <w:rPr>
          <w:lang w:val="en-CA"/>
        </w:rPr>
        <w:t>Where possible, s</w:t>
      </w:r>
      <w:r w:rsidR="004A5918" w:rsidRPr="00F165AB">
        <w:rPr>
          <w:lang w:val="en-CA"/>
        </w:rPr>
        <w:t>mall and medium-sized employers c</w:t>
      </w:r>
      <w:r w:rsidR="00066F3C" w:rsidRPr="00F165AB">
        <w:rPr>
          <w:lang w:val="en-CA"/>
        </w:rPr>
        <w:t>an aim to</w:t>
      </w:r>
      <w:r w:rsidR="004A5918" w:rsidRPr="00F165AB">
        <w:rPr>
          <w:lang w:val="en-CA"/>
        </w:rPr>
        <w:t xml:space="preserve"> adopt similar policies and standardized hiring processes as those which have been proven to work in larger organizations</w:t>
      </w:r>
      <w:r w:rsidR="004A5918" w:rsidRPr="00F165AB">
        <w:rPr>
          <w:rStyle w:val="cf01"/>
          <w:rFonts w:asciiTheme="minorHAnsi" w:hAnsiTheme="minorHAnsi"/>
          <w:sz w:val="22"/>
          <w:szCs w:val="22"/>
          <w:lang w:val="en-CA"/>
        </w:rPr>
        <w:t>.</w:t>
      </w:r>
      <w:r w:rsidR="00184EF0" w:rsidRPr="00F165AB">
        <w:rPr>
          <w:rStyle w:val="cf01"/>
          <w:rFonts w:asciiTheme="minorHAnsi" w:hAnsiTheme="minorHAnsi"/>
          <w:sz w:val="22"/>
          <w:szCs w:val="22"/>
          <w:lang w:val="en-CA"/>
        </w:rPr>
        <w:fldChar w:fldCharType="begin"/>
      </w:r>
      <w:r w:rsidR="00184EF0" w:rsidRPr="00F165AB">
        <w:rPr>
          <w:rStyle w:val="cf01"/>
          <w:rFonts w:asciiTheme="minorHAnsi" w:hAnsiTheme="minorHAnsi"/>
          <w:sz w:val="22"/>
          <w:szCs w:val="22"/>
          <w:lang w:val="en-CA"/>
        </w:rPr>
        <w:instrText xml:space="preserve"> NOTEREF _Ref179556047 \f \h </w:instrText>
      </w:r>
      <w:r w:rsidR="00184EF0" w:rsidRPr="00F165AB">
        <w:rPr>
          <w:rStyle w:val="cf01"/>
          <w:rFonts w:asciiTheme="minorHAnsi" w:hAnsiTheme="minorHAnsi"/>
          <w:sz w:val="22"/>
          <w:szCs w:val="22"/>
          <w:lang w:val="en-CA"/>
        </w:rPr>
      </w:r>
      <w:r w:rsidR="00F165AB" w:rsidRPr="00F165AB">
        <w:rPr>
          <w:rStyle w:val="cf01"/>
          <w:rFonts w:asciiTheme="minorHAnsi" w:hAnsiTheme="minorHAnsi"/>
          <w:sz w:val="22"/>
          <w:szCs w:val="22"/>
          <w:lang w:val="en-CA"/>
        </w:rPr>
        <w:instrText xml:space="preserve"> \* MERGEFORMAT </w:instrText>
      </w:r>
      <w:r w:rsidR="00184EF0" w:rsidRPr="00F165AB">
        <w:rPr>
          <w:rStyle w:val="cf01"/>
          <w:rFonts w:asciiTheme="minorHAnsi" w:hAnsiTheme="minorHAnsi"/>
          <w:sz w:val="22"/>
          <w:szCs w:val="22"/>
          <w:lang w:val="en-CA"/>
        </w:rPr>
        <w:fldChar w:fldCharType="separate"/>
      </w:r>
      <w:r w:rsidR="00E721BE" w:rsidRPr="00F165AB">
        <w:rPr>
          <w:rStyle w:val="EndnoteReference"/>
        </w:rPr>
        <w:t>45</w:t>
      </w:r>
      <w:r w:rsidR="00184EF0" w:rsidRPr="00F165AB">
        <w:rPr>
          <w:rStyle w:val="cf01"/>
          <w:rFonts w:asciiTheme="minorHAnsi" w:hAnsiTheme="minorHAnsi"/>
          <w:sz w:val="22"/>
          <w:szCs w:val="22"/>
          <w:lang w:val="en-CA"/>
        </w:rPr>
        <w:fldChar w:fldCharType="end"/>
      </w:r>
      <w:r w:rsidR="004A5918" w:rsidRPr="00F165AB">
        <w:rPr>
          <w:rStyle w:val="cf01"/>
          <w:rFonts w:asciiTheme="minorHAnsi" w:hAnsiTheme="minorHAnsi"/>
          <w:sz w:val="22"/>
          <w:szCs w:val="22"/>
          <w:lang w:val="en-CA"/>
        </w:rPr>
        <w:t xml:space="preserve"> </w:t>
      </w:r>
      <w:r w:rsidR="001446BF" w:rsidRPr="00F165AB">
        <w:rPr>
          <w:lang w:val="en-CA"/>
        </w:rPr>
        <w:t>Business networks and associations are an avenue through which SMEs can connect with other SMEs or larger organizations to learn about best practices, gain access to resources, and connect with like-minded businesses. Larger organizations may even consider providing services to SMEs to assist with human resources training, recruitment, and accessibility compliance education.</w:t>
      </w:r>
      <w:r w:rsidR="00FB0220" w:rsidRPr="00F165AB">
        <w:rPr>
          <w:lang w:val="en-CA"/>
        </w:rPr>
        <w:fldChar w:fldCharType="begin"/>
      </w:r>
      <w:r w:rsidR="00FB0220" w:rsidRPr="00F165AB">
        <w:rPr>
          <w:lang w:val="en-CA"/>
        </w:rPr>
        <w:instrText xml:space="preserve"> NOTEREF _Ref179556071 \f \h </w:instrText>
      </w:r>
      <w:r w:rsidR="00FB0220" w:rsidRPr="00F165AB">
        <w:rPr>
          <w:lang w:val="en-CA"/>
        </w:rPr>
      </w:r>
      <w:r w:rsidR="00F165AB" w:rsidRPr="00F165AB">
        <w:rPr>
          <w:lang w:val="en-CA"/>
        </w:rPr>
        <w:instrText xml:space="preserve"> \* MERGEFORMAT </w:instrText>
      </w:r>
      <w:r w:rsidR="00FB0220" w:rsidRPr="00F165AB">
        <w:rPr>
          <w:lang w:val="en-CA"/>
        </w:rPr>
        <w:fldChar w:fldCharType="separate"/>
      </w:r>
      <w:r w:rsidR="00E721BE" w:rsidRPr="00F165AB">
        <w:rPr>
          <w:rStyle w:val="EndnoteReference"/>
        </w:rPr>
        <w:t>43</w:t>
      </w:r>
      <w:r w:rsidR="00FB0220" w:rsidRPr="00F165AB">
        <w:rPr>
          <w:lang w:val="en-CA"/>
        </w:rPr>
        <w:fldChar w:fldCharType="end"/>
      </w:r>
      <w:r w:rsidR="001446BF" w:rsidRPr="00F165AB">
        <w:rPr>
          <w:lang w:val="en-CA"/>
        </w:rPr>
        <w:t xml:space="preserve"> C</w:t>
      </w:r>
      <w:r w:rsidR="004A5918" w:rsidRPr="00F165AB">
        <w:rPr>
          <w:rStyle w:val="cf01"/>
          <w:rFonts w:asciiTheme="minorHAnsi" w:hAnsiTheme="minorHAnsi"/>
          <w:sz w:val="22"/>
          <w:szCs w:val="22"/>
          <w:lang w:val="en-CA"/>
        </w:rPr>
        <w:t xml:space="preserve">onsulting with advocacy groups or learning from disability confidence courses can further support </w:t>
      </w:r>
      <w:r w:rsidR="00E02F65" w:rsidRPr="00F165AB">
        <w:rPr>
          <w:rStyle w:val="cf01"/>
          <w:rFonts w:asciiTheme="minorHAnsi" w:hAnsiTheme="minorHAnsi"/>
          <w:sz w:val="22"/>
          <w:szCs w:val="22"/>
          <w:lang w:val="en-CA"/>
        </w:rPr>
        <w:t>SMEs in</w:t>
      </w:r>
      <w:r w:rsidR="004A5918" w:rsidRPr="00F165AB">
        <w:rPr>
          <w:rStyle w:val="cf01"/>
          <w:rFonts w:asciiTheme="minorHAnsi" w:hAnsiTheme="minorHAnsi"/>
          <w:sz w:val="22"/>
          <w:szCs w:val="22"/>
          <w:lang w:val="en-CA"/>
        </w:rPr>
        <w:t xml:space="preserve"> develop</w:t>
      </w:r>
      <w:r w:rsidR="00E02F65" w:rsidRPr="00F165AB">
        <w:rPr>
          <w:rStyle w:val="cf01"/>
          <w:rFonts w:asciiTheme="minorHAnsi" w:hAnsiTheme="minorHAnsi"/>
          <w:sz w:val="22"/>
          <w:szCs w:val="22"/>
          <w:lang w:val="en-CA"/>
        </w:rPr>
        <w:t>ing</w:t>
      </w:r>
      <w:r w:rsidR="004A5918" w:rsidRPr="00F165AB">
        <w:rPr>
          <w:rStyle w:val="cf01"/>
          <w:rFonts w:asciiTheme="minorHAnsi" w:hAnsiTheme="minorHAnsi"/>
          <w:sz w:val="22"/>
          <w:szCs w:val="22"/>
          <w:lang w:val="en-CA"/>
        </w:rPr>
        <w:t xml:space="preserve"> inclusive hiring policies and increase </w:t>
      </w:r>
      <w:r w:rsidR="002E7E67" w:rsidRPr="00F165AB">
        <w:rPr>
          <w:rStyle w:val="cf01"/>
          <w:rFonts w:asciiTheme="minorHAnsi" w:hAnsiTheme="minorHAnsi"/>
          <w:sz w:val="22"/>
          <w:szCs w:val="22"/>
          <w:lang w:val="en-CA"/>
        </w:rPr>
        <w:t xml:space="preserve">their </w:t>
      </w:r>
      <w:r w:rsidR="004A5918" w:rsidRPr="00F165AB">
        <w:rPr>
          <w:rStyle w:val="cf01"/>
          <w:rFonts w:asciiTheme="minorHAnsi" w:hAnsiTheme="minorHAnsi"/>
          <w:sz w:val="22"/>
          <w:szCs w:val="22"/>
          <w:lang w:val="en-CA"/>
        </w:rPr>
        <w:t>disability confidence</w:t>
      </w:r>
      <w:r w:rsidR="00FB0220" w:rsidRPr="00F165AB">
        <w:rPr>
          <w:rStyle w:val="cf01"/>
          <w:rFonts w:asciiTheme="minorHAnsi" w:hAnsiTheme="minorHAnsi"/>
          <w:sz w:val="22"/>
          <w:szCs w:val="22"/>
          <w:lang w:val="en-CA"/>
        </w:rPr>
        <w:t>.</w:t>
      </w:r>
      <w:bookmarkStart w:id="16" w:name="_Ref179556233"/>
      <w:r w:rsidR="00FB0220" w:rsidRPr="00F165AB">
        <w:rPr>
          <w:rStyle w:val="EndnoteReference"/>
          <w:rFonts w:cs="Segoe UI"/>
          <w:lang w:val="en-CA"/>
        </w:rPr>
        <w:endnoteReference w:id="47"/>
      </w:r>
      <w:bookmarkEnd w:id="16"/>
      <w:r w:rsidR="004A5918" w:rsidRPr="00F165AB">
        <w:rPr>
          <w:rStyle w:val="cf01"/>
          <w:rFonts w:asciiTheme="minorHAnsi" w:hAnsiTheme="minorHAnsi"/>
          <w:sz w:val="22"/>
          <w:szCs w:val="22"/>
          <w:lang w:val="en-CA"/>
        </w:rPr>
        <w:t xml:space="preserve"> </w:t>
      </w:r>
    </w:p>
    <w:p w14:paraId="119ECDF7" w14:textId="6ECD9024" w:rsidR="00386A1A" w:rsidRPr="00F165AB" w:rsidRDefault="00EF3939" w:rsidP="00EF3939">
      <w:pPr>
        <w:rPr>
          <w:rStyle w:val="cf01"/>
          <w:rFonts w:asciiTheme="minorHAnsi" w:hAnsiTheme="minorHAnsi"/>
          <w:i/>
          <w:iCs/>
          <w:sz w:val="22"/>
          <w:szCs w:val="22"/>
          <w:lang w:val="en-CA"/>
        </w:rPr>
      </w:pPr>
      <w:r w:rsidRPr="00F165AB">
        <w:rPr>
          <w:lang w:val="en-CA"/>
        </w:rPr>
        <w:t xml:space="preserve">At the policy level, financial incentives for SMEs to recruit and retain diverse talent </w:t>
      </w:r>
      <w:r w:rsidR="00C0488D" w:rsidRPr="00F165AB">
        <w:rPr>
          <w:lang w:val="en-CA"/>
        </w:rPr>
        <w:t>can</w:t>
      </w:r>
      <w:r w:rsidRPr="00F165AB">
        <w:rPr>
          <w:lang w:val="en-CA"/>
        </w:rPr>
        <w:t xml:space="preserve"> support the financial capacity of SMEs and are a potentially effective solution to promote employment equity.</w:t>
      </w:r>
      <w:r w:rsidR="00976248" w:rsidRPr="00F165AB">
        <w:rPr>
          <w:lang w:val="en-CA"/>
        </w:rPr>
        <w:t xml:space="preserve"> </w:t>
      </w:r>
      <w:r w:rsidR="00976248" w:rsidRPr="00F165AB">
        <w:rPr>
          <w:rStyle w:val="cf01"/>
          <w:rFonts w:asciiTheme="minorHAnsi" w:hAnsiTheme="minorHAnsi"/>
          <w:sz w:val="22"/>
          <w:szCs w:val="22"/>
          <w:lang w:val="en-CA"/>
        </w:rPr>
        <w:t>As employers with disabilities are more likely to hire workers with disabilities</w:t>
      </w:r>
      <w:r w:rsidR="00A33E23" w:rsidRPr="00F165AB">
        <w:rPr>
          <w:rStyle w:val="cf01"/>
          <w:rFonts w:asciiTheme="minorHAnsi" w:hAnsiTheme="minorHAnsi"/>
          <w:sz w:val="22"/>
          <w:szCs w:val="22"/>
          <w:lang w:val="en-CA"/>
        </w:rPr>
        <w:t>,</w:t>
      </w:r>
      <w:r w:rsidR="00A33E23" w:rsidRPr="00F165AB">
        <w:rPr>
          <w:rStyle w:val="cf01"/>
          <w:rFonts w:asciiTheme="minorHAnsi" w:hAnsiTheme="minorHAnsi"/>
          <w:sz w:val="22"/>
          <w:szCs w:val="22"/>
          <w:lang w:val="en-CA"/>
        </w:rPr>
        <w:fldChar w:fldCharType="begin"/>
      </w:r>
      <w:r w:rsidR="00A33E23" w:rsidRPr="00F165AB">
        <w:rPr>
          <w:rStyle w:val="cf01"/>
          <w:rFonts w:asciiTheme="minorHAnsi" w:hAnsiTheme="minorHAnsi"/>
          <w:sz w:val="22"/>
          <w:szCs w:val="22"/>
          <w:lang w:val="en-CA"/>
        </w:rPr>
        <w:instrText xml:space="preserve"> NOTEREF _Ref179556233 \f \h </w:instrText>
      </w:r>
      <w:r w:rsidR="00A33E23" w:rsidRPr="00F165AB">
        <w:rPr>
          <w:rStyle w:val="cf01"/>
          <w:rFonts w:asciiTheme="minorHAnsi" w:hAnsiTheme="minorHAnsi"/>
          <w:sz w:val="22"/>
          <w:szCs w:val="22"/>
          <w:lang w:val="en-CA"/>
        </w:rPr>
      </w:r>
      <w:r w:rsidR="00F165AB" w:rsidRPr="00F165AB">
        <w:rPr>
          <w:rStyle w:val="cf01"/>
          <w:rFonts w:asciiTheme="minorHAnsi" w:hAnsiTheme="minorHAnsi"/>
          <w:sz w:val="22"/>
          <w:szCs w:val="22"/>
          <w:lang w:val="en-CA"/>
        </w:rPr>
        <w:instrText xml:space="preserve"> \* MERGEFORMAT </w:instrText>
      </w:r>
      <w:r w:rsidR="00A33E23" w:rsidRPr="00F165AB">
        <w:rPr>
          <w:rStyle w:val="cf01"/>
          <w:rFonts w:asciiTheme="minorHAnsi" w:hAnsiTheme="minorHAnsi"/>
          <w:sz w:val="22"/>
          <w:szCs w:val="22"/>
          <w:lang w:val="en-CA"/>
        </w:rPr>
        <w:fldChar w:fldCharType="separate"/>
      </w:r>
      <w:r w:rsidR="00E721BE" w:rsidRPr="00F165AB">
        <w:rPr>
          <w:rStyle w:val="EndnoteReference"/>
        </w:rPr>
        <w:t>46</w:t>
      </w:r>
      <w:r w:rsidR="00A33E23" w:rsidRPr="00F165AB">
        <w:rPr>
          <w:rStyle w:val="cf01"/>
          <w:rFonts w:asciiTheme="minorHAnsi" w:hAnsiTheme="minorHAnsi"/>
          <w:sz w:val="22"/>
          <w:szCs w:val="22"/>
          <w:lang w:val="en-CA"/>
        </w:rPr>
        <w:fldChar w:fldCharType="end"/>
      </w:r>
      <w:r w:rsidR="00976248" w:rsidRPr="00F165AB">
        <w:rPr>
          <w:rStyle w:val="cf01"/>
          <w:rFonts w:asciiTheme="minorHAnsi" w:hAnsiTheme="minorHAnsi"/>
          <w:sz w:val="22"/>
          <w:szCs w:val="22"/>
          <w:lang w:val="en-CA"/>
        </w:rPr>
        <w:t xml:space="preserve"> supporting more persons with disabilities to become small or medium-sized employers </w:t>
      </w:r>
      <w:r w:rsidR="002E7E67" w:rsidRPr="00F165AB">
        <w:rPr>
          <w:rStyle w:val="cf01"/>
          <w:rFonts w:asciiTheme="minorHAnsi" w:hAnsiTheme="minorHAnsi"/>
          <w:sz w:val="22"/>
          <w:szCs w:val="22"/>
          <w:lang w:val="en-CA"/>
        </w:rPr>
        <w:t xml:space="preserve">themselves </w:t>
      </w:r>
      <w:r w:rsidR="0092641C" w:rsidRPr="00F165AB">
        <w:rPr>
          <w:rStyle w:val="cf01"/>
          <w:rFonts w:asciiTheme="minorHAnsi" w:hAnsiTheme="minorHAnsi"/>
          <w:sz w:val="22"/>
          <w:szCs w:val="22"/>
          <w:lang w:val="en-CA"/>
        </w:rPr>
        <w:t>could</w:t>
      </w:r>
      <w:r w:rsidR="00976248" w:rsidRPr="00F165AB">
        <w:rPr>
          <w:rStyle w:val="cf01"/>
          <w:rFonts w:asciiTheme="minorHAnsi" w:hAnsiTheme="minorHAnsi"/>
          <w:sz w:val="22"/>
          <w:szCs w:val="22"/>
          <w:lang w:val="en-CA"/>
        </w:rPr>
        <w:t xml:space="preserve"> also improve labour market participation for workers with disabilities.</w:t>
      </w:r>
      <w:r w:rsidR="009E742F" w:rsidRPr="00F165AB">
        <w:rPr>
          <w:rStyle w:val="cf01"/>
          <w:rFonts w:asciiTheme="minorHAnsi" w:hAnsiTheme="minorHAnsi"/>
          <w:sz w:val="22"/>
          <w:szCs w:val="22"/>
          <w:lang w:val="en-CA"/>
        </w:rPr>
        <w:t xml:space="preserve"> We discuss entrepreneurship as a career pathway further in </w:t>
      </w:r>
      <w:r w:rsidR="00306B97" w:rsidRPr="00F165AB">
        <w:rPr>
          <w:rStyle w:val="cf01"/>
          <w:rFonts w:asciiTheme="minorHAnsi" w:hAnsiTheme="minorHAnsi"/>
          <w:sz w:val="22"/>
          <w:szCs w:val="22"/>
          <w:lang w:val="en-CA"/>
        </w:rPr>
        <w:t>the first</w:t>
      </w:r>
      <w:r w:rsidR="009E742F" w:rsidRPr="00F165AB">
        <w:rPr>
          <w:rStyle w:val="cf01"/>
          <w:rFonts w:asciiTheme="minorHAnsi" w:hAnsiTheme="minorHAnsi"/>
          <w:sz w:val="22"/>
          <w:szCs w:val="22"/>
          <w:lang w:val="en-CA"/>
        </w:rPr>
        <w:t xml:space="preserve"> article</w:t>
      </w:r>
      <w:r w:rsidR="00306B97" w:rsidRPr="00F165AB">
        <w:rPr>
          <w:rStyle w:val="cf01"/>
          <w:rFonts w:asciiTheme="minorHAnsi" w:hAnsiTheme="minorHAnsi"/>
          <w:sz w:val="22"/>
          <w:szCs w:val="22"/>
          <w:lang w:val="en-CA"/>
        </w:rPr>
        <w:t xml:space="preserve"> from the 2024 Trends Report,</w:t>
      </w:r>
      <w:r w:rsidR="009E742F" w:rsidRPr="00F165AB">
        <w:rPr>
          <w:rStyle w:val="cf01"/>
          <w:rFonts w:asciiTheme="minorHAnsi" w:hAnsiTheme="minorHAnsi"/>
          <w:sz w:val="22"/>
          <w:szCs w:val="22"/>
          <w:lang w:val="en-CA"/>
        </w:rPr>
        <w:t xml:space="preserve"> </w:t>
      </w:r>
      <w:r w:rsidR="006D7AA6" w:rsidRPr="00F165AB">
        <w:rPr>
          <w:rStyle w:val="cf01"/>
          <w:rFonts w:asciiTheme="minorHAnsi" w:hAnsiTheme="minorHAnsi"/>
          <w:i/>
          <w:iCs/>
          <w:sz w:val="22"/>
          <w:szCs w:val="22"/>
          <w:lang w:val="en-CA"/>
        </w:rPr>
        <w:t>Career advancement pathways for workers with disabilities.</w:t>
      </w:r>
    </w:p>
    <w:p w14:paraId="6BF351C3" w14:textId="77777777" w:rsidR="00ED2F24" w:rsidRPr="00F165AB" w:rsidRDefault="00ED2F24" w:rsidP="00ED2F24">
      <w:pPr>
        <w:pStyle w:val="Heading2"/>
        <w:rPr>
          <w:lang w:val="en-CA"/>
        </w:rPr>
      </w:pPr>
      <w:r w:rsidRPr="00F165AB">
        <w:rPr>
          <w:lang w:val="en-CA"/>
        </w:rPr>
        <w:t>Motivating Change: Recognizing the Accessibility Advantage</w:t>
      </w:r>
    </w:p>
    <w:p w14:paraId="709486A5" w14:textId="66997DA9" w:rsidR="00ED2F24" w:rsidRPr="00F165AB" w:rsidRDefault="00ED2F24" w:rsidP="00ED2F24">
      <w:pPr>
        <w:rPr>
          <w:lang w:val="en-CA"/>
        </w:rPr>
      </w:pPr>
      <w:r w:rsidRPr="00F165AB">
        <w:rPr>
          <w:lang w:val="en-CA"/>
        </w:rPr>
        <w:t xml:space="preserve">Employers who would like to hire more </w:t>
      </w:r>
      <w:r w:rsidR="00FD4CDD" w:rsidRPr="00F165AB">
        <w:rPr>
          <w:lang w:val="en-CA"/>
        </w:rPr>
        <w:t>inclusively, but aren’t yet ready to put in the work</w:t>
      </w:r>
      <w:r w:rsidRPr="00F165AB">
        <w:rPr>
          <w:lang w:val="en-CA"/>
        </w:rPr>
        <w:t xml:space="preserve">, may be </w:t>
      </w:r>
      <w:r w:rsidR="00B12D23" w:rsidRPr="00F165AB">
        <w:rPr>
          <w:lang w:val="en-CA"/>
        </w:rPr>
        <w:t>experiencing</w:t>
      </w:r>
      <w:r w:rsidRPr="00F165AB">
        <w:rPr>
          <w:lang w:val="en-CA"/>
        </w:rPr>
        <w:t xml:space="preserve"> motivational barriers. Organizations can be supported </w:t>
      </w:r>
      <w:r w:rsidR="00B03388" w:rsidRPr="00F165AB">
        <w:rPr>
          <w:lang w:val="en-CA"/>
        </w:rPr>
        <w:t>to help</w:t>
      </w:r>
      <w:r w:rsidRPr="00F165AB">
        <w:rPr>
          <w:lang w:val="en-CA"/>
        </w:rPr>
        <w:t xml:space="preserve"> them understand the return on investment: the rewards that come from prioritizing inclusion and accessibility for their businesses, as well as their workers, customers, and society at large.</w:t>
      </w:r>
    </w:p>
    <w:p w14:paraId="0CFE5BDC" w14:textId="5F1F9CA1" w:rsidR="00ED2F24" w:rsidRPr="00F165AB" w:rsidRDefault="00ED2F24" w:rsidP="00ED2F24">
      <w:pPr>
        <w:rPr>
          <w:lang w:val="en-CA"/>
        </w:rPr>
      </w:pPr>
      <w:r w:rsidRPr="00F165AB">
        <w:rPr>
          <w:lang w:val="en-CA"/>
        </w:rPr>
        <w:lastRenderedPageBreak/>
        <w:t>The COM-B model proposes that motivational barriers can be changed through education and awareness campaigns, training and resources, and establishing rules and standards for good practice – as well as setting up consequences for non-compliance.</w:t>
      </w:r>
      <w:r w:rsidR="00A33E23" w:rsidRPr="00F165AB">
        <w:rPr>
          <w:lang w:val="en-CA"/>
        </w:rPr>
        <w:fldChar w:fldCharType="begin"/>
      </w:r>
      <w:r w:rsidR="00A33E23" w:rsidRPr="00F165AB">
        <w:rPr>
          <w:lang w:val="en-CA"/>
        </w:rPr>
        <w:instrText xml:space="preserve"> NOTEREF _Ref179556109 \f \h </w:instrText>
      </w:r>
      <w:r w:rsidR="00A33E23" w:rsidRPr="00F165AB">
        <w:rPr>
          <w:lang w:val="en-CA"/>
        </w:rPr>
      </w:r>
      <w:r w:rsidR="00F165AB" w:rsidRPr="00F165AB">
        <w:rPr>
          <w:lang w:val="en-CA"/>
        </w:rPr>
        <w:instrText xml:space="preserve"> \* MERGEFORMAT </w:instrText>
      </w:r>
      <w:r w:rsidR="00A33E23" w:rsidRPr="00F165AB">
        <w:rPr>
          <w:lang w:val="en-CA"/>
        </w:rPr>
        <w:fldChar w:fldCharType="separate"/>
      </w:r>
      <w:r w:rsidR="00E721BE" w:rsidRPr="00F165AB">
        <w:rPr>
          <w:rStyle w:val="EndnoteReference"/>
        </w:rPr>
        <w:t>42</w:t>
      </w:r>
      <w:r w:rsidR="00A33E23" w:rsidRPr="00F165AB">
        <w:rPr>
          <w:lang w:val="en-CA"/>
        </w:rPr>
        <w:fldChar w:fldCharType="end"/>
      </w:r>
      <w:r w:rsidRPr="00F165AB">
        <w:rPr>
          <w:lang w:val="en-CA"/>
        </w:rPr>
        <w:t xml:space="preserve"> This includes both policy levers as well as the development and implementation of internal standards. For example, a systematic review of the role of human resource practices </w:t>
      </w:r>
      <w:r w:rsidR="00396D83" w:rsidRPr="00F165AB">
        <w:rPr>
          <w:lang w:val="en-CA"/>
        </w:rPr>
        <w:t xml:space="preserve">in </w:t>
      </w:r>
      <w:r w:rsidRPr="00F165AB">
        <w:rPr>
          <w:lang w:val="en-CA"/>
        </w:rPr>
        <w:t>hiring people with disabilities showed that standardizing hiring practices reduces bias in hiring decisions</w:t>
      </w:r>
      <w:r w:rsidR="004C57FA" w:rsidRPr="00F165AB">
        <w:rPr>
          <w:lang w:val="en-CA"/>
        </w:rPr>
        <w:t>.</w:t>
      </w:r>
      <w:r w:rsidR="004C57FA" w:rsidRPr="00F165AB">
        <w:rPr>
          <w:rStyle w:val="EndnoteReference"/>
          <w:lang w:val="en-CA"/>
        </w:rPr>
        <w:endnoteReference w:id="48"/>
      </w:r>
    </w:p>
    <w:p w14:paraId="1516BA67" w14:textId="5AC8A786" w:rsidR="00ED2F24" w:rsidRPr="00F165AB" w:rsidRDefault="00ED2F24" w:rsidP="00ED2F24">
      <w:pPr>
        <w:rPr>
          <w:rStyle w:val="cf01"/>
          <w:rFonts w:asciiTheme="minorHAnsi" w:hAnsiTheme="minorHAnsi"/>
          <w:sz w:val="22"/>
          <w:szCs w:val="22"/>
          <w:lang w:val="en-CA"/>
        </w:rPr>
      </w:pPr>
      <w:r w:rsidRPr="00F165AB">
        <w:rPr>
          <w:rStyle w:val="cf01"/>
          <w:rFonts w:asciiTheme="minorHAnsi" w:hAnsiTheme="minorHAnsi"/>
          <w:sz w:val="22"/>
          <w:szCs w:val="22"/>
          <w:lang w:val="en-CA"/>
        </w:rPr>
        <w:t>Increasing knowledge and implementing interventions to build disability confidence can reassure employers in small organizations that the cost of accommodations is reasonable, and that accessibility makes good business sense. Communications and awareness campaigns can also help to undo myths and misconceptions about the productivity and competence of workers with disabilities. Research has shown that understanding the abilities and challenges specific to disability can help empower employers in small or medium-sized businesses to hire more persons with disabilities</w:t>
      </w:r>
      <w:r w:rsidR="004C57FA" w:rsidRPr="00F165AB">
        <w:rPr>
          <w:rStyle w:val="cf01"/>
          <w:rFonts w:asciiTheme="minorHAnsi" w:hAnsiTheme="minorHAnsi"/>
          <w:sz w:val="22"/>
          <w:szCs w:val="22"/>
          <w:lang w:val="en-CA"/>
        </w:rPr>
        <w:t>.</w:t>
      </w:r>
      <w:r w:rsidR="004C57FA" w:rsidRPr="00F165AB">
        <w:rPr>
          <w:rStyle w:val="cf01"/>
          <w:rFonts w:asciiTheme="minorHAnsi" w:hAnsiTheme="minorHAnsi"/>
          <w:sz w:val="22"/>
          <w:szCs w:val="22"/>
          <w:lang w:val="en-CA"/>
        </w:rPr>
        <w:fldChar w:fldCharType="begin"/>
      </w:r>
      <w:r w:rsidR="004C57FA" w:rsidRPr="00F165AB">
        <w:rPr>
          <w:rStyle w:val="cf01"/>
          <w:rFonts w:asciiTheme="minorHAnsi" w:hAnsiTheme="minorHAnsi"/>
          <w:sz w:val="22"/>
          <w:szCs w:val="22"/>
          <w:lang w:val="en-CA"/>
        </w:rPr>
        <w:instrText xml:space="preserve"> NOTEREF _Ref179556233 \f \h </w:instrText>
      </w:r>
      <w:r w:rsidR="004C57FA" w:rsidRPr="00F165AB">
        <w:rPr>
          <w:rStyle w:val="cf01"/>
          <w:rFonts w:asciiTheme="minorHAnsi" w:hAnsiTheme="minorHAnsi"/>
          <w:sz w:val="22"/>
          <w:szCs w:val="22"/>
          <w:lang w:val="en-CA"/>
        </w:rPr>
      </w:r>
      <w:r w:rsidR="00F165AB" w:rsidRPr="00F165AB">
        <w:rPr>
          <w:rStyle w:val="cf01"/>
          <w:rFonts w:asciiTheme="minorHAnsi" w:hAnsiTheme="minorHAnsi"/>
          <w:sz w:val="22"/>
          <w:szCs w:val="22"/>
          <w:lang w:val="en-CA"/>
        </w:rPr>
        <w:instrText xml:space="preserve"> \* MERGEFORMAT </w:instrText>
      </w:r>
      <w:r w:rsidR="004C57FA" w:rsidRPr="00F165AB">
        <w:rPr>
          <w:rStyle w:val="cf01"/>
          <w:rFonts w:asciiTheme="minorHAnsi" w:hAnsiTheme="minorHAnsi"/>
          <w:sz w:val="22"/>
          <w:szCs w:val="22"/>
          <w:lang w:val="en-CA"/>
        </w:rPr>
        <w:fldChar w:fldCharType="separate"/>
      </w:r>
      <w:r w:rsidR="00E721BE" w:rsidRPr="00F165AB">
        <w:rPr>
          <w:rStyle w:val="EndnoteReference"/>
        </w:rPr>
        <w:t>46</w:t>
      </w:r>
      <w:r w:rsidR="004C57FA" w:rsidRPr="00F165AB">
        <w:rPr>
          <w:rStyle w:val="cf01"/>
          <w:rFonts w:asciiTheme="minorHAnsi" w:hAnsiTheme="minorHAnsi"/>
          <w:sz w:val="22"/>
          <w:szCs w:val="22"/>
          <w:lang w:val="en-CA"/>
        </w:rPr>
        <w:fldChar w:fldCharType="end"/>
      </w:r>
      <w:r w:rsidRPr="00F165AB">
        <w:rPr>
          <w:rStyle w:val="cf01"/>
          <w:rFonts w:asciiTheme="minorHAnsi" w:hAnsiTheme="minorHAnsi"/>
          <w:sz w:val="22"/>
          <w:szCs w:val="22"/>
          <w:lang w:val="en-CA"/>
        </w:rPr>
        <w:t xml:space="preserve"> </w:t>
      </w:r>
    </w:p>
    <w:p w14:paraId="23F9ACBB" w14:textId="5ECFB41E" w:rsidR="00ED2F24" w:rsidRPr="00F165AB" w:rsidRDefault="00ED2F24" w:rsidP="00ED2F24">
      <w:pPr>
        <w:rPr>
          <w:lang w:val="en-CA"/>
        </w:rPr>
      </w:pPr>
      <w:r w:rsidRPr="00F165AB">
        <w:rPr>
          <w:lang w:val="en-CA"/>
        </w:rPr>
        <w:t>As we have discussed, there is ample evidence about the concrete benefits of hiring workers with disabilities.</w:t>
      </w:r>
      <w:r w:rsidR="002B40AB" w:rsidRPr="00F165AB">
        <w:rPr>
          <w:lang w:val="en-CA"/>
        </w:rPr>
        <w:fldChar w:fldCharType="begin"/>
      </w:r>
      <w:r w:rsidR="002B40AB" w:rsidRPr="00F165AB">
        <w:rPr>
          <w:lang w:val="en-CA"/>
        </w:rPr>
        <w:instrText xml:space="preserve"> NOTEREF _Ref179556454 \f \h </w:instrText>
      </w:r>
      <w:r w:rsidR="002B40AB" w:rsidRPr="00F165AB">
        <w:rPr>
          <w:lang w:val="en-CA"/>
        </w:rPr>
      </w:r>
      <w:r w:rsidR="00F165AB" w:rsidRPr="00F165AB">
        <w:rPr>
          <w:lang w:val="en-CA"/>
        </w:rPr>
        <w:instrText xml:space="preserve"> \* MERGEFORMAT </w:instrText>
      </w:r>
      <w:r w:rsidR="002B40AB" w:rsidRPr="00F165AB">
        <w:rPr>
          <w:lang w:val="en-CA"/>
        </w:rPr>
        <w:fldChar w:fldCharType="separate"/>
      </w:r>
      <w:r w:rsidR="00E721BE" w:rsidRPr="00F165AB">
        <w:rPr>
          <w:rStyle w:val="EndnoteReference"/>
        </w:rPr>
        <w:t>35</w:t>
      </w:r>
      <w:r w:rsidR="002B40AB" w:rsidRPr="00F165AB">
        <w:rPr>
          <w:lang w:val="en-CA"/>
        </w:rPr>
        <w:fldChar w:fldCharType="end"/>
      </w:r>
      <w:r w:rsidRPr="00F165AB">
        <w:rPr>
          <w:lang w:val="en-CA"/>
        </w:rPr>
        <w:t xml:space="preserve"> Mobilizing this evidence through education, trainings, workshops, and media campaigns are pathways to </w:t>
      </w:r>
      <w:r w:rsidR="00610310" w:rsidRPr="00F165AB">
        <w:rPr>
          <w:lang w:val="en-CA"/>
        </w:rPr>
        <w:t xml:space="preserve">improving </w:t>
      </w:r>
      <w:r w:rsidRPr="00F165AB">
        <w:rPr>
          <w:lang w:val="en-CA"/>
        </w:rPr>
        <w:t xml:space="preserve">motivation. The Government of Canada has recently launched initiatives such as the </w:t>
      </w:r>
      <w:r w:rsidRPr="00F165AB">
        <w:rPr>
          <w:i/>
          <w:iCs/>
          <w:lang w:val="en-CA"/>
        </w:rPr>
        <w:t xml:space="preserve">Inclusive Workplaces </w:t>
      </w:r>
      <w:r w:rsidRPr="00F165AB">
        <w:rPr>
          <w:lang w:val="en-CA"/>
        </w:rPr>
        <w:t>advertising campaign to raise awareness among employers of the value of hiring persons with disabilities</w:t>
      </w:r>
      <w:r w:rsidR="00847952" w:rsidRPr="00F165AB">
        <w:rPr>
          <w:lang w:val="en-CA"/>
        </w:rPr>
        <w:t>.</w:t>
      </w:r>
      <w:r w:rsidR="00847952" w:rsidRPr="00F165AB">
        <w:rPr>
          <w:rStyle w:val="EndnoteReference"/>
          <w:lang w:val="en-CA"/>
        </w:rPr>
        <w:endnoteReference w:id="49"/>
      </w:r>
    </w:p>
    <w:p w14:paraId="3C6434F6" w14:textId="613DC713" w:rsidR="00ED2F24" w:rsidRPr="00F165AB" w:rsidRDefault="00ED2F24" w:rsidP="00ED2F24">
      <w:pPr>
        <w:rPr>
          <w:lang w:val="en-CA"/>
        </w:rPr>
      </w:pPr>
      <w:r w:rsidRPr="00F165AB">
        <w:rPr>
          <w:lang w:val="en-CA"/>
        </w:rPr>
        <w:t xml:space="preserve">Behavioural science </w:t>
      </w:r>
      <w:r w:rsidR="00B93528" w:rsidRPr="00F165AB">
        <w:rPr>
          <w:lang w:val="en-CA"/>
        </w:rPr>
        <w:t>research suggests</w:t>
      </w:r>
      <w:r w:rsidRPr="00F165AB">
        <w:rPr>
          <w:lang w:val="en-CA"/>
        </w:rPr>
        <w:t xml:space="preserve"> other promising opportunities to motivate employers towards more inclusive hiring behaviour. Storytelling interventions may be a strategy to foster motivation and hiring intention</w:t>
      </w:r>
      <w:r w:rsidR="00127F88" w:rsidRPr="00F165AB">
        <w:rPr>
          <w:lang w:val="en-CA"/>
        </w:rPr>
        <w:t>.</w:t>
      </w:r>
      <w:r w:rsidR="000971A6" w:rsidRPr="00F165AB">
        <w:rPr>
          <w:lang w:val="en-CA"/>
        </w:rPr>
        <w:fldChar w:fldCharType="begin"/>
      </w:r>
      <w:r w:rsidR="000971A6" w:rsidRPr="00F165AB">
        <w:rPr>
          <w:lang w:val="en-CA"/>
        </w:rPr>
        <w:instrText xml:space="preserve"> NOTEREF _Ref179547899 \f \h </w:instrText>
      </w:r>
      <w:r w:rsidR="000971A6" w:rsidRPr="00F165AB">
        <w:rPr>
          <w:lang w:val="en-CA"/>
        </w:rPr>
      </w:r>
      <w:r w:rsidR="00F165AB" w:rsidRPr="00F165AB">
        <w:rPr>
          <w:lang w:val="en-CA"/>
        </w:rPr>
        <w:instrText xml:space="preserve"> \* MERGEFORMAT </w:instrText>
      </w:r>
      <w:r w:rsidR="000971A6" w:rsidRPr="00F165AB">
        <w:rPr>
          <w:lang w:val="en-CA"/>
        </w:rPr>
        <w:fldChar w:fldCharType="separate"/>
      </w:r>
      <w:r w:rsidR="00E721BE" w:rsidRPr="00F165AB">
        <w:rPr>
          <w:rStyle w:val="EndnoteReference"/>
        </w:rPr>
        <w:t>1</w:t>
      </w:r>
      <w:r w:rsidR="000971A6" w:rsidRPr="00F165AB">
        <w:rPr>
          <w:lang w:val="en-CA"/>
        </w:rPr>
        <w:fldChar w:fldCharType="end"/>
      </w:r>
      <w:r w:rsidR="00127F88" w:rsidRPr="00F165AB">
        <w:rPr>
          <w:lang w:val="en-CA"/>
        </w:rPr>
        <w:t xml:space="preserve"> </w:t>
      </w:r>
      <w:r w:rsidRPr="00F165AB">
        <w:rPr>
          <w:lang w:val="en-CA"/>
        </w:rPr>
        <w:t>Having employers share testimonials about the benefits of having employees with disabilities may convince other employers that inclusive hiring is worth pursuing. A strategy called imagined contact</w:t>
      </w:r>
      <w:r w:rsidRPr="00F165AB">
        <w:rPr>
          <w:i/>
          <w:iCs/>
          <w:lang w:val="en-CA"/>
        </w:rPr>
        <w:t xml:space="preserve"> </w:t>
      </w:r>
      <w:r w:rsidRPr="00F165AB">
        <w:rPr>
          <w:lang w:val="en-CA"/>
        </w:rPr>
        <w:t xml:space="preserve">has also been successfully used to reduce </w:t>
      </w:r>
      <w:r w:rsidR="00204638" w:rsidRPr="00F165AB">
        <w:rPr>
          <w:lang w:val="en-CA"/>
        </w:rPr>
        <w:t>misconceptions about the capabilities</w:t>
      </w:r>
      <w:r w:rsidRPr="00F165AB">
        <w:rPr>
          <w:lang w:val="en-CA"/>
        </w:rPr>
        <w:t xml:space="preserve"> of persons with disabilities. In this context, imagined intergroup contact involves the simulation of positive interactions with persons with disabilities to reduce bias</w:t>
      </w:r>
      <w:r w:rsidR="000971A6" w:rsidRPr="00F165AB">
        <w:rPr>
          <w:lang w:val="en-CA"/>
        </w:rPr>
        <w:t>.</w:t>
      </w:r>
      <w:r w:rsidR="000971A6" w:rsidRPr="00F165AB">
        <w:rPr>
          <w:rStyle w:val="EndnoteReference"/>
          <w:lang w:val="en-CA"/>
        </w:rPr>
        <w:endnoteReference w:id="50"/>
      </w:r>
      <w:r w:rsidRPr="00F165AB">
        <w:rPr>
          <w:lang w:val="en-CA"/>
        </w:rPr>
        <w:t xml:space="preserve"> Imagined contact c</w:t>
      </w:r>
      <w:r w:rsidR="008D4E00" w:rsidRPr="00F165AB">
        <w:rPr>
          <w:lang w:val="en-CA"/>
        </w:rPr>
        <w:t>an</w:t>
      </w:r>
      <w:r w:rsidRPr="00F165AB">
        <w:rPr>
          <w:lang w:val="en-CA"/>
        </w:rPr>
        <w:t xml:space="preserve"> also be simulated in virtual scenarios, such as Virtual Reality (VR) experiences. These emerging technologies are promising tools for both workers and employers to build confidence and knowledge in safe, non-judgmental environments.</w:t>
      </w:r>
    </w:p>
    <w:p w14:paraId="57D9FA14" w14:textId="5A204B20" w:rsidR="005163B9" w:rsidRPr="00F165AB" w:rsidRDefault="005163B9" w:rsidP="00303F3D">
      <w:pPr>
        <w:pStyle w:val="Heading3"/>
        <w:rPr>
          <w:lang w:val="en-CA"/>
        </w:rPr>
      </w:pPr>
      <w:r w:rsidRPr="00F165AB">
        <w:rPr>
          <w:lang w:val="en-CA"/>
        </w:rPr>
        <w:t>Spotlight on Hospitality and Leisure</w:t>
      </w:r>
    </w:p>
    <w:p w14:paraId="26423502" w14:textId="1A0B1E7D" w:rsidR="00E53F50" w:rsidRPr="00F165AB" w:rsidRDefault="00E53F50" w:rsidP="00303F3D">
      <w:pPr>
        <w:rPr>
          <w:lang w:val="en-CA"/>
        </w:rPr>
      </w:pPr>
      <w:r w:rsidRPr="00F165AB">
        <w:rPr>
          <w:lang w:val="en-CA"/>
        </w:rPr>
        <w:t>In an American study from 2013, Jasper and Waldhart found that leisure and hospitality organizations were more likely to employ workers with disabilities compared with all other industries.</w:t>
      </w:r>
      <w:r w:rsidR="004C57FA" w:rsidRPr="00F165AB">
        <w:rPr>
          <w:lang w:val="en-CA"/>
        </w:rPr>
        <w:fldChar w:fldCharType="begin"/>
      </w:r>
      <w:r w:rsidR="004C57FA" w:rsidRPr="00F165AB">
        <w:rPr>
          <w:lang w:val="en-CA"/>
        </w:rPr>
        <w:instrText xml:space="preserve"> NOTEREF _Ref179555947 \f \h </w:instrText>
      </w:r>
      <w:r w:rsidR="004C57FA" w:rsidRPr="00F165AB">
        <w:rPr>
          <w:lang w:val="en-CA"/>
        </w:rPr>
      </w:r>
      <w:r w:rsidR="00F165AB" w:rsidRPr="00F165AB">
        <w:rPr>
          <w:lang w:val="en-CA"/>
        </w:rPr>
        <w:instrText xml:space="preserve"> \* MERGEFORMAT </w:instrText>
      </w:r>
      <w:r w:rsidR="004C57FA" w:rsidRPr="00F165AB">
        <w:rPr>
          <w:lang w:val="en-CA"/>
        </w:rPr>
        <w:fldChar w:fldCharType="separate"/>
      </w:r>
      <w:r w:rsidR="00E721BE" w:rsidRPr="00F165AB">
        <w:rPr>
          <w:rStyle w:val="EndnoteReference"/>
        </w:rPr>
        <w:t>13</w:t>
      </w:r>
      <w:r w:rsidR="004C57FA" w:rsidRPr="00F165AB">
        <w:rPr>
          <w:lang w:val="en-CA"/>
        </w:rPr>
        <w:fldChar w:fldCharType="end"/>
      </w:r>
      <w:r w:rsidRPr="00F165AB">
        <w:rPr>
          <w:lang w:val="en-CA"/>
        </w:rPr>
        <w:t xml:space="preserve"> What sets this industry apart from others as a destination for workers with disabilities?</w:t>
      </w:r>
    </w:p>
    <w:p w14:paraId="54F85EB9" w14:textId="10C99E4B" w:rsidR="00E53F50" w:rsidRPr="00F165AB" w:rsidRDefault="00E53F50" w:rsidP="00303F3D">
      <w:pPr>
        <w:rPr>
          <w:lang w:val="en-CA"/>
        </w:rPr>
      </w:pPr>
      <w:r w:rsidRPr="00F165AB">
        <w:rPr>
          <w:lang w:val="en-CA"/>
        </w:rPr>
        <w:t xml:space="preserve">In 2024, CCRW supported </w:t>
      </w:r>
      <w:hyperlink r:id="rId11" w:history="1">
        <w:r w:rsidRPr="00F165AB">
          <w:rPr>
            <w:rStyle w:val="Hyperlink"/>
            <w:lang w:val="en-CA"/>
          </w:rPr>
          <w:t>Tourism HR Canada’s</w:t>
        </w:r>
      </w:hyperlink>
      <w:r w:rsidRPr="00F165AB">
        <w:rPr>
          <w:lang w:val="en-CA"/>
        </w:rPr>
        <w:t xml:space="preserve"> </w:t>
      </w:r>
      <w:hyperlink r:id="rId12" w:history="1">
        <w:r w:rsidRPr="00F165AB">
          <w:rPr>
            <w:rStyle w:val="Hyperlink"/>
            <w:lang w:val="en-CA"/>
          </w:rPr>
          <w:t>Belong Project</w:t>
        </w:r>
      </w:hyperlink>
      <w:r w:rsidRPr="00F165AB">
        <w:rPr>
          <w:lang w:val="en-CA"/>
        </w:rPr>
        <w:t xml:space="preserve"> by conducting and analyzing focus groups with jobseekers </w:t>
      </w:r>
      <w:r w:rsidR="00915512" w:rsidRPr="00F165AB">
        <w:rPr>
          <w:lang w:val="en-CA"/>
        </w:rPr>
        <w:t xml:space="preserve">with disabilities </w:t>
      </w:r>
      <w:r w:rsidRPr="00F165AB">
        <w:rPr>
          <w:lang w:val="en-CA"/>
        </w:rPr>
        <w:t xml:space="preserve">in the tourism industry. Drawn to the potential of working in nature or travelling, flexible and positive work environments, and creating accessible tourism experiences for others, many jobseekers </w:t>
      </w:r>
      <w:r w:rsidR="00915512" w:rsidRPr="00F165AB">
        <w:rPr>
          <w:lang w:val="en-CA"/>
        </w:rPr>
        <w:t xml:space="preserve">with disabilities </w:t>
      </w:r>
      <w:r w:rsidRPr="00F165AB">
        <w:rPr>
          <w:lang w:val="en-CA"/>
        </w:rPr>
        <w:t>were interested in working in tourism.</w:t>
      </w:r>
    </w:p>
    <w:p w14:paraId="388EF32B" w14:textId="1242B175" w:rsidR="005163B9" w:rsidRPr="00F165AB" w:rsidRDefault="00E53F50" w:rsidP="00303F3D">
      <w:pPr>
        <w:rPr>
          <w:lang w:val="en-CA"/>
        </w:rPr>
      </w:pPr>
      <w:r w:rsidRPr="00F165AB">
        <w:rPr>
          <w:lang w:val="en-CA"/>
        </w:rPr>
        <w:t>The Belong initiative aims to strengthen the capacity of the tourism industry to provide inclusive, accessible workplaces. From the research CCRW carried out with Tourism HR Canada, we learned that many of the accessibility barriers that do exist in the tourism industry mirror those faced across the labour market</w:t>
      </w:r>
      <w:r w:rsidR="003F723B" w:rsidRPr="00F165AB">
        <w:rPr>
          <w:lang w:val="en-CA"/>
        </w:rPr>
        <w:t xml:space="preserve"> </w:t>
      </w:r>
      <w:r w:rsidRPr="00F165AB">
        <w:rPr>
          <w:lang w:val="en-CA"/>
        </w:rPr>
        <w:t xml:space="preserve">– including attitudinal barriers and discrimination. Jobseekers who found it </w:t>
      </w:r>
      <w:r w:rsidRPr="00F165AB">
        <w:rPr>
          <w:lang w:val="en-CA"/>
        </w:rPr>
        <w:lastRenderedPageBreak/>
        <w:t>difficult to break into the industry highlighted experiences like being let go after disclosing a disability, experiencing stigma related to mental health disabilities, use of derogatory language in the workplace, and not considering workers with disabilities for customer-facing roles. Through a range of activities including employment training, research, resource development, and a national workplace accreditation program, Tourism HR Canada is working to dismantle these barriers and support the long-term labour market integration of workers with disabilities across Canda’s tourism industry.</w:t>
      </w:r>
    </w:p>
    <w:p w14:paraId="1410B225" w14:textId="7EBB4FAA" w:rsidR="004A5918" w:rsidRPr="00F165AB" w:rsidRDefault="001B68A9" w:rsidP="00E26309">
      <w:pPr>
        <w:pStyle w:val="Heading2"/>
        <w:rPr>
          <w:lang w:val="en-CA"/>
        </w:rPr>
      </w:pPr>
      <w:r w:rsidRPr="00F165AB">
        <w:rPr>
          <w:lang w:val="en-CA"/>
        </w:rPr>
        <w:t xml:space="preserve">Keeping the Momentum: </w:t>
      </w:r>
      <w:r w:rsidR="00FF2D43" w:rsidRPr="00F165AB">
        <w:rPr>
          <w:lang w:val="en-CA"/>
        </w:rPr>
        <w:t>Possibilities in</w:t>
      </w:r>
      <w:r w:rsidRPr="00F165AB">
        <w:rPr>
          <w:lang w:val="en-CA"/>
        </w:rPr>
        <w:t xml:space="preserve"> Innovative </w:t>
      </w:r>
      <w:r w:rsidR="004A5918" w:rsidRPr="00F165AB">
        <w:rPr>
          <w:lang w:val="en-CA"/>
        </w:rPr>
        <w:t>Technolog</w:t>
      </w:r>
      <w:r w:rsidRPr="00F165AB">
        <w:rPr>
          <w:lang w:val="en-CA"/>
        </w:rPr>
        <w:t>ies</w:t>
      </w:r>
    </w:p>
    <w:p w14:paraId="5F8EFD99" w14:textId="42C74CF7" w:rsidR="004A5918" w:rsidRPr="00F165AB" w:rsidRDefault="004A5918" w:rsidP="004A5918">
      <w:pPr>
        <w:rPr>
          <w:lang w:val="en-CA"/>
        </w:rPr>
      </w:pPr>
      <w:r w:rsidRPr="00F165AB">
        <w:rPr>
          <w:lang w:val="en-CA"/>
        </w:rPr>
        <w:t xml:space="preserve">Emerging technologies present an opportunity for forward-thinking employers to become more accessible and inclusive. In our spotlight on </w:t>
      </w:r>
      <w:r w:rsidR="0075631E" w:rsidRPr="00F165AB">
        <w:rPr>
          <w:lang w:val="en-CA"/>
        </w:rPr>
        <w:t xml:space="preserve">Emerging </w:t>
      </w:r>
      <w:r w:rsidR="008C73F0" w:rsidRPr="00F165AB">
        <w:rPr>
          <w:lang w:val="en-CA"/>
        </w:rPr>
        <w:t>Developments</w:t>
      </w:r>
      <w:r w:rsidRPr="00F165AB">
        <w:rPr>
          <w:lang w:val="en-CA"/>
        </w:rPr>
        <w:t xml:space="preserve"> in Artificial Intelligence (AI), we highlight </w:t>
      </w:r>
      <w:r w:rsidR="009360DB" w:rsidRPr="00F165AB">
        <w:rPr>
          <w:lang w:val="en-CA"/>
        </w:rPr>
        <w:t>considerations for employers looking to use</w:t>
      </w:r>
      <w:r w:rsidR="00BF63D8" w:rsidRPr="00F165AB">
        <w:rPr>
          <w:lang w:val="en-CA"/>
        </w:rPr>
        <w:t xml:space="preserve"> AI</w:t>
      </w:r>
      <w:r w:rsidR="004B01B6" w:rsidRPr="00F165AB">
        <w:rPr>
          <w:lang w:val="en-CA"/>
        </w:rPr>
        <w:t xml:space="preserve"> technologies</w:t>
      </w:r>
      <w:r w:rsidR="0083152F" w:rsidRPr="00F165AB">
        <w:rPr>
          <w:lang w:val="en-CA"/>
        </w:rPr>
        <w:t>, including how to use</w:t>
      </w:r>
      <w:r w:rsidR="00077D59" w:rsidRPr="00F165AB">
        <w:rPr>
          <w:lang w:val="en-CA"/>
        </w:rPr>
        <w:t xml:space="preserve"> these tools</w:t>
      </w:r>
      <w:r w:rsidR="0083152F" w:rsidRPr="00F165AB">
        <w:rPr>
          <w:lang w:val="en-CA"/>
        </w:rPr>
        <w:t xml:space="preserve"> responsibly in</w:t>
      </w:r>
      <w:r w:rsidR="002D1037" w:rsidRPr="00F165AB">
        <w:rPr>
          <w:lang w:val="en-CA"/>
        </w:rPr>
        <w:t xml:space="preserve"> their</w:t>
      </w:r>
      <w:r w:rsidR="0083152F" w:rsidRPr="00F165AB">
        <w:rPr>
          <w:lang w:val="en-CA"/>
        </w:rPr>
        <w:t xml:space="preserve"> recruitment and hiring processes</w:t>
      </w:r>
      <w:r w:rsidR="00BF63D8" w:rsidRPr="00F165AB">
        <w:rPr>
          <w:lang w:val="en-CA"/>
        </w:rPr>
        <w:t>.</w:t>
      </w:r>
    </w:p>
    <w:p w14:paraId="0BA3AD5A" w14:textId="379D5B2E" w:rsidR="004A5918" w:rsidRPr="00F165AB" w:rsidRDefault="004A5918" w:rsidP="004A5918">
      <w:pPr>
        <w:rPr>
          <w:lang w:val="en-CA"/>
        </w:rPr>
      </w:pPr>
      <w:r w:rsidRPr="00F165AB">
        <w:rPr>
          <w:lang w:val="en-CA"/>
        </w:rPr>
        <w:t>Virtual reality (VR) technology is another innovative tool with the potential to help employers understand and embrace disability inclusion</w:t>
      </w:r>
      <w:r w:rsidR="007B5FE8" w:rsidRPr="00F165AB">
        <w:rPr>
          <w:lang w:val="en-CA"/>
        </w:rPr>
        <w:fldChar w:fldCharType="begin"/>
      </w:r>
      <w:r w:rsidR="007B5FE8" w:rsidRPr="00F165AB">
        <w:rPr>
          <w:lang w:val="en-CA"/>
        </w:rPr>
        <w:instrText xml:space="preserve"> NOTEREF _Ref179547899 \f \h </w:instrText>
      </w:r>
      <w:r w:rsidR="007B5FE8" w:rsidRPr="00F165AB">
        <w:rPr>
          <w:lang w:val="en-CA"/>
        </w:rPr>
      </w:r>
      <w:r w:rsidR="00F165AB" w:rsidRPr="00F165AB">
        <w:rPr>
          <w:lang w:val="en-CA"/>
        </w:rPr>
        <w:instrText xml:space="preserve"> \* MERGEFORMAT </w:instrText>
      </w:r>
      <w:r w:rsidR="007B5FE8" w:rsidRPr="00F165AB">
        <w:rPr>
          <w:lang w:val="en-CA"/>
        </w:rPr>
        <w:fldChar w:fldCharType="separate"/>
      </w:r>
      <w:r w:rsidR="00E721BE" w:rsidRPr="00F165AB">
        <w:rPr>
          <w:rStyle w:val="EndnoteReference"/>
        </w:rPr>
        <w:t>1</w:t>
      </w:r>
      <w:r w:rsidR="007B5FE8" w:rsidRPr="00F165AB">
        <w:rPr>
          <w:lang w:val="en-CA"/>
        </w:rPr>
        <w:fldChar w:fldCharType="end"/>
      </w:r>
      <w:r w:rsidRPr="00F165AB">
        <w:rPr>
          <w:lang w:val="en-CA"/>
        </w:rPr>
        <w:t xml:space="preserve"> and build</w:t>
      </w:r>
      <w:r w:rsidR="005F424A" w:rsidRPr="00F165AB">
        <w:rPr>
          <w:lang w:val="en-CA"/>
        </w:rPr>
        <w:t xml:space="preserve"> their</w:t>
      </w:r>
      <w:r w:rsidRPr="00F165AB">
        <w:rPr>
          <w:lang w:val="en-CA"/>
        </w:rPr>
        <w:t xml:space="preserve"> capacity to manage the diverse spectrum of human ability</w:t>
      </w:r>
      <w:r w:rsidR="006C6B16" w:rsidRPr="00F165AB">
        <w:rPr>
          <w:lang w:val="en-CA"/>
        </w:rPr>
        <w:t>.</w:t>
      </w:r>
      <w:r w:rsidR="008A16F0" w:rsidRPr="00F165AB">
        <w:rPr>
          <w:rStyle w:val="EndnoteReference"/>
          <w:lang w:val="en-CA"/>
        </w:rPr>
        <w:endnoteReference w:id="51"/>
      </w:r>
      <w:r w:rsidR="006C6B16" w:rsidRPr="00F165AB">
        <w:rPr>
          <w:lang w:val="en-CA"/>
        </w:rPr>
        <w:t xml:space="preserve"> </w:t>
      </w:r>
      <w:hyperlink r:id="rId13" w:history="1">
        <w:r w:rsidRPr="00F165AB">
          <w:rPr>
            <w:rStyle w:val="Hyperlink"/>
            <w:lang w:val="en-CA"/>
          </w:rPr>
          <w:t>Promising VR interventions and pilot projects are underway at CCRW</w:t>
        </w:r>
      </w:hyperlink>
      <w:r w:rsidRPr="00F165AB">
        <w:rPr>
          <w:lang w:val="en-CA"/>
        </w:rPr>
        <w:t xml:space="preserve"> and elsewhere for jobseekers and workers with disabilities, helping them upskill and develop workplace confidence. These tools c</w:t>
      </w:r>
      <w:r w:rsidR="000374A8" w:rsidRPr="00F165AB">
        <w:rPr>
          <w:lang w:val="en-CA"/>
        </w:rPr>
        <w:t>ould</w:t>
      </w:r>
      <w:r w:rsidRPr="00F165AB">
        <w:rPr>
          <w:lang w:val="en-CA"/>
        </w:rPr>
        <w:t xml:space="preserve"> also be used by employers</w:t>
      </w:r>
      <w:r w:rsidR="00723002" w:rsidRPr="00F165AB">
        <w:rPr>
          <w:lang w:val="en-CA"/>
        </w:rPr>
        <w:t xml:space="preserve"> to help</w:t>
      </w:r>
      <w:r w:rsidRPr="00F165AB">
        <w:rPr>
          <w:lang w:val="en-CA"/>
        </w:rPr>
        <w:t xml:space="preserve"> managers, executives, and HR professionals dismantle inaccurate beliefs that interacting with a person with a disability is stressful or difficult, and</w:t>
      </w:r>
      <w:r w:rsidR="00723002" w:rsidRPr="00F165AB">
        <w:rPr>
          <w:lang w:val="en-CA"/>
        </w:rPr>
        <w:t xml:space="preserve"> to</w:t>
      </w:r>
      <w:r w:rsidRPr="00F165AB">
        <w:rPr>
          <w:lang w:val="en-CA"/>
        </w:rPr>
        <w:t xml:space="preserve"> grow their confidence and comfort talking about disability and accessibility.</w:t>
      </w:r>
    </w:p>
    <w:p w14:paraId="7106ABCC" w14:textId="543280DF" w:rsidR="00867AD3" w:rsidRPr="00F165AB" w:rsidRDefault="00867AD3" w:rsidP="00303F3D">
      <w:pPr>
        <w:pStyle w:val="Heading3"/>
        <w:rPr>
          <w:lang w:val="en-CA"/>
        </w:rPr>
      </w:pPr>
      <w:r w:rsidRPr="00F165AB">
        <w:rPr>
          <w:lang w:val="en-CA"/>
        </w:rPr>
        <w:t xml:space="preserve">Emerging </w:t>
      </w:r>
      <w:r w:rsidR="008C73F0" w:rsidRPr="00F165AB">
        <w:rPr>
          <w:lang w:val="en-CA"/>
        </w:rPr>
        <w:t>Developments</w:t>
      </w:r>
      <w:r w:rsidRPr="00F165AB">
        <w:rPr>
          <w:lang w:val="en-CA"/>
        </w:rPr>
        <w:t xml:space="preserve"> in Artificial Intelligence (AI)</w:t>
      </w:r>
    </w:p>
    <w:p w14:paraId="1AF91FD5" w14:textId="7FA6D0DA" w:rsidR="00FC53B8" w:rsidRPr="00F165AB" w:rsidRDefault="00867AD3" w:rsidP="00303F3D">
      <w:pPr>
        <w:rPr>
          <w:lang w:val="en-CA"/>
        </w:rPr>
      </w:pPr>
      <w:r w:rsidRPr="00F165AB">
        <w:rPr>
          <w:lang w:val="en-CA"/>
        </w:rPr>
        <w:t xml:space="preserve">The use of AI in employment is growing at a tremendous rate. Based on </w:t>
      </w:r>
      <w:r w:rsidR="000B0CB2" w:rsidRPr="00F165AB">
        <w:rPr>
          <w:lang w:val="en-CA"/>
        </w:rPr>
        <w:t xml:space="preserve">data from </w:t>
      </w:r>
      <w:r w:rsidR="00B80B87" w:rsidRPr="00F165AB">
        <w:rPr>
          <w:lang w:val="en-CA"/>
        </w:rPr>
        <w:t xml:space="preserve">tech consulting firm </w:t>
      </w:r>
      <w:r w:rsidRPr="00F165AB">
        <w:rPr>
          <w:lang w:val="en-CA"/>
        </w:rPr>
        <w:t>Gartner, 47% of businesses will likely use AI</w:t>
      </w:r>
      <w:r w:rsidR="00FE40DF" w:rsidRPr="00F165AB">
        <w:rPr>
          <w:lang w:val="en-CA"/>
        </w:rPr>
        <w:t xml:space="preserve"> technology</w:t>
      </w:r>
      <w:r w:rsidRPr="00F165AB">
        <w:rPr>
          <w:lang w:val="en-CA"/>
        </w:rPr>
        <w:t xml:space="preserve"> in their </w:t>
      </w:r>
      <w:r w:rsidR="00FE40DF" w:rsidRPr="00F165AB">
        <w:rPr>
          <w:lang w:val="en-CA"/>
        </w:rPr>
        <w:t>human resources</w:t>
      </w:r>
      <w:r w:rsidRPr="00F165AB">
        <w:rPr>
          <w:lang w:val="en-CA"/>
        </w:rPr>
        <w:t xml:space="preserve"> processes </w:t>
      </w:r>
      <w:proofErr w:type="gramStart"/>
      <w:r w:rsidR="000321F1" w:rsidRPr="00F165AB">
        <w:rPr>
          <w:lang w:val="en-CA"/>
        </w:rPr>
        <w:t>in the near future</w:t>
      </w:r>
      <w:proofErr w:type="gramEnd"/>
      <w:r w:rsidR="00C30661" w:rsidRPr="00F165AB">
        <w:rPr>
          <w:lang w:val="en-CA"/>
        </w:rPr>
        <w:t>.</w:t>
      </w:r>
      <w:r w:rsidR="00B74A1A" w:rsidRPr="00F165AB">
        <w:rPr>
          <w:rStyle w:val="EndnoteReference"/>
          <w:lang w:val="en-CA"/>
        </w:rPr>
        <w:endnoteReference w:id="52"/>
      </w:r>
      <w:r w:rsidRPr="00F165AB">
        <w:rPr>
          <w:lang w:val="en-CA"/>
        </w:rPr>
        <w:t xml:space="preserve"> </w:t>
      </w:r>
      <w:r w:rsidR="000321F1" w:rsidRPr="00F165AB">
        <w:rPr>
          <w:lang w:val="en-CA"/>
        </w:rPr>
        <w:t xml:space="preserve">According to </w:t>
      </w:r>
      <w:r w:rsidR="001638FB" w:rsidRPr="00F165AB">
        <w:rPr>
          <w:lang w:val="en-CA"/>
        </w:rPr>
        <w:t xml:space="preserve">human resources consulting firm </w:t>
      </w:r>
      <w:r w:rsidRPr="00F165AB">
        <w:rPr>
          <w:lang w:val="en-CA"/>
        </w:rPr>
        <w:t>Mercer</w:t>
      </w:r>
      <w:r w:rsidR="001638FB" w:rsidRPr="00F165AB">
        <w:rPr>
          <w:lang w:val="en-CA"/>
        </w:rPr>
        <w:t>,</w:t>
      </w:r>
      <w:r w:rsidRPr="00F165AB">
        <w:rPr>
          <w:lang w:val="en-CA"/>
        </w:rPr>
        <w:t xml:space="preserve"> 81% of talent acquisition organizations </w:t>
      </w:r>
      <w:r w:rsidR="004D1E61" w:rsidRPr="00F165AB">
        <w:rPr>
          <w:lang w:val="en-CA"/>
        </w:rPr>
        <w:t xml:space="preserve">have </w:t>
      </w:r>
      <w:r w:rsidRPr="00F165AB">
        <w:rPr>
          <w:lang w:val="en-CA"/>
        </w:rPr>
        <w:t>indicated the</w:t>
      </w:r>
      <w:r w:rsidR="004D1E61" w:rsidRPr="00F165AB">
        <w:rPr>
          <w:lang w:val="en-CA"/>
        </w:rPr>
        <w:t>y</w:t>
      </w:r>
      <w:r w:rsidRPr="00F165AB">
        <w:rPr>
          <w:lang w:val="en-CA"/>
        </w:rPr>
        <w:t xml:space="preserve"> use AI for candidate screening</w:t>
      </w:r>
      <w:r w:rsidR="004D1E61" w:rsidRPr="00F165AB">
        <w:rPr>
          <w:lang w:val="en-CA"/>
        </w:rPr>
        <w:t>,</w:t>
      </w:r>
      <w:r w:rsidRPr="00F165AB">
        <w:rPr>
          <w:lang w:val="en-CA"/>
        </w:rPr>
        <w:t xml:space="preserve"> and 50% use it for candidate evaluation.</w:t>
      </w:r>
      <w:r w:rsidR="00B74A1A" w:rsidRPr="00F165AB">
        <w:rPr>
          <w:rStyle w:val="EndnoteReference"/>
          <w:lang w:val="en-CA"/>
        </w:rPr>
        <w:endnoteReference w:id="53"/>
      </w:r>
    </w:p>
    <w:p w14:paraId="2FE92943" w14:textId="1E062AA3" w:rsidR="00867AD3" w:rsidRPr="00F165AB" w:rsidRDefault="00F466B6" w:rsidP="00303F3D">
      <w:pPr>
        <w:rPr>
          <w:lang w:val="en-CA"/>
        </w:rPr>
      </w:pPr>
      <w:r w:rsidRPr="00F165AB">
        <w:rPr>
          <w:lang w:val="en-CA"/>
        </w:rPr>
        <w:t>AI’s impact</w:t>
      </w:r>
      <w:r w:rsidR="00867AD3" w:rsidRPr="00F165AB">
        <w:rPr>
          <w:lang w:val="en-CA"/>
        </w:rPr>
        <w:t xml:space="preserve"> on employment is multifaceted</w:t>
      </w:r>
      <w:r w:rsidR="00FC53B8" w:rsidRPr="00F165AB">
        <w:rPr>
          <w:lang w:val="en-CA"/>
        </w:rPr>
        <w:t xml:space="preserve">. Factors like </w:t>
      </w:r>
      <w:r w:rsidR="00867AD3" w:rsidRPr="00F165AB">
        <w:rPr>
          <w:lang w:val="en-CA"/>
        </w:rPr>
        <w:t>the direction of technological innovation, availability and quality of data, regulatory and ethical frameworks, social and cultural norms, education and training systems, and labo</w:t>
      </w:r>
      <w:r w:rsidR="00FC53B8" w:rsidRPr="00F165AB">
        <w:rPr>
          <w:lang w:val="en-CA"/>
        </w:rPr>
        <w:t>u</w:t>
      </w:r>
      <w:r w:rsidR="00867AD3" w:rsidRPr="00F165AB">
        <w:rPr>
          <w:lang w:val="en-CA"/>
        </w:rPr>
        <w:t xml:space="preserve">r market </w:t>
      </w:r>
      <w:r w:rsidR="00FC53B8" w:rsidRPr="00F165AB">
        <w:rPr>
          <w:lang w:val="en-CA"/>
        </w:rPr>
        <w:t xml:space="preserve">conditions </w:t>
      </w:r>
      <w:r w:rsidR="001E19DB" w:rsidRPr="00F165AB">
        <w:rPr>
          <w:lang w:val="en-CA"/>
        </w:rPr>
        <w:t xml:space="preserve">all </w:t>
      </w:r>
      <w:r w:rsidR="00867AD3" w:rsidRPr="00F165AB">
        <w:rPr>
          <w:lang w:val="en-CA"/>
        </w:rPr>
        <w:t xml:space="preserve">influence how AI is developed, deployed, and used </w:t>
      </w:r>
      <w:r w:rsidRPr="00F165AB">
        <w:rPr>
          <w:lang w:val="en-CA"/>
        </w:rPr>
        <w:t>across</w:t>
      </w:r>
      <w:r w:rsidR="00867AD3" w:rsidRPr="00F165AB">
        <w:rPr>
          <w:lang w:val="en-CA"/>
        </w:rPr>
        <w:t xml:space="preserve"> sectors</w:t>
      </w:r>
      <w:r w:rsidRPr="00F165AB">
        <w:rPr>
          <w:lang w:val="en-CA"/>
        </w:rPr>
        <w:t xml:space="preserve"> and employment contexts</w:t>
      </w:r>
      <w:r w:rsidR="00867AD3" w:rsidRPr="00F165AB">
        <w:rPr>
          <w:lang w:val="en-CA"/>
        </w:rPr>
        <w:t>.</w:t>
      </w:r>
    </w:p>
    <w:p w14:paraId="1EE0AFEE" w14:textId="63810FD6" w:rsidR="00867AD3" w:rsidRPr="00F165AB" w:rsidRDefault="0065381C" w:rsidP="00303F3D">
      <w:pPr>
        <w:pStyle w:val="Heading4"/>
        <w:rPr>
          <w:lang w:val="en-CA"/>
        </w:rPr>
      </w:pPr>
      <w:r w:rsidRPr="00F165AB">
        <w:rPr>
          <w:lang w:val="en-CA"/>
        </w:rPr>
        <w:t xml:space="preserve">AI </w:t>
      </w:r>
      <w:r w:rsidR="00274AE4" w:rsidRPr="00F165AB">
        <w:rPr>
          <w:lang w:val="en-CA"/>
        </w:rPr>
        <w:t>and</w:t>
      </w:r>
      <w:r w:rsidRPr="00F165AB">
        <w:rPr>
          <w:lang w:val="en-CA"/>
        </w:rPr>
        <w:t xml:space="preserve"> </w:t>
      </w:r>
      <w:r w:rsidR="00274AE4" w:rsidRPr="00F165AB">
        <w:rPr>
          <w:lang w:val="en-CA"/>
        </w:rPr>
        <w:t>Workers</w:t>
      </w:r>
      <w:r w:rsidR="00867AD3" w:rsidRPr="00F165AB">
        <w:rPr>
          <w:lang w:val="en-CA"/>
        </w:rPr>
        <w:t xml:space="preserve"> </w:t>
      </w:r>
      <w:r w:rsidR="000E53BE" w:rsidRPr="00F165AB">
        <w:rPr>
          <w:lang w:val="en-CA"/>
        </w:rPr>
        <w:t>w</w:t>
      </w:r>
      <w:r w:rsidR="00867AD3" w:rsidRPr="00F165AB">
        <w:rPr>
          <w:lang w:val="en-CA"/>
        </w:rPr>
        <w:t>ith Disabilities</w:t>
      </w:r>
    </w:p>
    <w:p w14:paraId="57996865" w14:textId="6543AE39" w:rsidR="00FD14B5" w:rsidRPr="00F165AB" w:rsidRDefault="00CE5162" w:rsidP="00303F3D">
      <w:pPr>
        <w:rPr>
          <w:lang w:val="en-CA"/>
        </w:rPr>
      </w:pPr>
      <w:r w:rsidRPr="00F165AB">
        <w:rPr>
          <w:lang w:val="en-CA"/>
        </w:rPr>
        <w:t>AI</w:t>
      </w:r>
      <w:r w:rsidR="008F1FC8" w:rsidRPr="00F165AB">
        <w:rPr>
          <w:lang w:val="en-CA"/>
        </w:rPr>
        <w:t xml:space="preserve"> recruitment and hiring</w:t>
      </w:r>
      <w:r w:rsidRPr="00F165AB">
        <w:rPr>
          <w:lang w:val="en-CA"/>
        </w:rPr>
        <w:t xml:space="preserve"> </w:t>
      </w:r>
      <w:r w:rsidR="00791550" w:rsidRPr="00F165AB">
        <w:rPr>
          <w:lang w:val="en-CA"/>
        </w:rPr>
        <w:t>tool</w:t>
      </w:r>
      <w:r w:rsidRPr="00F165AB">
        <w:rPr>
          <w:lang w:val="en-CA"/>
        </w:rPr>
        <w:t>s</w:t>
      </w:r>
      <w:r w:rsidR="00867AD3" w:rsidRPr="00F165AB">
        <w:rPr>
          <w:lang w:val="en-CA"/>
        </w:rPr>
        <w:t xml:space="preserve"> often </w:t>
      </w:r>
      <w:r w:rsidR="00C460C2" w:rsidRPr="00F165AB">
        <w:rPr>
          <w:lang w:val="en-CA"/>
        </w:rPr>
        <w:t xml:space="preserve">use </w:t>
      </w:r>
      <w:r w:rsidR="00942A35" w:rsidRPr="00F165AB">
        <w:rPr>
          <w:lang w:val="en-CA"/>
        </w:rPr>
        <w:t xml:space="preserve">data from </w:t>
      </w:r>
      <w:r w:rsidR="00867AD3" w:rsidRPr="00F165AB">
        <w:rPr>
          <w:lang w:val="en-CA"/>
        </w:rPr>
        <w:t>previous</w:t>
      </w:r>
      <w:r w:rsidR="00942A35" w:rsidRPr="00F165AB">
        <w:rPr>
          <w:lang w:val="en-CA"/>
        </w:rPr>
        <w:t>ly</w:t>
      </w:r>
      <w:r w:rsidR="00867AD3" w:rsidRPr="00F165AB">
        <w:rPr>
          <w:lang w:val="en-CA"/>
        </w:rPr>
        <w:t xml:space="preserve"> successful </w:t>
      </w:r>
      <w:r w:rsidR="00942A35" w:rsidRPr="00F165AB">
        <w:rPr>
          <w:lang w:val="en-CA"/>
        </w:rPr>
        <w:t>applicants</w:t>
      </w:r>
      <w:r w:rsidR="00867AD3" w:rsidRPr="00F165AB">
        <w:rPr>
          <w:lang w:val="en-CA"/>
        </w:rPr>
        <w:t xml:space="preserve"> </w:t>
      </w:r>
      <w:r w:rsidR="00346030" w:rsidRPr="00F165AB">
        <w:rPr>
          <w:lang w:val="en-CA"/>
        </w:rPr>
        <w:t>in</w:t>
      </w:r>
      <w:r w:rsidR="004C24AB" w:rsidRPr="00F165AB">
        <w:rPr>
          <w:lang w:val="en-CA"/>
        </w:rPr>
        <w:t xml:space="preserve"> their</w:t>
      </w:r>
      <w:r w:rsidR="00346030" w:rsidRPr="00F165AB">
        <w:rPr>
          <w:lang w:val="en-CA"/>
        </w:rPr>
        <w:t xml:space="preserve"> training models to develop and refine their </w:t>
      </w:r>
      <w:r w:rsidR="004C24AB" w:rsidRPr="00F165AB">
        <w:rPr>
          <w:lang w:val="en-CA"/>
        </w:rPr>
        <w:t>algorithms</w:t>
      </w:r>
      <w:r w:rsidR="0060600D" w:rsidRPr="00F165AB">
        <w:rPr>
          <w:lang w:val="en-CA"/>
        </w:rPr>
        <w:t xml:space="preserve">. Because people with disabilities </w:t>
      </w:r>
      <w:r w:rsidR="00414A03" w:rsidRPr="00F165AB">
        <w:rPr>
          <w:lang w:val="en-CA"/>
        </w:rPr>
        <w:t xml:space="preserve">are </w:t>
      </w:r>
      <w:r w:rsidR="0060600D" w:rsidRPr="00F165AB">
        <w:rPr>
          <w:lang w:val="en-CA"/>
        </w:rPr>
        <w:t>less likely to be employed, they are also less likely to be represented in training data.</w:t>
      </w:r>
      <w:bookmarkStart w:id="17" w:name="_Ref181370509"/>
      <w:r w:rsidR="0060600D" w:rsidRPr="00F165AB">
        <w:rPr>
          <w:rStyle w:val="EndnoteReference"/>
          <w:lang w:val="en-CA"/>
        </w:rPr>
        <w:endnoteReference w:id="54"/>
      </w:r>
      <w:bookmarkEnd w:id="17"/>
      <w:r w:rsidR="00475D2B" w:rsidRPr="00F165AB">
        <w:rPr>
          <w:vertAlign w:val="superscript"/>
          <w:lang w:val="en-CA"/>
        </w:rPr>
        <w:t>,</w:t>
      </w:r>
      <w:bookmarkStart w:id="18" w:name="_Ref181372911"/>
      <w:r w:rsidR="00475D2B" w:rsidRPr="00F165AB">
        <w:rPr>
          <w:rStyle w:val="EndnoteReference"/>
          <w:lang w:val="en-CA"/>
        </w:rPr>
        <w:endnoteReference w:id="55"/>
      </w:r>
      <w:bookmarkEnd w:id="18"/>
      <w:r w:rsidR="00942A35" w:rsidRPr="00F165AB">
        <w:rPr>
          <w:lang w:val="en-CA"/>
        </w:rPr>
        <w:t xml:space="preserve"> </w:t>
      </w:r>
      <w:r w:rsidR="00346030" w:rsidRPr="00F165AB">
        <w:rPr>
          <w:lang w:val="en-CA"/>
        </w:rPr>
        <w:t xml:space="preserve">This means that historic employment decisions have a significant impact </w:t>
      </w:r>
      <w:r w:rsidR="0060600D" w:rsidRPr="00F165AB">
        <w:rPr>
          <w:lang w:val="en-CA"/>
        </w:rPr>
        <w:t xml:space="preserve">on the recommendations made by AI tools </w:t>
      </w:r>
      <w:r w:rsidR="008D6B16" w:rsidRPr="00F165AB">
        <w:rPr>
          <w:lang w:val="en-CA"/>
        </w:rPr>
        <w:t>about</w:t>
      </w:r>
      <w:r w:rsidR="0060600D" w:rsidRPr="00F165AB">
        <w:rPr>
          <w:lang w:val="en-CA"/>
        </w:rPr>
        <w:t xml:space="preserve"> jobseekers with disabilities</w:t>
      </w:r>
      <w:r w:rsidR="008D6B16" w:rsidRPr="00F165AB">
        <w:rPr>
          <w:lang w:val="en-CA"/>
        </w:rPr>
        <w:t>,</w:t>
      </w:r>
      <w:r w:rsidR="0060600D" w:rsidRPr="00F165AB">
        <w:rPr>
          <w:lang w:val="en-CA"/>
        </w:rPr>
        <w:t xml:space="preserve"> and can perpetuate </w:t>
      </w:r>
      <w:r w:rsidR="008D6B16" w:rsidRPr="00F165AB">
        <w:rPr>
          <w:lang w:val="en-CA"/>
        </w:rPr>
        <w:t xml:space="preserve">hiring </w:t>
      </w:r>
      <w:r w:rsidR="0060600D" w:rsidRPr="00F165AB">
        <w:rPr>
          <w:lang w:val="en-CA"/>
        </w:rPr>
        <w:t>bias</w:t>
      </w:r>
      <w:r w:rsidR="008D6B16" w:rsidRPr="00F165AB">
        <w:rPr>
          <w:lang w:val="en-CA"/>
        </w:rPr>
        <w:t>es.</w:t>
      </w:r>
      <w:r w:rsidR="007E4A28" w:rsidRPr="00F165AB">
        <w:rPr>
          <w:lang w:val="en-CA"/>
        </w:rPr>
        <w:fldChar w:fldCharType="begin"/>
      </w:r>
      <w:r w:rsidR="007E4A28" w:rsidRPr="00F165AB">
        <w:rPr>
          <w:lang w:val="en-CA"/>
        </w:rPr>
        <w:instrText xml:space="preserve"> NOTEREF _Ref181370509 \f \h </w:instrText>
      </w:r>
      <w:r w:rsidR="004D1E61" w:rsidRPr="00F165AB">
        <w:rPr>
          <w:lang w:val="en-CA"/>
        </w:rPr>
        <w:instrText xml:space="preserve"> \* MERGEFORMAT </w:instrText>
      </w:r>
      <w:r w:rsidR="007E4A28" w:rsidRPr="00F165AB">
        <w:rPr>
          <w:lang w:val="en-CA"/>
        </w:rPr>
      </w:r>
      <w:r w:rsidR="007E4A28" w:rsidRPr="00F165AB">
        <w:rPr>
          <w:lang w:val="en-CA"/>
        </w:rPr>
        <w:fldChar w:fldCharType="separate"/>
      </w:r>
      <w:r w:rsidR="00E721BE" w:rsidRPr="00F165AB">
        <w:rPr>
          <w:rStyle w:val="EndnoteReference"/>
        </w:rPr>
        <w:t>53</w:t>
      </w:r>
      <w:r w:rsidR="007E4A28" w:rsidRPr="00F165AB">
        <w:rPr>
          <w:lang w:val="en-CA"/>
        </w:rPr>
        <w:fldChar w:fldCharType="end"/>
      </w:r>
      <w:r w:rsidR="00475D2B" w:rsidRPr="00F165AB">
        <w:rPr>
          <w:vertAlign w:val="superscript"/>
          <w:lang w:val="en-CA"/>
        </w:rPr>
        <w:t>,</w:t>
      </w:r>
      <w:r w:rsidR="00475D2B" w:rsidRPr="00F165AB">
        <w:rPr>
          <w:lang w:val="en-CA"/>
        </w:rPr>
        <w:fldChar w:fldCharType="begin"/>
      </w:r>
      <w:r w:rsidR="00475D2B" w:rsidRPr="00F165AB">
        <w:rPr>
          <w:lang w:val="en-CA"/>
        </w:rPr>
        <w:instrText xml:space="preserve"> NOTEREF _Ref181372911 \f \h </w:instrText>
      </w:r>
      <w:r w:rsidR="004D1E61" w:rsidRPr="00F165AB">
        <w:rPr>
          <w:lang w:val="en-CA"/>
        </w:rPr>
        <w:instrText xml:space="preserve"> \* MERGEFORMAT </w:instrText>
      </w:r>
      <w:r w:rsidR="00475D2B" w:rsidRPr="00F165AB">
        <w:rPr>
          <w:lang w:val="en-CA"/>
        </w:rPr>
      </w:r>
      <w:r w:rsidR="00475D2B" w:rsidRPr="00F165AB">
        <w:rPr>
          <w:lang w:val="en-CA"/>
        </w:rPr>
        <w:fldChar w:fldCharType="separate"/>
      </w:r>
      <w:r w:rsidR="00E721BE" w:rsidRPr="00F165AB">
        <w:rPr>
          <w:rStyle w:val="EndnoteReference"/>
        </w:rPr>
        <w:t>54</w:t>
      </w:r>
      <w:r w:rsidR="00475D2B" w:rsidRPr="00F165AB">
        <w:rPr>
          <w:lang w:val="en-CA"/>
        </w:rPr>
        <w:fldChar w:fldCharType="end"/>
      </w:r>
    </w:p>
    <w:p w14:paraId="2CCA06F8" w14:textId="536AD2A6" w:rsidR="00867AD3" w:rsidRPr="00F165AB" w:rsidRDefault="008F5228" w:rsidP="00303F3D">
      <w:pPr>
        <w:rPr>
          <w:lang w:val="en-CA"/>
        </w:rPr>
      </w:pPr>
      <w:r w:rsidRPr="00F165AB">
        <w:rPr>
          <w:lang w:val="en-CA"/>
        </w:rPr>
        <w:t>AI-powered tools without disability-inclusive data may, for example, unfairly discriminate against an applicant who cannot complete a business</w:t>
      </w:r>
      <w:r w:rsidR="00EB2086" w:rsidRPr="00F165AB">
        <w:rPr>
          <w:lang w:val="en-CA"/>
        </w:rPr>
        <w:t>’s</w:t>
      </w:r>
      <w:r w:rsidRPr="00F165AB">
        <w:rPr>
          <w:lang w:val="en-CA"/>
        </w:rPr>
        <w:t xml:space="preserve"> online</w:t>
      </w:r>
      <w:r w:rsidR="00EB2086" w:rsidRPr="00F165AB">
        <w:rPr>
          <w:lang w:val="en-CA"/>
        </w:rPr>
        <w:t xml:space="preserve"> application</w:t>
      </w:r>
      <w:r w:rsidRPr="00F165AB">
        <w:rPr>
          <w:lang w:val="en-CA"/>
        </w:rPr>
        <w:t xml:space="preserve"> form using a screen reader; or an applicant completing a psychometric test that hasn’t been validated </w:t>
      </w:r>
      <w:r w:rsidR="008B24B0" w:rsidRPr="00F165AB">
        <w:rPr>
          <w:lang w:val="en-CA"/>
        </w:rPr>
        <w:t>for people</w:t>
      </w:r>
      <w:r w:rsidR="00FD14B5" w:rsidRPr="00F165AB">
        <w:rPr>
          <w:lang w:val="en-CA"/>
        </w:rPr>
        <w:t xml:space="preserve"> who</w:t>
      </w:r>
      <w:r w:rsidR="00D65563" w:rsidRPr="00F165AB">
        <w:rPr>
          <w:lang w:val="en-CA"/>
        </w:rPr>
        <w:t>se first language is</w:t>
      </w:r>
      <w:r w:rsidR="008B24B0" w:rsidRPr="00F165AB">
        <w:rPr>
          <w:lang w:val="en-CA"/>
        </w:rPr>
        <w:t xml:space="preserve"> </w:t>
      </w:r>
      <w:r w:rsidR="00B03733" w:rsidRPr="00F165AB">
        <w:rPr>
          <w:lang w:val="en-CA"/>
        </w:rPr>
        <w:t>American Sign Language</w:t>
      </w:r>
      <w:r w:rsidR="008B24B0" w:rsidRPr="00F165AB">
        <w:rPr>
          <w:lang w:val="en-CA"/>
        </w:rPr>
        <w:t>.</w:t>
      </w:r>
      <w:r w:rsidRPr="00F165AB">
        <w:rPr>
          <w:lang w:val="en-CA"/>
        </w:rPr>
        <w:t xml:space="preserve"> </w:t>
      </w:r>
      <w:r w:rsidR="008D6A86" w:rsidRPr="00F165AB">
        <w:rPr>
          <w:lang w:val="en-CA"/>
        </w:rPr>
        <w:t xml:space="preserve">As such, </w:t>
      </w:r>
      <w:r w:rsidR="002905F9" w:rsidRPr="00F165AB">
        <w:rPr>
          <w:lang w:val="en-CA"/>
        </w:rPr>
        <w:t>AI must be used responsibly</w:t>
      </w:r>
      <w:r w:rsidR="007F1D86" w:rsidRPr="00F165AB">
        <w:rPr>
          <w:lang w:val="en-CA"/>
        </w:rPr>
        <w:t xml:space="preserve">. Below are key </w:t>
      </w:r>
      <w:r w:rsidR="007F1D86" w:rsidRPr="00F165AB">
        <w:rPr>
          <w:lang w:val="en-CA"/>
        </w:rPr>
        <w:lastRenderedPageBreak/>
        <w:t>considerations and best practices for employers looking to use AI solutions in their human resources processes.</w:t>
      </w:r>
    </w:p>
    <w:p w14:paraId="5D7A12D6" w14:textId="52352FE9" w:rsidR="00867AD3" w:rsidRPr="00F165AB" w:rsidRDefault="00867AD3" w:rsidP="00303F3D">
      <w:r w:rsidRPr="00F165AB">
        <w:rPr>
          <w:rStyle w:val="Heading4Char"/>
        </w:rPr>
        <w:t>Ethical Considerations</w:t>
      </w:r>
      <w:r w:rsidR="00A305FA" w:rsidRPr="00F165AB">
        <w:fldChar w:fldCharType="begin"/>
      </w:r>
      <w:r w:rsidR="00A305FA" w:rsidRPr="00F165AB">
        <w:instrText xml:space="preserve"> NOTEREF _Ref181370509 \f \h  \* MERGEFORMAT </w:instrText>
      </w:r>
      <w:r w:rsidR="00A305FA" w:rsidRPr="00F165AB">
        <w:fldChar w:fldCharType="separate"/>
      </w:r>
      <w:r w:rsidR="00E721BE" w:rsidRPr="00F165AB">
        <w:rPr>
          <w:rStyle w:val="EndnoteReference"/>
        </w:rPr>
        <w:t>53</w:t>
      </w:r>
      <w:r w:rsidR="00A305FA" w:rsidRPr="00F165AB">
        <w:fldChar w:fldCharType="end"/>
      </w:r>
      <w:r w:rsidR="00A305FA" w:rsidRPr="00F165AB">
        <w:rPr>
          <w:rStyle w:val="EndnoteReference"/>
        </w:rPr>
        <w:t>,</w:t>
      </w:r>
      <w:r w:rsidR="005A4BF3" w:rsidRPr="00F165AB">
        <w:rPr>
          <w:rStyle w:val="EndnoteReference"/>
        </w:rPr>
        <w:endnoteReference w:id="56"/>
      </w:r>
      <w:r w:rsidR="004B53CF" w:rsidRPr="00F165AB">
        <w:rPr>
          <w:vertAlign w:val="superscript"/>
        </w:rPr>
        <w:t>,</w:t>
      </w:r>
      <w:r w:rsidR="004B53CF" w:rsidRPr="00F165AB">
        <w:rPr>
          <w:rStyle w:val="EndnoteReference"/>
        </w:rPr>
        <w:endnoteReference w:id="57"/>
      </w:r>
      <w:r w:rsidR="005A4BF3" w:rsidRPr="00F165AB">
        <w:t xml:space="preserve"> </w:t>
      </w:r>
    </w:p>
    <w:p w14:paraId="2F31852B" w14:textId="2FFD4DDF" w:rsidR="00867AD3" w:rsidRPr="00F165AB" w:rsidRDefault="00867AD3" w:rsidP="00303F3D">
      <w:pPr>
        <w:rPr>
          <w:lang w:val="en-CA"/>
        </w:rPr>
      </w:pPr>
      <w:r w:rsidRPr="00F165AB">
        <w:rPr>
          <w:lang w:val="en-CA"/>
        </w:rPr>
        <w:t xml:space="preserve">Algorithmic </w:t>
      </w:r>
      <w:r w:rsidR="007F1D86" w:rsidRPr="00F165AB">
        <w:rPr>
          <w:lang w:val="en-CA"/>
        </w:rPr>
        <w:t>b</w:t>
      </w:r>
      <w:r w:rsidRPr="00F165AB">
        <w:rPr>
          <w:lang w:val="en-CA"/>
        </w:rPr>
        <w:t xml:space="preserve">ias: </w:t>
      </w:r>
      <w:r w:rsidR="007F1D86" w:rsidRPr="00F165AB">
        <w:rPr>
          <w:lang w:val="en-CA"/>
        </w:rPr>
        <w:t>Algorithmic bias is the discrimination that can result from using AI algorithms to make decisions, and can take the form of disability, gender, racial, educational</w:t>
      </w:r>
      <w:r w:rsidR="00482C0B" w:rsidRPr="00F165AB">
        <w:rPr>
          <w:lang w:val="en-CA"/>
        </w:rPr>
        <w:t>,</w:t>
      </w:r>
      <w:r w:rsidR="007F1D86" w:rsidRPr="00F165AB">
        <w:rPr>
          <w:lang w:val="en-CA"/>
        </w:rPr>
        <w:t xml:space="preserve"> or socioeconomic biases.</w:t>
      </w:r>
      <w:r w:rsidR="00F02A96" w:rsidRPr="00F165AB">
        <w:rPr>
          <w:lang w:val="en-CA"/>
        </w:rPr>
        <w:fldChar w:fldCharType="begin"/>
      </w:r>
      <w:r w:rsidR="00F02A96" w:rsidRPr="00F165AB">
        <w:rPr>
          <w:lang w:val="en-CA"/>
        </w:rPr>
        <w:instrText xml:space="preserve"> NOTEREF _Ref181370509 \f \h </w:instrText>
      </w:r>
      <w:r w:rsidR="00E1527A" w:rsidRPr="00F165AB">
        <w:rPr>
          <w:lang w:val="en-CA"/>
        </w:rPr>
        <w:instrText xml:space="preserve"> \* MERGEFORMAT </w:instrText>
      </w:r>
      <w:r w:rsidR="00F02A96" w:rsidRPr="00F165AB">
        <w:rPr>
          <w:lang w:val="en-CA"/>
        </w:rPr>
      </w:r>
      <w:r w:rsidR="00F02A96" w:rsidRPr="00F165AB">
        <w:rPr>
          <w:lang w:val="en-CA"/>
        </w:rPr>
        <w:fldChar w:fldCharType="separate"/>
      </w:r>
      <w:r w:rsidR="00E721BE" w:rsidRPr="00F165AB">
        <w:rPr>
          <w:rStyle w:val="EndnoteReference"/>
        </w:rPr>
        <w:t>53</w:t>
      </w:r>
      <w:r w:rsidR="00F02A96" w:rsidRPr="00F165AB">
        <w:rPr>
          <w:lang w:val="en-CA"/>
        </w:rPr>
        <w:fldChar w:fldCharType="end"/>
      </w:r>
      <w:r w:rsidR="00F02A96" w:rsidRPr="00F165AB">
        <w:rPr>
          <w:vertAlign w:val="superscript"/>
          <w:lang w:val="en-CA"/>
        </w:rPr>
        <w:t>,</w:t>
      </w:r>
      <w:r w:rsidR="007A1991" w:rsidRPr="00F165AB">
        <w:rPr>
          <w:rStyle w:val="EndnoteReference"/>
          <w:lang w:val="en-CA"/>
        </w:rPr>
        <w:endnoteReference w:id="58"/>
      </w:r>
      <w:r w:rsidR="007F1D86" w:rsidRPr="00F165AB">
        <w:rPr>
          <w:lang w:val="en-CA"/>
        </w:rPr>
        <w:t xml:space="preserve"> </w:t>
      </w:r>
      <w:r w:rsidRPr="00F165AB">
        <w:rPr>
          <w:lang w:val="en-CA"/>
        </w:rPr>
        <w:t>It is important to consider algorithmic bias in the context of AI-powered employment solutions to avoid discriminatory practices.</w:t>
      </w:r>
    </w:p>
    <w:p w14:paraId="19CE8BE7" w14:textId="3760394B" w:rsidR="00867AD3" w:rsidRPr="00F165AB" w:rsidRDefault="00867AD3" w:rsidP="00303F3D">
      <w:pPr>
        <w:rPr>
          <w:lang w:val="en-CA"/>
        </w:rPr>
      </w:pPr>
      <w:r w:rsidRPr="00F165AB">
        <w:rPr>
          <w:lang w:val="en-CA"/>
        </w:rPr>
        <w:t xml:space="preserve">Job </w:t>
      </w:r>
      <w:r w:rsidR="007F1D86" w:rsidRPr="00F165AB">
        <w:rPr>
          <w:lang w:val="en-CA"/>
        </w:rPr>
        <w:t>d</w:t>
      </w:r>
      <w:r w:rsidRPr="00F165AB">
        <w:rPr>
          <w:lang w:val="en-CA"/>
        </w:rPr>
        <w:t xml:space="preserve">isplacement &amp; </w:t>
      </w:r>
      <w:r w:rsidR="007F1D86" w:rsidRPr="00F165AB">
        <w:rPr>
          <w:lang w:val="en-CA"/>
        </w:rPr>
        <w:t>a</w:t>
      </w:r>
      <w:r w:rsidRPr="00F165AB">
        <w:rPr>
          <w:lang w:val="en-CA"/>
        </w:rPr>
        <w:t xml:space="preserve">utomation: </w:t>
      </w:r>
      <w:r w:rsidR="00647A40" w:rsidRPr="00F165AB">
        <w:rPr>
          <w:lang w:val="en-CA"/>
        </w:rPr>
        <w:t>AI-powered tools perform</w:t>
      </w:r>
      <w:r w:rsidR="002E0A84" w:rsidRPr="00F165AB">
        <w:rPr>
          <w:lang w:val="en-CA"/>
        </w:rPr>
        <w:t xml:space="preserve"> certain</w:t>
      </w:r>
      <w:r w:rsidR="00647A40" w:rsidRPr="00F165AB">
        <w:rPr>
          <w:lang w:val="en-CA"/>
        </w:rPr>
        <w:t xml:space="preserve"> tasks at</w:t>
      </w:r>
      <w:r w:rsidR="002E0A84" w:rsidRPr="00F165AB">
        <w:rPr>
          <w:lang w:val="en-CA"/>
        </w:rPr>
        <w:t xml:space="preserve"> </w:t>
      </w:r>
      <w:r w:rsidR="00647A40" w:rsidRPr="00F165AB">
        <w:rPr>
          <w:lang w:val="en-CA"/>
        </w:rPr>
        <w:t>rate</w:t>
      </w:r>
      <w:r w:rsidR="002E0A84" w:rsidRPr="00F165AB">
        <w:rPr>
          <w:lang w:val="en-CA"/>
        </w:rPr>
        <w:t>s</w:t>
      </w:r>
      <w:r w:rsidR="00647A40" w:rsidRPr="00F165AB">
        <w:rPr>
          <w:lang w:val="en-CA"/>
        </w:rPr>
        <w:t xml:space="preserve"> that exceed human potential.</w:t>
      </w:r>
      <w:r w:rsidR="00037123" w:rsidRPr="00F165AB">
        <w:rPr>
          <w:rStyle w:val="EndnoteReference"/>
          <w:lang w:val="en-CA"/>
        </w:rPr>
        <w:endnoteReference w:id="59"/>
      </w:r>
      <w:r w:rsidR="00647A40" w:rsidRPr="00F165AB">
        <w:rPr>
          <w:lang w:val="en-CA"/>
        </w:rPr>
        <w:t xml:space="preserve"> </w:t>
      </w:r>
      <w:r w:rsidRPr="00F165AB">
        <w:rPr>
          <w:lang w:val="en-CA"/>
        </w:rPr>
        <w:t>Organizations must ensure employees are provided with opportunities for reskilling and upskilling where automation may occur in the future.</w:t>
      </w:r>
    </w:p>
    <w:p w14:paraId="23D9E91F" w14:textId="4BDF1886" w:rsidR="00867AD3" w:rsidRPr="00F165AB" w:rsidRDefault="00867AD3" w:rsidP="00303F3D">
      <w:pPr>
        <w:rPr>
          <w:lang w:val="en-CA"/>
        </w:rPr>
      </w:pPr>
      <w:r w:rsidRPr="00F165AB">
        <w:rPr>
          <w:lang w:val="en-CA"/>
        </w:rPr>
        <w:t xml:space="preserve">Privacy &amp; </w:t>
      </w:r>
      <w:r w:rsidR="00037123" w:rsidRPr="00F165AB">
        <w:rPr>
          <w:lang w:val="en-CA"/>
        </w:rPr>
        <w:t>c</w:t>
      </w:r>
      <w:r w:rsidRPr="00F165AB">
        <w:rPr>
          <w:lang w:val="en-CA"/>
        </w:rPr>
        <w:t xml:space="preserve">onfidentiality: </w:t>
      </w:r>
      <w:r w:rsidR="00E51B76" w:rsidRPr="00F165AB">
        <w:rPr>
          <w:lang w:val="en-CA"/>
        </w:rPr>
        <w:t>Employers must consider how personal data are collected and stored by AI tools used for organizational decision-making. Key questions include</w:t>
      </w:r>
      <w:r w:rsidRPr="00F165AB">
        <w:rPr>
          <w:lang w:val="en-CA"/>
        </w:rPr>
        <w:t xml:space="preserve">: What data </w:t>
      </w:r>
      <w:r w:rsidR="00E51B76" w:rsidRPr="00F165AB">
        <w:rPr>
          <w:lang w:val="en-CA"/>
        </w:rPr>
        <w:t>are</w:t>
      </w:r>
      <w:r w:rsidRPr="00F165AB">
        <w:rPr>
          <w:lang w:val="en-CA"/>
        </w:rPr>
        <w:t xml:space="preserve"> collected? Where </w:t>
      </w:r>
      <w:r w:rsidR="00AE1256" w:rsidRPr="00F165AB">
        <w:rPr>
          <w:lang w:val="en-CA"/>
        </w:rPr>
        <w:t>are</w:t>
      </w:r>
      <w:r w:rsidRPr="00F165AB">
        <w:rPr>
          <w:lang w:val="en-CA"/>
        </w:rPr>
        <w:t xml:space="preserve"> the data stored? Who has access to the data? Are users informed how the</w:t>
      </w:r>
      <w:r w:rsidR="00E51B76" w:rsidRPr="00F165AB">
        <w:rPr>
          <w:lang w:val="en-CA"/>
        </w:rPr>
        <w:t>ir</w:t>
      </w:r>
      <w:r w:rsidRPr="00F165AB">
        <w:rPr>
          <w:lang w:val="en-CA"/>
        </w:rPr>
        <w:t xml:space="preserve"> data will be used?</w:t>
      </w:r>
    </w:p>
    <w:p w14:paraId="79D119AF" w14:textId="63BE9073" w:rsidR="00867AD3" w:rsidRPr="00F165AB" w:rsidRDefault="00867AD3" w:rsidP="00303F3D">
      <w:pPr>
        <w:rPr>
          <w:lang w:val="en-CA"/>
        </w:rPr>
      </w:pPr>
      <w:r w:rsidRPr="00F165AB">
        <w:rPr>
          <w:lang w:val="en-CA"/>
        </w:rPr>
        <w:t xml:space="preserve">The </w:t>
      </w:r>
      <w:r w:rsidR="00E51B76" w:rsidRPr="00F165AB">
        <w:rPr>
          <w:lang w:val="en-CA"/>
        </w:rPr>
        <w:t>h</w:t>
      </w:r>
      <w:r w:rsidRPr="00F165AB">
        <w:rPr>
          <w:lang w:val="en-CA"/>
        </w:rPr>
        <w:t xml:space="preserve">uman </w:t>
      </w:r>
      <w:r w:rsidR="00E51B76" w:rsidRPr="00F165AB">
        <w:rPr>
          <w:lang w:val="en-CA"/>
        </w:rPr>
        <w:t>el</w:t>
      </w:r>
      <w:r w:rsidRPr="00F165AB">
        <w:rPr>
          <w:lang w:val="en-CA"/>
        </w:rPr>
        <w:t xml:space="preserve">ement: Excessive reliance on AI-powered recruitment can impact </w:t>
      </w:r>
      <w:r w:rsidR="00B01A68" w:rsidRPr="00F165AB">
        <w:rPr>
          <w:lang w:val="en-CA"/>
        </w:rPr>
        <w:t xml:space="preserve">both </w:t>
      </w:r>
      <w:r w:rsidRPr="00F165AB">
        <w:rPr>
          <w:lang w:val="en-CA"/>
        </w:rPr>
        <w:t xml:space="preserve">end-user experience and business reputation. Organizations must ensure AI-powered recruitment tools do not replace </w:t>
      </w:r>
      <w:r w:rsidR="00077D59" w:rsidRPr="00F165AB">
        <w:rPr>
          <w:lang w:val="en-CA"/>
        </w:rPr>
        <w:t>‘</w:t>
      </w:r>
      <w:r w:rsidR="00B01A68" w:rsidRPr="00F165AB">
        <w:rPr>
          <w:lang w:val="en-CA"/>
        </w:rPr>
        <w:t>t</w:t>
      </w:r>
      <w:r w:rsidRPr="00F165AB">
        <w:rPr>
          <w:lang w:val="en-CA"/>
        </w:rPr>
        <w:t xml:space="preserve">he </w:t>
      </w:r>
      <w:r w:rsidR="00B01A68" w:rsidRPr="00F165AB">
        <w:rPr>
          <w:lang w:val="en-CA"/>
        </w:rPr>
        <w:t>h</w:t>
      </w:r>
      <w:r w:rsidRPr="00F165AB">
        <w:rPr>
          <w:lang w:val="en-CA"/>
        </w:rPr>
        <w:t xml:space="preserve">uman </w:t>
      </w:r>
      <w:r w:rsidR="00B01A68" w:rsidRPr="00F165AB">
        <w:rPr>
          <w:lang w:val="en-CA"/>
        </w:rPr>
        <w:t>e</w:t>
      </w:r>
      <w:r w:rsidRPr="00F165AB">
        <w:rPr>
          <w:lang w:val="en-CA"/>
        </w:rPr>
        <w:t>lement</w:t>
      </w:r>
      <w:r w:rsidR="00077D59" w:rsidRPr="00F165AB">
        <w:rPr>
          <w:lang w:val="en-CA"/>
        </w:rPr>
        <w:t>’</w:t>
      </w:r>
      <w:r w:rsidR="00EF2E60" w:rsidRPr="00F165AB">
        <w:rPr>
          <w:rStyle w:val="EndnoteReference"/>
          <w:lang w:val="en-CA"/>
        </w:rPr>
        <w:endnoteReference w:id="60"/>
      </w:r>
      <w:r w:rsidR="000739E6" w:rsidRPr="00F165AB">
        <w:rPr>
          <w:lang w:val="en-CA"/>
        </w:rPr>
        <w:t xml:space="preserve"> – the authenticity </w:t>
      </w:r>
      <w:r w:rsidR="00687CEF" w:rsidRPr="00F165AB">
        <w:rPr>
          <w:lang w:val="en-CA"/>
        </w:rPr>
        <w:t xml:space="preserve">only people can provide. AI should </w:t>
      </w:r>
      <w:r w:rsidRPr="00F165AB">
        <w:rPr>
          <w:lang w:val="en-CA"/>
        </w:rPr>
        <w:t>augment</w:t>
      </w:r>
      <w:r w:rsidR="00687CEF" w:rsidRPr="00F165AB">
        <w:rPr>
          <w:lang w:val="en-CA"/>
        </w:rPr>
        <w:t xml:space="preserve">, not replace, </w:t>
      </w:r>
      <w:r w:rsidR="00594D30" w:rsidRPr="00F165AB">
        <w:rPr>
          <w:lang w:val="en-CA"/>
        </w:rPr>
        <w:t>existing</w:t>
      </w:r>
      <w:r w:rsidRPr="00F165AB">
        <w:rPr>
          <w:lang w:val="en-CA"/>
        </w:rPr>
        <w:t xml:space="preserve"> recruitment practices to ensure the right talent is connected to the right opportunity. </w:t>
      </w:r>
    </w:p>
    <w:p w14:paraId="091F0A1C" w14:textId="71DC7E04" w:rsidR="007228FA" w:rsidRPr="00F165AB" w:rsidRDefault="00E6540C" w:rsidP="00303F3D">
      <w:r w:rsidRPr="00F165AB">
        <w:rPr>
          <w:rStyle w:val="Heading4Char"/>
        </w:rPr>
        <w:t>Responsible AI</w:t>
      </w:r>
      <w:r w:rsidR="00A305FA" w:rsidRPr="00F165AB">
        <w:fldChar w:fldCharType="begin"/>
      </w:r>
      <w:r w:rsidR="00A305FA" w:rsidRPr="00F165AB">
        <w:instrText xml:space="preserve"> NOTEREF _Ref181370509 \f \h  \* MERGEFORMAT </w:instrText>
      </w:r>
      <w:r w:rsidR="00A305FA" w:rsidRPr="00F165AB">
        <w:fldChar w:fldCharType="separate"/>
      </w:r>
      <w:r w:rsidR="00E721BE" w:rsidRPr="00F165AB">
        <w:rPr>
          <w:rStyle w:val="EndnoteReference"/>
        </w:rPr>
        <w:t>53</w:t>
      </w:r>
      <w:r w:rsidR="00A305FA" w:rsidRPr="00F165AB">
        <w:fldChar w:fldCharType="end"/>
      </w:r>
      <w:r w:rsidR="00A305FA" w:rsidRPr="00F165AB">
        <w:rPr>
          <w:rStyle w:val="EndnoteReference"/>
        </w:rPr>
        <w:t>,</w:t>
      </w:r>
      <w:r w:rsidR="00D522C8" w:rsidRPr="00F165AB">
        <w:rPr>
          <w:rStyle w:val="EndnoteReference"/>
        </w:rPr>
        <w:endnoteReference w:id="61"/>
      </w:r>
    </w:p>
    <w:p w14:paraId="43E4DB8D" w14:textId="68B7CB2B" w:rsidR="00B761FA" w:rsidRPr="00F165AB" w:rsidRDefault="00B761FA" w:rsidP="00303F3D">
      <w:pPr>
        <w:rPr>
          <w:lang w:val="en-CA"/>
        </w:rPr>
      </w:pPr>
      <w:r w:rsidRPr="00F165AB">
        <w:rPr>
          <w:lang w:val="en-CA"/>
        </w:rPr>
        <w:t xml:space="preserve">Responsible AI guides the development and use of AI in a way that aligns with ethical values and social norms. Data should be representative, diverse, and unbiased to avoid creating or amplifying discrimination or injustice. </w:t>
      </w:r>
      <w:r w:rsidR="00804EFE" w:rsidRPr="00F165AB">
        <w:rPr>
          <w:lang w:val="en-CA"/>
        </w:rPr>
        <w:t>Businesses should adopt principles and practices for using AI that address transparency, accountability, security, privacy, human dignity, and social responsibility. Staff must also</w:t>
      </w:r>
      <w:r w:rsidRPr="00F165AB">
        <w:rPr>
          <w:lang w:val="en-CA"/>
        </w:rPr>
        <w:t xml:space="preserve"> be trained to use the tools responsibly, to </w:t>
      </w:r>
      <w:r w:rsidR="008305F9" w:rsidRPr="00F165AB">
        <w:rPr>
          <w:lang w:val="en-CA"/>
        </w:rPr>
        <w:t>understan</w:t>
      </w:r>
      <w:r w:rsidR="006B756D" w:rsidRPr="00F165AB">
        <w:rPr>
          <w:lang w:val="en-CA"/>
        </w:rPr>
        <w:t xml:space="preserve">d best practices and think critically about </w:t>
      </w:r>
      <w:r w:rsidR="008D1EEE" w:rsidRPr="00F165AB">
        <w:rPr>
          <w:lang w:val="en-CA"/>
        </w:rPr>
        <w:t>their implementation</w:t>
      </w:r>
      <w:r w:rsidRPr="00F165AB">
        <w:rPr>
          <w:lang w:val="en-CA"/>
        </w:rPr>
        <w:t>, and to make sure the</w:t>
      </w:r>
      <w:r w:rsidR="008D1EEE" w:rsidRPr="00F165AB">
        <w:rPr>
          <w:lang w:val="en-CA"/>
        </w:rPr>
        <w:t xml:space="preserve"> use of AI-powered tools</w:t>
      </w:r>
      <w:r w:rsidRPr="00F165AB">
        <w:rPr>
          <w:lang w:val="en-CA"/>
        </w:rPr>
        <w:t xml:space="preserve"> align</w:t>
      </w:r>
      <w:r w:rsidR="008D1EEE" w:rsidRPr="00F165AB">
        <w:rPr>
          <w:lang w:val="en-CA"/>
        </w:rPr>
        <w:t>s</w:t>
      </w:r>
      <w:r w:rsidRPr="00F165AB">
        <w:rPr>
          <w:lang w:val="en-CA"/>
        </w:rPr>
        <w:t xml:space="preserve"> with the </w:t>
      </w:r>
      <w:r w:rsidR="008D1EEE" w:rsidRPr="00F165AB">
        <w:rPr>
          <w:lang w:val="en-CA"/>
        </w:rPr>
        <w:t>organization’s values.</w:t>
      </w:r>
    </w:p>
    <w:p w14:paraId="3DC78378" w14:textId="2AE0DA0D" w:rsidR="00B761FA" w:rsidRPr="00F165AB" w:rsidRDefault="008D1EEE" w:rsidP="00303F3D">
      <w:r w:rsidRPr="00F165AB">
        <w:t>When</w:t>
      </w:r>
      <w:r w:rsidR="00B761FA" w:rsidRPr="00F165AB">
        <w:t xml:space="preserve"> using AI </w:t>
      </w:r>
      <w:r w:rsidRPr="00F165AB">
        <w:t>for</w:t>
      </w:r>
      <w:r w:rsidR="00B761FA" w:rsidRPr="00F165AB">
        <w:t xml:space="preserve"> recruitment</w:t>
      </w:r>
      <w:r w:rsidRPr="00F165AB">
        <w:t xml:space="preserve"> and hiring</w:t>
      </w:r>
      <w:r w:rsidR="00B761FA" w:rsidRPr="00F165AB">
        <w:t>,</w:t>
      </w:r>
      <w:r w:rsidRPr="00F165AB">
        <w:t xml:space="preserve"> businesses must </w:t>
      </w:r>
      <w:r w:rsidR="00B761FA" w:rsidRPr="00F165AB">
        <w:t xml:space="preserve">understand how the tool works </w:t>
      </w:r>
      <w:r w:rsidRPr="00F165AB">
        <w:t xml:space="preserve">and how the model was trained to ensure </w:t>
      </w:r>
      <w:r w:rsidR="00B761FA" w:rsidRPr="00F165AB">
        <w:t xml:space="preserve">it does not disproportionately </w:t>
      </w:r>
      <w:r w:rsidRPr="00F165AB">
        <w:t xml:space="preserve">discriminate against </w:t>
      </w:r>
      <w:r w:rsidR="009738BB" w:rsidRPr="00F165AB">
        <w:t>any</w:t>
      </w:r>
      <w:r w:rsidR="00B761FA" w:rsidRPr="00F165AB">
        <w:t xml:space="preserve"> group of people. </w:t>
      </w:r>
      <w:r w:rsidR="009738BB" w:rsidRPr="00F165AB">
        <w:t xml:space="preserve">To do so, businesses should </w:t>
      </w:r>
      <w:r w:rsidR="00B761FA" w:rsidRPr="00F165AB">
        <w:t xml:space="preserve">ask questions about the technology behind the tool and how the vendor gathers its data. For example: </w:t>
      </w:r>
      <w:r w:rsidR="009738BB" w:rsidRPr="00F165AB">
        <w:t>h</w:t>
      </w:r>
      <w:r w:rsidR="00B761FA" w:rsidRPr="00F165AB">
        <w:t xml:space="preserve">ow are they monitoring and auditing their data and algorithms to prevent bias </w:t>
      </w:r>
      <w:r w:rsidR="009738BB" w:rsidRPr="00F165AB">
        <w:t>and inequitable outcomes</w:t>
      </w:r>
      <w:r w:rsidR="00B761FA" w:rsidRPr="00F165AB">
        <w:t>?</w:t>
      </w:r>
    </w:p>
    <w:p w14:paraId="759A84C8" w14:textId="4046D884" w:rsidR="00B761FA" w:rsidRPr="00F165AB" w:rsidRDefault="00B761FA" w:rsidP="00303F3D">
      <w:pPr>
        <w:rPr>
          <w:lang w:val="en-CA"/>
        </w:rPr>
      </w:pPr>
      <w:r w:rsidRPr="00F165AB">
        <w:rPr>
          <w:lang w:val="en-CA"/>
        </w:rPr>
        <w:t xml:space="preserve">There is no universal solution for balancing human </w:t>
      </w:r>
      <w:r w:rsidR="00773B08" w:rsidRPr="00F165AB">
        <w:rPr>
          <w:lang w:val="en-CA"/>
        </w:rPr>
        <w:t>decision-making</w:t>
      </w:r>
      <w:r w:rsidRPr="00F165AB">
        <w:rPr>
          <w:lang w:val="en-CA"/>
        </w:rPr>
        <w:t xml:space="preserve"> and AI</w:t>
      </w:r>
      <w:r w:rsidR="005A1090" w:rsidRPr="00F165AB">
        <w:rPr>
          <w:lang w:val="en-CA"/>
        </w:rPr>
        <w:t>. Different employment contexts will require different approaches</w:t>
      </w:r>
      <w:r w:rsidRPr="00F165AB">
        <w:rPr>
          <w:lang w:val="en-CA"/>
        </w:rPr>
        <w:t xml:space="preserve">. AI </w:t>
      </w:r>
      <w:r w:rsidR="005A1090" w:rsidRPr="00F165AB">
        <w:rPr>
          <w:lang w:val="en-CA"/>
        </w:rPr>
        <w:t>is a</w:t>
      </w:r>
      <w:r w:rsidRPr="00F165AB">
        <w:rPr>
          <w:lang w:val="en-CA"/>
        </w:rPr>
        <w:t xml:space="preserve"> work-in-progre</w:t>
      </w:r>
      <w:r w:rsidR="006B722D" w:rsidRPr="00F165AB">
        <w:rPr>
          <w:lang w:val="en-CA"/>
        </w:rPr>
        <w:t>s</w:t>
      </w:r>
      <w:r w:rsidRPr="00F165AB">
        <w:rPr>
          <w:lang w:val="en-CA"/>
        </w:rPr>
        <w:t>s</w:t>
      </w:r>
      <w:r w:rsidR="006B722D" w:rsidRPr="00F165AB">
        <w:rPr>
          <w:lang w:val="en-CA"/>
        </w:rPr>
        <w:t xml:space="preserve">; it is efficient and useful, but also </w:t>
      </w:r>
      <w:r w:rsidRPr="00F165AB">
        <w:rPr>
          <w:lang w:val="en-CA"/>
        </w:rPr>
        <w:t xml:space="preserve">imperfect and incomplete. </w:t>
      </w:r>
      <w:r w:rsidR="006B722D" w:rsidRPr="00F165AB">
        <w:rPr>
          <w:lang w:val="en-CA"/>
        </w:rPr>
        <w:t xml:space="preserve">Remembering this helps us </w:t>
      </w:r>
      <w:r w:rsidRPr="00F165AB">
        <w:rPr>
          <w:lang w:val="en-CA"/>
        </w:rPr>
        <w:t xml:space="preserve">be mindful </w:t>
      </w:r>
      <w:r w:rsidR="00494868" w:rsidRPr="00F165AB">
        <w:rPr>
          <w:lang w:val="en-CA"/>
        </w:rPr>
        <w:t>when</w:t>
      </w:r>
      <w:r w:rsidR="006B722D" w:rsidRPr="00F165AB">
        <w:rPr>
          <w:lang w:val="en-CA"/>
        </w:rPr>
        <w:t xml:space="preserve"> using AI</w:t>
      </w:r>
      <w:r w:rsidRPr="00F165AB">
        <w:rPr>
          <w:lang w:val="en-CA"/>
        </w:rPr>
        <w:t>.</w:t>
      </w:r>
    </w:p>
    <w:p w14:paraId="069E054D" w14:textId="56408ACA" w:rsidR="00E6540C" w:rsidRPr="00F165AB" w:rsidRDefault="00E6540C" w:rsidP="00303F3D">
      <w:pPr>
        <w:rPr>
          <w:lang w:val="en-CA"/>
        </w:rPr>
      </w:pPr>
      <w:r w:rsidRPr="00F165AB">
        <w:rPr>
          <w:rStyle w:val="Heading4Char"/>
        </w:rPr>
        <w:t>Best Practices for Responsible Use of AI in the Workplace</w:t>
      </w:r>
      <w:r w:rsidR="00A305FA" w:rsidRPr="00F165AB">
        <w:fldChar w:fldCharType="begin"/>
      </w:r>
      <w:r w:rsidR="00A305FA" w:rsidRPr="00F165AB">
        <w:instrText xml:space="preserve"> NOTEREF _Ref181370509 \f \h  \* MERGEFORMAT </w:instrText>
      </w:r>
      <w:r w:rsidR="00A305FA" w:rsidRPr="00F165AB">
        <w:fldChar w:fldCharType="separate"/>
      </w:r>
      <w:r w:rsidR="00E721BE" w:rsidRPr="00F165AB">
        <w:rPr>
          <w:rStyle w:val="EndnoteReference"/>
        </w:rPr>
        <w:t>53</w:t>
      </w:r>
      <w:r w:rsidR="00A305FA" w:rsidRPr="00F165AB">
        <w:fldChar w:fldCharType="end"/>
      </w:r>
      <w:r w:rsidR="00A305FA" w:rsidRPr="00F165AB">
        <w:rPr>
          <w:rStyle w:val="EndnoteReference"/>
        </w:rPr>
        <w:t>,</w:t>
      </w:r>
      <w:r w:rsidRPr="00F165AB">
        <w:rPr>
          <w:rStyle w:val="EndnoteReference"/>
        </w:rPr>
        <w:endnoteReference w:id="62"/>
      </w:r>
    </w:p>
    <w:p w14:paraId="4A7893CB" w14:textId="73786188" w:rsidR="00867AD3" w:rsidRPr="00F165AB" w:rsidRDefault="00867AD3" w:rsidP="00303F3D">
      <w:pPr>
        <w:rPr>
          <w:lang w:val="en-CA"/>
        </w:rPr>
      </w:pPr>
      <w:r w:rsidRPr="00F165AB">
        <w:rPr>
          <w:lang w:val="en-CA"/>
        </w:rPr>
        <w:t xml:space="preserve">Investing in data quality and diversity: Data is the fuel of AI, and the quality and diversity of data can affect the performance and fairness of AI systems. Businesses should ensure that the data </w:t>
      </w:r>
      <w:r w:rsidR="001A38FB" w:rsidRPr="00F165AB">
        <w:rPr>
          <w:lang w:val="en-CA"/>
        </w:rPr>
        <w:t>sets are</w:t>
      </w:r>
      <w:r w:rsidRPr="00F165AB">
        <w:rPr>
          <w:lang w:val="en-CA"/>
        </w:rPr>
        <w:t xml:space="preserve"> </w:t>
      </w:r>
      <w:r w:rsidRPr="00F165AB">
        <w:rPr>
          <w:lang w:val="en-CA"/>
        </w:rPr>
        <w:lastRenderedPageBreak/>
        <w:t>accurate, complete, representative, and</w:t>
      </w:r>
      <w:r w:rsidR="001A1DE9" w:rsidRPr="00F165AB">
        <w:rPr>
          <w:lang w:val="en-CA"/>
        </w:rPr>
        <w:t xml:space="preserve"> as</w:t>
      </w:r>
      <w:r w:rsidRPr="00F165AB">
        <w:rPr>
          <w:lang w:val="en-CA"/>
        </w:rPr>
        <w:t xml:space="preserve"> unbiased</w:t>
      </w:r>
      <w:r w:rsidR="001A1DE9" w:rsidRPr="00F165AB">
        <w:rPr>
          <w:lang w:val="en-CA"/>
        </w:rPr>
        <w:t xml:space="preserve"> as possible</w:t>
      </w:r>
      <w:r w:rsidRPr="00F165AB">
        <w:rPr>
          <w:lang w:val="en-CA"/>
        </w:rPr>
        <w:t xml:space="preserve"> to avoid creating or amplifying discrimination or injustice.</w:t>
      </w:r>
    </w:p>
    <w:p w14:paraId="0ECAB7AE" w14:textId="5C07B2B0" w:rsidR="00867AD3" w:rsidRPr="00F165AB" w:rsidRDefault="00867AD3" w:rsidP="00303F3D">
      <w:pPr>
        <w:rPr>
          <w:lang w:val="en-CA"/>
        </w:rPr>
      </w:pPr>
      <w:r w:rsidRPr="00F165AB">
        <w:rPr>
          <w:lang w:val="en-CA"/>
        </w:rPr>
        <w:t xml:space="preserve">Continuous </w:t>
      </w:r>
      <w:r w:rsidR="007228FA" w:rsidRPr="00F165AB">
        <w:rPr>
          <w:lang w:val="en-CA"/>
        </w:rPr>
        <w:t>t</w:t>
      </w:r>
      <w:r w:rsidRPr="00F165AB">
        <w:rPr>
          <w:lang w:val="en-CA"/>
        </w:rPr>
        <w:t xml:space="preserve">esting: Responsible use of AI involves continuous testing, </w:t>
      </w:r>
      <w:r w:rsidR="007E103E" w:rsidRPr="00F165AB">
        <w:rPr>
          <w:lang w:val="en-CA"/>
        </w:rPr>
        <w:t xml:space="preserve">which improves trust and accountability. It also ensures the systems adhere to ethical standards, and that the organization’s values are incorporated throughout the system lifecycle, while allowing </w:t>
      </w:r>
      <w:r w:rsidR="00C172DC" w:rsidRPr="00F165AB">
        <w:rPr>
          <w:lang w:val="en-CA"/>
        </w:rPr>
        <w:t>organizations to</w:t>
      </w:r>
      <w:r w:rsidRPr="00F165AB">
        <w:rPr>
          <w:lang w:val="en-CA"/>
        </w:rPr>
        <w:t xml:space="preserve"> detect and resolve new biases</w:t>
      </w:r>
      <w:r w:rsidR="00C172DC" w:rsidRPr="00F165AB">
        <w:rPr>
          <w:lang w:val="en-CA"/>
        </w:rPr>
        <w:t xml:space="preserve"> that may appear.</w:t>
      </w:r>
    </w:p>
    <w:p w14:paraId="11F53507" w14:textId="4D035657" w:rsidR="00867AD3" w:rsidRPr="00F165AB" w:rsidRDefault="00867AD3" w:rsidP="00303F3D">
      <w:pPr>
        <w:rPr>
          <w:lang w:val="en-CA"/>
        </w:rPr>
      </w:pPr>
      <w:r w:rsidRPr="00F165AB">
        <w:rPr>
          <w:lang w:val="en-CA"/>
        </w:rPr>
        <w:t xml:space="preserve">Establishing standards: </w:t>
      </w:r>
      <w:r w:rsidR="00001CFA" w:rsidRPr="00F165AB">
        <w:rPr>
          <w:lang w:val="en-CA"/>
        </w:rPr>
        <w:t>Processes and standards for implementing AI</w:t>
      </w:r>
      <w:r w:rsidRPr="00F165AB">
        <w:rPr>
          <w:lang w:val="en-CA"/>
        </w:rPr>
        <w:t xml:space="preserve"> should be aligned with the organization’s vision, mission, values, and goals. It is important to have a clear and coherent AI strategy that defines the purpose, scope, objectives, and metrics of AI initiatives. Moreover, it is important to have a governance framework that ensures accountability, transparency, and ethic</w:t>
      </w:r>
      <w:r w:rsidR="005D713B" w:rsidRPr="00F165AB">
        <w:rPr>
          <w:lang w:val="en-CA"/>
        </w:rPr>
        <w:t>al implementation</w:t>
      </w:r>
      <w:r w:rsidRPr="00F165AB">
        <w:rPr>
          <w:lang w:val="en-CA"/>
        </w:rPr>
        <w:t xml:space="preserve"> of AI systems.</w:t>
      </w:r>
    </w:p>
    <w:p w14:paraId="07000478" w14:textId="168D670A" w:rsidR="00867AD3" w:rsidRPr="00F165AB" w:rsidRDefault="00867AD3" w:rsidP="00303F3D">
      <w:pPr>
        <w:rPr>
          <w:lang w:val="en-CA"/>
        </w:rPr>
      </w:pPr>
      <w:r w:rsidRPr="00F165AB">
        <w:rPr>
          <w:lang w:val="en-CA"/>
        </w:rPr>
        <w:t xml:space="preserve">Privacy, </w:t>
      </w:r>
      <w:r w:rsidR="007228FA" w:rsidRPr="00F165AB">
        <w:rPr>
          <w:lang w:val="en-CA"/>
        </w:rPr>
        <w:t>s</w:t>
      </w:r>
      <w:r w:rsidRPr="00F165AB">
        <w:rPr>
          <w:lang w:val="en-CA"/>
        </w:rPr>
        <w:t xml:space="preserve">ecurity, and </w:t>
      </w:r>
      <w:r w:rsidR="007228FA" w:rsidRPr="00F165AB">
        <w:rPr>
          <w:lang w:val="en-CA"/>
        </w:rPr>
        <w:t>t</w:t>
      </w:r>
      <w:r w:rsidRPr="00F165AB">
        <w:rPr>
          <w:lang w:val="en-CA"/>
        </w:rPr>
        <w:t>ransparency: Organizations should ensure the AI systems maintain security that align</w:t>
      </w:r>
      <w:r w:rsidR="0032231A" w:rsidRPr="00F165AB">
        <w:rPr>
          <w:lang w:val="en-CA"/>
        </w:rPr>
        <w:t>s</w:t>
      </w:r>
      <w:r w:rsidRPr="00F165AB">
        <w:rPr>
          <w:lang w:val="en-CA"/>
        </w:rPr>
        <w:t xml:space="preserve"> with their internal standards and be transparent </w:t>
      </w:r>
      <w:r w:rsidR="00914557" w:rsidRPr="00F165AB">
        <w:rPr>
          <w:lang w:val="en-CA"/>
        </w:rPr>
        <w:t>about</w:t>
      </w:r>
      <w:r w:rsidRPr="00F165AB">
        <w:rPr>
          <w:lang w:val="en-CA"/>
        </w:rPr>
        <w:t xml:space="preserve"> how decisions are made</w:t>
      </w:r>
      <w:r w:rsidR="00914557" w:rsidRPr="00F165AB">
        <w:rPr>
          <w:lang w:val="en-CA"/>
        </w:rPr>
        <w:t xml:space="preserve">. </w:t>
      </w:r>
      <w:r w:rsidR="00741D45" w:rsidRPr="00F165AB">
        <w:rPr>
          <w:lang w:val="en-CA"/>
        </w:rPr>
        <w:t xml:space="preserve">All end users, including applicants and </w:t>
      </w:r>
      <w:r w:rsidR="00AD3BBB" w:rsidRPr="00F165AB">
        <w:rPr>
          <w:lang w:val="en-CA"/>
        </w:rPr>
        <w:t>employees</w:t>
      </w:r>
      <w:r w:rsidR="00741D45" w:rsidRPr="00F165AB">
        <w:rPr>
          <w:lang w:val="en-CA"/>
        </w:rPr>
        <w:t xml:space="preserve">, should be informed about how their data will </w:t>
      </w:r>
      <w:r w:rsidR="00AD3BBB" w:rsidRPr="00F165AB">
        <w:rPr>
          <w:lang w:val="en-CA"/>
        </w:rPr>
        <w:t>be collected</w:t>
      </w:r>
      <w:r w:rsidR="00741D45" w:rsidRPr="00F165AB">
        <w:rPr>
          <w:lang w:val="en-CA"/>
        </w:rPr>
        <w:t>, stored, accessed, and used.</w:t>
      </w:r>
    </w:p>
    <w:p w14:paraId="24FC26B9" w14:textId="3AB477DB" w:rsidR="6168E940" w:rsidRPr="00F165AB" w:rsidRDefault="00867AD3" w:rsidP="00303F3D">
      <w:pPr>
        <w:spacing w:after="0"/>
        <w:rPr>
          <w:lang w:val="en-CA"/>
        </w:rPr>
      </w:pPr>
      <w:r w:rsidRPr="00F165AB">
        <w:rPr>
          <w:lang w:val="en-CA"/>
        </w:rPr>
        <w:t xml:space="preserve">Inclusive &amp; </w:t>
      </w:r>
      <w:r w:rsidR="002778DA" w:rsidRPr="00F165AB">
        <w:rPr>
          <w:lang w:val="en-CA"/>
        </w:rPr>
        <w:t>u</w:t>
      </w:r>
      <w:r w:rsidRPr="00F165AB">
        <w:rPr>
          <w:lang w:val="en-CA"/>
        </w:rPr>
        <w:t>ser-</w:t>
      </w:r>
      <w:r w:rsidR="002778DA" w:rsidRPr="00F165AB">
        <w:rPr>
          <w:lang w:val="en-CA"/>
        </w:rPr>
        <w:t>c</w:t>
      </w:r>
      <w:r w:rsidRPr="00F165AB">
        <w:rPr>
          <w:lang w:val="en-CA"/>
        </w:rPr>
        <w:t xml:space="preserve">entric </w:t>
      </w:r>
      <w:r w:rsidR="002778DA" w:rsidRPr="00F165AB">
        <w:rPr>
          <w:lang w:val="en-CA"/>
        </w:rPr>
        <w:t>d</w:t>
      </w:r>
      <w:r w:rsidRPr="00F165AB">
        <w:rPr>
          <w:lang w:val="en-CA"/>
        </w:rPr>
        <w:t xml:space="preserve">esign: AI systems </w:t>
      </w:r>
      <w:r w:rsidR="00AD3BBB" w:rsidRPr="00F165AB">
        <w:rPr>
          <w:lang w:val="en-CA"/>
        </w:rPr>
        <w:t xml:space="preserve">should be </w:t>
      </w:r>
      <w:r w:rsidRPr="00F165AB">
        <w:rPr>
          <w:lang w:val="en-CA"/>
        </w:rPr>
        <w:t>accessible and work for everyone. This</w:t>
      </w:r>
      <w:r w:rsidR="00AD3BBB" w:rsidRPr="00F165AB">
        <w:rPr>
          <w:lang w:val="en-CA"/>
        </w:rPr>
        <w:t xml:space="preserve"> means the process of developing and refining the tool, as well as </w:t>
      </w:r>
      <w:r w:rsidR="001946B8" w:rsidRPr="00F165AB">
        <w:rPr>
          <w:lang w:val="en-CA"/>
        </w:rPr>
        <w:t>decisions about procuring AI-powered tools,</w:t>
      </w:r>
      <w:r w:rsidR="00AD3BBB" w:rsidRPr="00F165AB">
        <w:rPr>
          <w:lang w:val="en-CA"/>
        </w:rPr>
        <w:t xml:space="preserve"> should involve</w:t>
      </w:r>
      <w:r w:rsidRPr="00F165AB">
        <w:rPr>
          <w:lang w:val="en-CA"/>
        </w:rPr>
        <w:t xml:space="preserve"> consulting teams with diverse backgrounds</w:t>
      </w:r>
      <w:r w:rsidR="001946B8" w:rsidRPr="00F165AB">
        <w:rPr>
          <w:lang w:val="en-CA"/>
        </w:rPr>
        <w:t xml:space="preserve"> to gather</w:t>
      </w:r>
      <w:r w:rsidRPr="00F165AB">
        <w:rPr>
          <w:lang w:val="en-CA"/>
        </w:rPr>
        <w:t xml:space="preserve"> feedback</w:t>
      </w:r>
      <w:r w:rsidR="001946B8" w:rsidRPr="00F165AB">
        <w:rPr>
          <w:lang w:val="en-CA"/>
        </w:rPr>
        <w:t xml:space="preserve">, and organizations should avoid relying on a single tool to meet all their </w:t>
      </w:r>
      <w:r w:rsidR="00802813" w:rsidRPr="00F165AB">
        <w:rPr>
          <w:lang w:val="en-CA"/>
        </w:rPr>
        <w:t>organizational decision-making needs.</w:t>
      </w:r>
    </w:p>
    <w:p w14:paraId="4246C73F" w14:textId="67901252" w:rsidR="00DD0DD7" w:rsidRPr="00F165AB" w:rsidRDefault="005B6664" w:rsidP="00DD0DD7">
      <w:pPr>
        <w:pStyle w:val="Heading1"/>
        <w:rPr>
          <w:lang w:val="en-CA"/>
        </w:rPr>
      </w:pPr>
      <w:proofErr w:type="gramStart"/>
      <w:r w:rsidRPr="00F165AB">
        <w:rPr>
          <w:lang w:val="en-CA"/>
        </w:rPr>
        <w:t xml:space="preserve">Taking </w:t>
      </w:r>
      <w:r w:rsidR="00EA52E8" w:rsidRPr="00F165AB">
        <w:rPr>
          <w:lang w:val="en-CA"/>
        </w:rPr>
        <w:t>Action</w:t>
      </w:r>
      <w:proofErr w:type="gramEnd"/>
    </w:p>
    <w:p w14:paraId="275DB322" w14:textId="2B25AB0B" w:rsidR="00692E9E" w:rsidRPr="00F165AB" w:rsidRDefault="00926769" w:rsidP="00DE469F">
      <w:pPr>
        <w:rPr>
          <w:lang w:val="en-CA"/>
        </w:rPr>
      </w:pPr>
      <w:r w:rsidRPr="00F165AB">
        <w:rPr>
          <w:lang w:val="en-CA"/>
        </w:rPr>
        <w:t xml:space="preserve">Employers are the gatekeepers of </w:t>
      </w:r>
      <w:r w:rsidR="005437EA" w:rsidRPr="00F165AB">
        <w:rPr>
          <w:lang w:val="en-CA"/>
        </w:rPr>
        <w:t>the workforce</w:t>
      </w:r>
      <w:r w:rsidR="00F60AD7" w:rsidRPr="00F165AB">
        <w:rPr>
          <w:lang w:val="en-CA"/>
        </w:rPr>
        <w:t xml:space="preserve">. </w:t>
      </w:r>
      <w:r w:rsidR="00295A69" w:rsidRPr="00F165AB">
        <w:rPr>
          <w:lang w:val="en-CA"/>
        </w:rPr>
        <w:t>Addressing employer attitudes and the intention-action gap</w:t>
      </w:r>
      <w:r w:rsidR="006D0D61" w:rsidRPr="00F165AB">
        <w:rPr>
          <w:lang w:val="en-CA"/>
        </w:rPr>
        <w:t xml:space="preserve"> in hiring decisions</w:t>
      </w:r>
      <w:r w:rsidR="00295A69" w:rsidRPr="00F165AB">
        <w:rPr>
          <w:lang w:val="en-CA"/>
        </w:rPr>
        <w:t xml:space="preserve"> is </w:t>
      </w:r>
      <w:r w:rsidR="00C72D58" w:rsidRPr="00F165AB">
        <w:rPr>
          <w:lang w:val="en-CA"/>
        </w:rPr>
        <w:t>necessary</w:t>
      </w:r>
      <w:r w:rsidR="004543CB" w:rsidRPr="00F165AB">
        <w:rPr>
          <w:lang w:val="en-CA"/>
        </w:rPr>
        <w:t xml:space="preserve"> for employment equity</w:t>
      </w:r>
      <w:r w:rsidR="00692E9E" w:rsidRPr="00F165AB">
        <w:rPr>
          <w:lang w:val="en-CA"/>
        </w:rPr>
        <w:t>. However, it is</w:t>
      </w:r>
      <w:r w:rsidR="00B50510" w:rsidRPr="00F165AB">
        <w:rPr>
          <w:lang w:val="en-CA"/>
        </w:rPr>
        <w:t xml:space="preserve"> also a business advantage. </w:t>
      </w:r>
      <w:r w:rsidR="00035FF1" w:rsidRPr="00F165AB">
        <w:rPr>
          <w:lang w:val="en-CA"/>
        </w:rPr>
        <w:t xml:space="preserve">Far from being an inconvenience, employers </w:t>
      </w:r>
      <w:r w:rsidR="00C25734" w:rsidRPr="00F165AB">
        <w:rPr>
          <w:lang w:val="en-CA"/>
        </w:rPr>
        <w:t xml:space="preserve">directly </w:t>
      </w:r>
      <w:r w:rsidR="00035FF1" w:rsidRPr="00F165AB">
        <w:rPr>
          <w:lang w:val="en-CA"/>
        </w:rPr>
        <w:t xml:space="preserve">benefit from inclusive hiring, </w:t>
      </w:r>
      <w:r w:rsidR="00113ED4" w:rsidRPr="00F165AB">
        <w:rPr>
          <w:lang w:val="en-CA"/>
        </w:rPr>
        <w:t xml:space="preserve">as they gain access to skilled talent pools, diverse perspectives, and </w:t>
      </w:r>
      <w:r w:rsidR="00692E9E" w:rsidRPr="00F165AB">
        <w:rPr>
          <w:lang w:val="en-CA"/>
        </w:rPr>
        <w:t>new business opportunities.</w:t>
      </w:r>
    </w:p>
    <w:p w14:paraId="2F3ED2D0" w14:textId="593FD065" w:rsidR="00CB0598" w:rsidRPr="00F165AB" w:rsidRDefault="00635763" w:rsidP="00DE469F">
      <w:pPr>
        <w:rPr>
          <w:lang w:val="en-CA"/>
        </w:rPr>
      </w:pPr>
      <w:r w:rsidRPr="00F165AB">
        <w:rPr>
          <w:lang w:val="en-CA"/>
        </w:rPr>
        <w:t xml:space="preserve">Of course, </w:t>
      </w:r>
      <w:r w:rsidR="009A5B7F" w:rsidRPr="00F165AB">
        <w:rPr>
          <w:lang w:val="en-CA"/>
        </w:rPr>
        <w:t xml:space="preserve">to truly </w:t>
      </w:r>
      <w:r w:rsidR="007B29E8" w:rsidRPr="00F165AB">
        <w:rPr>
          <w:lang w:val="en-CA"/>
        </w:rPr>
        <w:t>leverage</w:t>
      </w:r>
      <w:r w:rsidR="009A5B7F" w:rsidRPr="00F165AB">
        <w:rPr>
          <w:lang w:val="en-CA"/>
        </w:rPr>
        <w:t xml:space="preserve"> the benefits of a diverse workforce, </w:t>
      </w:r>
      <w:r w:rsidR="009F560B" w:rsidRPr="00F165AB">
        <w:rPr>
          <w:lang w:val="en-CA"/>
        </w:rPr>
        <w:t xml:space="preserve">employers must also </w:t>
      </w:r>
      <w:r w:rsidR="006C3C8D" w:rsidRPr="00F165AB">
        <w:rPr>
          <w:lang w:val="en-CA"/>
        </w:rPr>
        <w:t>retain and develop their employees</w:t>
      </w:r>
      <w:r w:rsidR="009F560B" w:rsidRPr="00F165AB">
        <w:rPr>
          <w:lang w:val="en-CA"/>
        </w:rPr>
        <w:t xml:space="preserve">. Doing so requires a </w:t>
      </w:r>
      <w:r w:rsidR="0075562A" w:rsidRPr="00F165AB">
        <w:rPr>
          <w:lang w:val="en-CA"/>
        </w:rPr>
        <w:t xml:space="preserve">commitment to disability confidence </w:t>
      </w:r>
      <w:r w:rsidR="0004443A" w:rsidRPr="00F165AB">
        <w:rPr>
          <w:lang w:val="en-CA"/>
        </w:rPr>
        <w:t xml:space="preserve">across the employment </w:t>
      </w:r>
      <w:r w:rsidR="00D85956" w:rsidRPr="00F165AB">
        <w:rPr>
          <w:lang w:val="en-CA"/>
        </w:rPr>
        <w:t>lifecycle and</w:t>
      </w:r>
      <w:r w:rsidR="003263E6" w:rsidRPr="00F165AB">
        <w:rPr>
          <w:lang w:val="en-CA"/>
        </w:rPr>
        <w:t xml:space="preserve"> embedding inclusivity a</w:t>
      </w:r>
      <w:r w:rsidR="00736963" w:rsidRPr="00F165AB">
        <w:rPr>
          <w:lang w:val="en-CA"/>
        </w:rPr>
        <w:t>t</w:t>
      </w:r>
      <w:r w:rsidR="003263E6" w:rsidRPr="00F165AB">
        <w:rPr>
          <w:lang w:val="en-CA"/>
        </w:rPr>
        <w:t xml:space="preserve"> all levels of </w:t>
      </w:r>
      <w:r w:rsidR="006C3CAD" w:rsidRPr="00F165AB">
        <w:rPr>
          <w:lang w:val="en-CA"/>
        </w:rPr>
        <w:t>their</w:t>
      </w:r>
      <w:r w:rsidR="003263E6" w:rsidRPr="00F165AB">
        <w:rPr>
          <w:lang w:val="en-CA"/>
        </w:rPr>
        <w:t xml:space="preserve"> organization</w:t>
      </w:r>
      <w:r w:rsidR="006C3CAD" w:rsidRPr="00F165AB">
        <w:rPr>
          <w:lang w:val="en-CA"/>
        </w:rPr>
        <w:t>s</w:t>
      </w:r>
      <w:r w:rsidR="001A07EB" w:rsidRPr="00F165AB">
        <w:rPr>
          <w:lang w:val="en-CA"/>
        </w:rPr>
        <w:t xml:space="preserve"> –</w:t>
      </w:r>
      <w:r w:rsidR="003263E6" w:rsidRPr="00F165AB">
        <w:rPr>
          <w:lang w:val="en-CA"/>
        </w:rPr>
        <w:t xml:space="preserve"> from </w:t>
      </w:r>
      <w:r w:rsidR="001A07EB" w:rsidRPr="00F165AB">
        <w:rPr>
          <w:lang w:val="en-CA"/>
        </w:rPr>
        <w:t>hiring managers and HR professionals to direct supervisors and staff.</w:t>
      </w:r>
      <w:r w:rsidR="00DE3551" w:rsidRPr="00F165AB">
        <w:rPr>
          <w:lang w:val="en-CA"/>
        </w:rPr>
        <w:t xml:space="preserve"> In</w:t>
      </w:r>
      <w:r w:rsidR="000477CD" w:rsidRPr="00F165AB">
        <w:rPr>
          <w:lang w:val="en-CA"/>
        </w:rPr>
        <w:t xml:space="preserve"> article 1 of our 2024 Trends Report,</w:t>
      </w:r>
      <w:r w:rsidR="00DE3551" w:rsidRPr="00F165AB">
        <w:rPr>
          <w:lang w:val="en-CA"/>
        </w:rPr>
        <w:t xml:space="preserve"> </w:t>
      </w:r>
      <w:r w:rsidR="00DE3551" w:rsidRPr="00F165AB">
        <w:rPr>
          <w:i/>
          <w:iCs/>
          <w:lang w:val="en-CA"/>
        </w:rPr>
        <w:t>Career advancement pathways for workers with disabilities</w:t>
      </w:r>
      <w:r w:rsidR="00DE3551" w:rsidRPr="00F165AB">
        <w:rPr>
          <w:lang w:val="en-CA"/>
        </w:rPr>
        <w:t xml:space="preserve">, </w:t>
      </w:r>
      <w:r w:rsidR="0009480E" w:rsidRPr="00F165AB">
        <w:rPr>
          <w:lang w:val="en-CA"/>
        </w:rPr>
        <w:t xml:space="preserve">we </w:t>
      </w:r>
      <w:r w:rsidR="000A4FB4" w:rsidRPr="00F165AB">
        <w:rPr>
          <w:lang w:val="en-CA"/>
        </w:rPr>
        <w:t>discuss</w:t>
      </w:r>
      <w:r w:rsidR="0009480E" w:rsidRPr="00F165AB">
        <w:rPr>
          <w:lang w:val="en-CA"/>
        </w:rPr>
        <w:t xml:space="preserve"> </w:t>
      </w:r>
      <w:r w:rsidR="00D85956" w:rsidRPr="00F165AB">
        <w:rPr>
          <w:lang w:val="en-CA"/>
        </w:rPr>
        <w:t>how employers can foster inclusive</w:t>
      </w:r>
      <w:r w:rsidR="0009480E" w:rsidRPr="00F165AB">
        <w:rPr>
          <w:lang w:val="en-CA"/>
        </w:rPr>
        <w:t xml:space="preserve"> </w:t>
      </w:r>
      <w:r w:rsidR="00A83964" w:rsidRPr="00F165AB">
        <w:rPr>
          <w:lang w:val="en-CA"/>
        </w:rPr>
        <w:t xml:space="preserve">workplace cultures and </w:t>
      </w:r>
      <w:r w:rsidR="0009480E" w:rsidRPr="00F165AB">
        <w:rPr>
          <w:lang w:val="en-CA"/>
        </w:rPr>
        <w:t>career development</w:t>
      </w:r>
      <w:r w:rsidR="00D85956" w:rsidRPr="00F165AB">
        <w:rPr>
          <w:lang w:val="en-CA"/>
        </w:rPr>
        <w:t xml:space="preserve"> </w:t>
      </w:r>
      <w:r w:rsidR="00A83964" w:rsidRPr="00F165AB">
        <w:rPr>
          <w:lang w:val="en-CA"/>
        </w:rPr>
        <w:t>opportunities for workers with disabilities.</w:t>
      </w:r>
    </w:p>
    <w:p w14:paraId="47284FD8" w14:textId="0122C744" w:rsidR="00DE469F" w:rsidRPr="00F165AB" w:rsidRDefault="00400292" w:rsidP="00DE469F">
      <w:pPr>
        <w:rPr>
          <w:lang w:val="en-CA"/>
        </w:rPr>
      </w:pPr>
      <w:r w:rsidRPr="00F165AB">
        <w:rPr>
          <w:lang w:val="en-CA"/>
        </w:rPr>
        <w:t>Recruitment and hiring</w:t>
      </w:r>
      <w:r w:rsidR="00A83964" w:rsidRPr="00F165AB">
        <w:rPr>
          <w:lang w:val="en-CA"/>
        </w:rPr>
        <w:t xml:space="preserve"> </w:t>
      </w:r>
      <w:r w:rsidRPr="00F165AB">
        <w:rPr>
          <w:lang w:val="en-CA"/>
        </w:rPr>
        <w:t>are</w:t>
      </w:r>
      <w:r w:rsidR="00A83964" w:rsidRPr="00F165AB">
        <w:rPr>
          <w:lang w:val="en-CA"/>
        </w:rPr>
        <w:t xml:space="preserve"> the first step</w:t>
      </w:r>
      <w:r w:rsidRPr="00F165AB">
        <w:rPr>
          <w:lang w:val="en-CA"/>
        </w:rPr>
        <w:t>s</w:t>
      </w:r>
      <w:r w:rsidR="00A83964" w:rsidRPr="00F165AB">
        <w:rPr>
          <w:lang w:val="en-CA"/>
        </w:rPr>
        <w:t xml:space="preserve">. </w:t>
      </w:r>
      <w:r w:rsidR="00B50510" w:rsidRPr="00F165AB">
        <w:rPr>
          <w:lang w:val="en-CA"/>
        </w:rPr>
        <w:t xml:space="preserve">By addressing </w:t>
      </w:r>
      <w:r w:rsidR="00C20A32" w:rsidRPr="00F165AB">
        <w:rPr>
          <w:lang w:val="en-CA"/>
        </w:rPr>
        <w:t xml:space="preserve">capacity and motivational barriers through education, training, and </w:t>
      </w:r>
      <w:r w:rsidR="00926B3A" w:rsidRPr="00F165AB">
        <w:rPr>
          <w:lang w:val="en-CA"/>
        </w:rPr>
        <w:t xml:space="preserve">resources, </w:t>
      </w:r>
      <w:r w:rsidR="00527E08" w:rsidRPr="00F165AB">
        <w:rPr>
          <w:lang w:val="en-CA"/>
        </w:rPr>
        <w:t xml:space="preserve">employers can be inspired to take concrete, meaningful </w:t>
      </w:r>
      <w:r w:rsidR="00934313" w:rsidRPr="00F165AB">
        <w:rPr>
          <w:lang w:val="en-CA"/>
        </w:rPr>
        <w:t xml:space="preserve">actions </w:t>
      </w:r>
      <w:r w:rsidR="00527E08" w:rsidRPr="00F165AB">
        <w:rPr>
          <w:lang w:val="en-CA"/>
        </w:rPr>
        <w:t xml:space="preserve">towards </w:t>
      </w:r>
      <w:r w:rsidR="00C20A32" w:rsidRPr="00F165AB">
        <w:rPr>
          <w:lang w:val="en-CA"/>
        </w:rPr>
        <w:t>disability-inclusive hiring</w:t>
      </w:r>
      <w:r w:rsidR="00EC60FD" w:rsidRPr="00F165AB">
        <w:rPr>
          <w:lang w:val="en-CA"/>
        </w:rPr>
        <w:t xml:space="preserve">, </w:t>
      </w:r>
      <w:r w:rsidR="009C0CC5" w:rsidRPr="00F165AB">
        <w:rPr>
          <w:lang w:val="en-CA"/>
        </w:rPr>
        <w:t>and ultimately</w:t>
      </w:r>
      <w:r w:rsidR="000C679A" w:rsidRPr="00F165AB">
        <w:rPr>
          <w:lang w:val="en-CA"/>
        </w:rPr>
        <w:t xml:space="preserve"> see the benefits of a diverse workforce</w:t>
      </w:r>
      <w:r w:rsidR="00C20A32" w:rsidRPr="00F165AB">
        <w:rPr>
          <w:lang w:val="en-CA"/>
        </w:rPr>
        <w:t>.</w:t>
      </w:r>
      <w:r w:rsidR="00926B3A" w:rsidRPr="00F165AB">
        <w:rPr>
          <w:lang w:val="en-CA"/>
        </w:rPr>
        <w:t xml:space="preserve"> </w:t>
      </w:r>
      <w:r w:rsidR="002F602F" w:rsidRPr="00F165AB">
        <w:rPr>
          <w:lang w:val="en-CA"/>
        </w:rPr>
        <w:t xml:space="preserve">The strategies discussed in this article offer a starting point for </w:t>
      </w:r>
      <w:r w:rsidR="00C57763" w:rsidRPr="00F165AB">
        <w:rPr>
          <w:lang w:val="en-CA"/>
        </w:rPr>
        <w:t>advocates, policymakers, and accessibility consultants</w:t>
      </w:r>
      <w:r w:rsidR="004E1C3A" w:rsidRPr="00F165AB">
        <w:rPr>
          <w:lang w:val="en-CA"/>
        </w:rPr>
        <w:t xml:space="preserve"> – </w:t>
      </w:r>
      <w:r w:rsidR="00F76F08" w:rsidRPr="00F165AB">
        <w:rPr>
          <w:lang w:val="en-CA"/>
        </w:rPr>
        <w:t>as well as employers themselves</w:t>
      </w:r>
      <w:r w:rsidR="004E1C3A" w:rsidRPr="00F165AB">
        <w:rPr>
          <w:lang w:val="en-CA"/>
        </w:rPr>
        <w:t xml:space="preserve"> – </w:t>
      </w:r>
      <w:r w:rsidR="00F76F08" w:rsidRPr="00F165AB">
        <w:rPr>
          <w:lang w:val="en-CA"/>
        </w:rPr>
        <w:t xml:space="preserve">to </w:t>
      </w:r>
      <w:r w:rsidR="00C26F68" w:rsidRPr="00F165AB">
        <w:rPr>
          <w:lang w:val="en-CA"/>
        </w:rPr>
        <w:t xml:space="preserve">identify and challenge </w:t>
      </w:r>
      <w:r w:rsidR="009C0CC5" w:rsidRPr="00F165AB">
        <w:rPr>
          <w:lang w:val="en-CA"/>
        </w:rPr>
        <w:t>misconceptions and</w:t>
      </w:r>
      <w:r w:rsidR="004E1C3A" w:rsidRPr="00F165AB">
        <w:rPr>
          <w:lang w:val="en-CA"/>
        </w:rPr>
        <w:t xml:space="preserve"> foster disability confidence.</w:t>
      </w:r>
    </w:p>
    <w:p w14:paraId="694B3F58" w14:textId="142EB811" w:rsidR="00F22FD5" w:rsidRPr="00F165AB" w:rsidRDefault="00F22FD5">
      <w:pPr>
        <w:rPr>
          <w:lang w:val="en-CA"/>
        </w:rPr>
      </w:pPr>
      <w:r w:rsidRPr="00F165AB">
        <w:rPr>
          <w:lang w:val="en-CA"/>
        </w:rPr>
        <w:br w:type="page"/>
      </w:r>
      <w:r w:rsidRPr="00F165AB">
        <w:rPr>
          <w:lang w:val="en-CA"/>
        </w:rPr>
        <w:lastRenderedPageBreak/>
        <w:t>References</w:t>
      </w:r>
    </w:p>
    <w:sectPr w:rsidR="00F22FD5" w:rsidRPr="00F165A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76D22" w14:textId="77777777" w:rsidR="00D438F4" w:rsidRDefault="00D438F4" w:rsidP="00E71624">
      <w:pPr>
        <w:spacing w:after="0" w:line="240" w:lineRule="auto"/>
      </w:pPr>
      <w:r>
        <w:separator/>
      </w:r>
    </w:p>
  </w:endnote>
  <w:endnote w:type="continuationSeparator" w:id="0">
    <w:p w14:paraId="62A107D3" w14:textId="77777777" w:rsidR="00D438F4" w:rsidRDefault="00D438F4" w:rsidP="00E71624">
      <w:pPr>
        <w:spacing w:after="0" w:line="240" w:lineRule="auto"/>
      </w:pPr>
      <w:r>
        <w:continuationSeparator/>
      </w:r>
    </w:p>
  </w:endnote>
  <w:endnote w:type="continuationNotice" w:id="1">
    <w:p w14:paraId="2248CC93" w14:textId="77777777" w:rsidR="00D438F4" w:rsidRDefault="00D438F4">
      <w:pPr>
        <w:spacing w:after="0" w:line="240" w:lineRule="auto"/>
      </w:pPr>
    </w:p>
  </w:endnote>
  <w:endnote w:id="2">
    <w:p w14:paraId="037430F4" w14:textId="4470D5BC" w:rsidR="00611296" w:rsidRDefault="0053082E">
      <w:pPr>
        <w:pStyle w:val="EndnoteText"/>
      </w:pPr>
      <w:r>
        <w:rPr>
          <w:rStyle w:val="EndnoteReference"/>
        </w:rPr>
        <w:endnoteRef/>
      </w:r>
      <w:r w:rsidRPr="00227F72">
        <w:rPr>
          <w:lang w:val="es-ES"/>
        </w:rPr>
        <w:t xml:space="preserve"> </w:t>
      </w:r>
      <w:r w:rsidR="008E50E0" w:rsidRPr="00227F72">
        <w:rPr>
          <w:lang w:val="es-ES"/>
        </w:rPr>
        <w:t xml:space="preserve">Nagtegaal, R., de Boer, N., van Berkel, R., </w:t>
      </w:r>
      <w:r w:rsidR="00227F72" w:rsidRPr="00227F72">
        <w:rPr>
          <w:lang w:val="es-ES"/>
        </w:rPr>
        <w:t xml:space="preserve">Derks, B., &amp; Tummers, L. </w:t>
      </w:r>
      <w:r w:rsidR="00227F72">
        <w:rPr>
          <w:lang w:val="es-ES"/>
        </w:rPr>
        <w:t>(2023).</w:t>
      </w:r>
      <w:r w:rsidR="008E50E0" w:rsidRPr="00227F72">
        <w:rPr>
          <w:lang w:val="es-ES"/>
        </w:rPr>
        <w:t xml:space="preserve"> </w:t>
      </w:r>
      <w:r w:rsidR="008E50E0" w:rsidRPr="008E50E0">
        <w:t xml:space="preserve">Why </w:t>
      </w:r>
      <w:r w:rsidR="00227F72" w:rsidRPr="008E50E0">
        <w:t xml:space="preserve">do employers (fail to) hire people with disabilities? </w:t>
      </w:r>
      <w:r w:rsidR="00227F72">
        <w:t>A</w:t>
      </w:r>
      <w:r w:rsidR="00227F72" w:rsidRPr="008E50E0">
        <w:t xml:space="preserve"> systematic review of capabilities, opportunities and motivations</w:t>
      </w:r>
      <w:r w:rsidR="008E50E0" w:rsidRPr="008E50E0">
        <w:t xml:space="preserve">. </w:t>
      </w:r>
      <w:r w:rsidR="008E50E0" w:rsidRPr="00611296">
        <w:rPr>
          <w:i/>
          <w:iCs/>
        </w:rPr>
        <w:t>J</w:t>
      </w:r>
      <w:r w:rsidR="00227F72" w:rsidRPr="00611296">
        <w:rPr>
          <w:i/>
          <w:iCs/>
        </w:rPr>
        <w:t>ournal of</w:t>
      </w:r>
      <w:r w:rsidR="008E50E0" w:rsidRPr="00611296">
        <w:rPr>
          <w:i/>
          <w:iCs/>
        </w:rPr>
        <w:t xml:space="preserve"> Occup</w:t>
      </w:r>
      <w:r w:rsidR="00227F72" w:rsidRPr="00611296">
        <w:rPr>
          <w:i/>
          <w:iCs/>
        </w:rPr>
        <w:t>ational</w:t>
      </w:r>
      <w:r w:rsidR="008E50E0" w:rsidRPr="00611296">
        <w:rPr>
          <w:i/>
          <w:iCs/>
        </w:rPr>
        <w:t xml:space="preserve"> Rehabil</w:t>
      </w:r>
      <w:r w:rsidR="00227F72" w:rsidRPr="00611296">
        <w:rPr>
          <w:i/>
          <w:iCs/>
        </w:rPr>
        <w:t>itation,</w:t>
      </w:r>
      <w:r w:rsidR="008E50E0" w:rsidRPr="00611296">
        <w:rPr>
          <w:i/>
          <w:iCs/>
        </w:rPr>
        <w:t xml:space="preserve"> 33</w:t>
      </w:r>
      <w:r w:rsidR="008E50E0" w:rsidRPr="008E50E0">
        <w:t>, 329</w:t>
      </w:r>
      <w:r w:rsidR="00611296">
        <w:t>-</w:t>
      </w:r>
      <w:r w:rsidR="008E50E0" w:rsidRPr="008E50E0">
        <w:t>340</w:t>
      </w:r>
      <w:r w:rsidR="00611296">
        <w:t>.</w:t>
      </w:r>
      <w:r w:rsidR="008E50E0" w:rsidRPr="008E50E0">
        <w:t xml:space="preserve"> </w:t>
      </w:r>
      <w:hyperlink r:id="rId1" w:history="1">
        <w:r w:rsidR="00611296" w:rsidRPr="008617EF">
          <w:rPr>
            <w:rStyle w:val="Hyperlink"/>
          </w:rPr>
          <w:t>https://doi.org/10.1007/s10926-022-10076-1</w:t>
        </w:r>
      </w:hyperlink>
    </w:p>
  </w:endnote>
  <w:endnote w:id="3">
    <w:p w14:paraId="4F791ED9" w14:textId="23D5F621" w:rsidR="00E62693" w:rsidRDefault="000B4193">
      <w:pPr>
        <w:pStyle w:val="EndnoteText"/>
      </w:pPr>
      <w:r>
        <w:rPr>
          <w:rStyle w:val="EndnoteReference"/>
        </w:rPr>
        <w:endnoteRef/>
      </w:r>
      <w:r>
        <w:t xml:space="preserve"> </w:t>
      </w:r>
      <w:r w:rsidRPr="000B4193">
        <w:t>Bredgaard, T., &amp; Salado-Rasmussen, J. (2021). Attitudes and behaviour of employers to recruiting persons with disabilities. </w:t>
      </w:r>
      <w:r w:rsidRPr="00E62693">
        <w:rPr>
          <w:i/>
          <w:iCs/>
        </w:rPr>
        <w:t>Alter, 15</w:t>
      </w:r>
      <w:r w:rsidRPr="000B4193">
        <w:t>(1), 61-70.</w:t>
      </w:r>
      <w:r w:rsidR="00E62693">
        <w:t xml:space="preserve"> </w:t>
      </w:r>
      <w:hyperlink r:id="rId2" w:history="1">
        <w:r w:rsidR="00E62693" w:rsidRPr="00674802">
          <w:rPr>
            <w:rStyle w:val="Hyperlink"/>
          </w:rPr>
          <w:t>https://doi.org/10.1016/j.alter.2020.04.004</w:t>
        </w:r>
      </w:hyperlink>
    </w:p>
  </w:endnote>
  <w:endnote w:id="4">
    <w:p w14:paraId="10BCF9B3" w14:textId="0A657DC7" w:rsidR="00F0668F" w:rsidRDefault="00107784">
      <w:pPr>
        <w:pStyle w:val="EndnoteText"/>
      </w:pPr>
      <w:r>
        <w:rPr>
          <w:rStyle w:val="EndnoteReference"/>
        </w:rPr>
        <w:endnoteRef/>
      </w:r>
      <w:r>
        <w:t xml:space="preserve"> </w:t>
      </w:r>
      <w:r w:rsidRPr="00107784">
        <w:t xml:space="preserve">American Psychological Association. (n.d.). </w:t>
      </w:r>
      <w:r w:rsidR="00EA02CC" w:rsidRPr="00F0668F">
        <w:rPr>
          <w:i/>
          <w:iCs/>
        </w:rPr>
        <w:t>Attitude</w:t>
      </w:r>
      <w:r w:rsidRPr="00F0668F">
        <w:rPr>
          <w:i/>
          <w:iCs/>
        </w:rPr>
        <w:t xml:space="preserve">. </w:t>
      </w:r>
      <w:r w:rsidRPr="00107784">
        <w:t>In APA dictionary of psychology.</w:t>
      </w:r>
      <w:r w:rsidR="00F0668F">
        <w:t xml:space="preserve"> </w:t>
      </w:r>
      <w:hyperlink r:id="rId3" w:history="1">
        <w:r w:rsidR="00F0668F" w:rsidRPr="00674802">
          <w:rPr>
            <w:rStyle w:val="Hyperlink"/>
          </w:rPr>
          <w:t>https://dictionary.apa.org/attitude</w:t>
        </w:r>
      </w:hyperlink>
    </w:p>
  </w:endnote>
  <w:endnote w:id="5">
    <w:p w14:paraId="3E36506C" w14:textId="40E5730E" w:rsidR="008175BE" w:rsidRDefault="008175BE">
      <w:pPr>
        <w:pStyle w:val="EndnoteText"/>
      </w:pPr>
      <w:r>
        <w:rPr>
          <w:rStyle w:val="EndnoteReference"/>
        </w:rPr>
        <w:endnoteRef/>
      </w:r>
      <w:r>
        <w:t xml:space="preserve"> </w:t>
      </w:r>
      <w:r w:rsidRPr="008175BE">
        <w:t xml:space="preserve">Son Hing, L., Chung-Yan, G., Hamilton, L., &amp; Zanna, M. (2008). A two-dimensional model that employs explicit and implicit attitudes to characterize prejudice. </w:t>
      </w:r>
      <w:r w:rsidRPr="008175BE">
        <w:rPr>
          <w:i/>
          <w:iCs/>
        </w:rPr>
        <w:t>Journal of Personality and Social Psychology, 94</w:t>
      </w:r>
      <w:r w:rsidRPr="008175BE">
        <w:t xml:space="preserve">(6), 971-987. </w:t>
      </w:r>
      <w:hyperlink r:id="rId4" w:history="1">
        <w:r w:rsidRPr="00674802">
          <w:rPr>
            <w:rStyle w:val="Hyperlink"/>
          </w:rPr>
          <w:t>https://doi.org/10.1037/0022-3514.94.6.971</w:t>
        </w:r>
      </w:hyperlink>
    </w:p>
  </w:endnote>
  <w:endnote w:id="6">
    <w:p w14:paraId="22230A5A" w14:textId="035871DB" w:rsidR="00D55128" w:rsidRDefault="00D55128">
      <w:pPr>
        <w:pStyle w:val="EndnoteText"/>
      </w:pPr>
      <w:r>
        <w:rPr>
          <w:rStyle w:val="EndnoteReference"/>
        </w:rPr>
        <w:endnoteRef/>
      </w:r>
      <w:r>
        <w:t xml:space="preserve"> </w:t>
      </w:r>
      <w:r w:rsidRPr="00107784">
        <w:t xml:space="preserve">American Psychological Association. (n.d.). </w:t>
      </w:r>
      <w:r>
        <w:rPr>
          <w:i/>
          <w:iCs/>
        </w:rPr>
        <w:t>Explicit attitude</w:t>
      </w:r>
      <w:r w:rsidRPr="00F0668F">
        <w:rPr>
          <w:i/>
          <w:iCs/>
        </w:rPr>
        <w:t xml:space="preserve">. </w:t>
      </w:r>
      <w:r w:rsidRPr="00107784">
        <w:t>In APA dictionary of psychology.</w:t>
      </w:r>
      <w:r>
        <w:t xml:space="preserve"> </w:t>
      </w:r>
      <w:hyperlink r:id="rId5" w:history="1">
        <w:r w:rsidRPr="00674802">
          <w:rPr>
            <w:rStyle w:val="Hyperlink"/>
          </w:rPr>
          <w:t>https://dictionary.apa.org/explicit-attitude</w:t>
        </w:r>
      </w:hyperlink>
    </w:p>
  </w:endnote>
  <w:endnote w:id="7">
    <w:p w14:paraId="4C292CD7" w14:textId="3071AA3A" w:rsidR="000E3F78" w:rsidRDefault="000E3F78">
      <w:pPr>
        <w:pStyle w:val="EndnoteText"/>
      </w:pPr>
      <w:r>
        <w:rPr>
          <w:rStyle w:val="EndnoteReference"/>
        </w:rPr>
        <w:endnoteRef/>
      </w:r>
      <w:r>
        <w:t xml:space="preserve"> </w:t>
      </w:r>
      <w:r w:rsidRPr="00107784">
        <w:t xml:space="preserve">American Psychological Association. (n.d.). </w:t>
      </w:r>
      <w:r>
        <w:rPr>
          <w:i/>
          <w:iCs/>
        </w:rPr>
        <w:t>Implicit attitude</w:t>
      </w:r>
      <w:r w:rsidRPr="00F0668F">
        <w:rPr>
          <w:i/>
          <w:iCs/>
        </w:rPr>
        <w:t xml:space="preserve">. </w:t>
      </w:r>
      <w:r w:rsidRPr="00107784">
        <w:t>In APA dictionary of psychology.</w:t>
      </w:r>
      <w:r>
        <w:t xml:space="preserve"> </w:t>
      </w:r>
      <w:hyperlink r:id="rId6" w:history="1">
        <w:r w:rsidRPr="00674802">
          <w:rPr>
            <w:rStyle w:val="Hyperlink"/>
          </w:rPr>
          <w:t>https://dictionary.apa.org/implicit-attitude</w:t>
        </w:r>
      </w:hyperlink>
    </w:p>
  </w:endnote>
  <w:endnote w:id="8">
    <w:p w14:paraId="4E475DC2" w14:textId="0C05A2C6" w:rsidR="00F22FD5" w:rsidRDefault="00321001">
      <w:pPr>
        <w:pStyle w:val="EndnoteText"/>
      </w:pPr>
      <w:r>
        <w:rPr>
          <w:rStyle w:val="EndnoteReference"/>
        </w:rPr>
        <w:endnoteRef/>
      </w:r>
      <w:r>
        <w:t xml:space="preserve"> </w:t>
      </w:r>
      <w:r w:rsidRPr="00321001">
        <w:t xml:space="preserve">Johnson, B., Martinez-Berman, L., &amp; Curley, C.  (2022, September 15). Formation of </w:t>
      </w:r>
      <w:r>
        <w:t>a</w:t>
      </w:r>
      <w:r w:rsidRPr="00321001">
        <w:t xml:space="preserve">ttitudes: How people (wittingly or unwittingly) develop their viewpoints. </w:t>
      </w:r>
      <w:r w:rsidRPr="00FA26BB">
        <w:rPr>
          <w:i/>
          <w:iCs/>
        </w:rPr>
        <w:t>Oxford Research Encyclopedia of Psychology.</w:t>
      </w:r>
      <w:r w:rsidRPr="00321001">
        <w:t xml:space="preserve"> </w:t>
      </w:r>
      <w:hyperlink r:id="rId7" w:history="1">
        <w:r w:rsidR="00F22FD5" w:rsidRPr="00674802">
          <w:rPr>
            <w:rStyle w:val="Hyperlink"/>
          </w:rPr>
          <w:t>https://doi.org/10.1093/acrefore/9780190236557.013.812</w:t>
        </w:r>
      </w:hyperlink>
    </w:p>
  </w:endnote>
  <w:endnote w:id="9">
    <w:p w14:paraId="103B96F8" w14:textId="4527EA82" w:rsidR="00F125FE" w:rsidRDefault="00874A0E">
      <w:pPr>
        <w:pStyle w:val="EndnoteText"/>
      </w:pPr>
      <w:r>
        <w:rPr>
          <w:rStyle w:val="EndnoteReference"/>
        </w:rPr>
        <w:endnoteRef/>
      </w:r>
      <w:r>
        <w:t xml:space="preserve"> </w:t>
      </w:r>
      <w:r w:rsidRPr="00874A0E">
        <w:t>Dale, S. (2015). Heuristics and biases: The science of decision-making. </w:t>
      </w:r>
      <w:r w:rsidRPr="00874A0E">
        <w:rPr>
          <w:i/>
          <w:iCs/>
        </w:rPr>
        <w:t>Business Information Review, 32</w:t>
      </w:r>
      <w:r w:rsidRPr="00874A0E">
        <w:t>(2), 93-99.</w:t>
      </w:r>
      <w:r>
        <w:t xml:space="preserve"> </w:t>
      </w:r>
      <w:hyperlink r:id="rId8" w:history="1">
        <w:r w:rsidR="00F125FE" w:rsidRPr="00674802">
          <w:rPr>
            <w:rStyle w:val="Hyperlink"/>
          </w:rPr>
          <w:t>https://doi.org/10.1177/0266382115592536</w:t>
        </w:r>
      </w:hyperlink>
    </w:p>
  </w:endnote>
  <w:endnote w:id="10">
    <w:p w14:paraId="44871CD4" w14:textId="49748A28" w:rsidR="000636A6" w:rsidRDefault="000636A6">
      <w:pPr>
        <w:pStyle w:val="EndnoteText"/>
      </w:pPr>
      <w:r>
        <w:rPr>
          <w:rStyle w:val="EndnoteReference"/>
        </w:rPr>
        <w:endnoteRef/>
      </w:r>
      <w:r>
        <w:t xml:space="preserve"> </w:t>
      </w:r>
      <w:r w:rsidRPr="000636A6">
        <w:t xml:space="preserve">Everett, J. A., Faber, N. S., &amp; Crockett, M. (2015). Preferences and beliefs in ingroup favoritism. </w:t>
      </w:r>
      <w:r w:rsidRPr="000636A6">
        <w:rPr>
          <w:i/>
          <w:iCs/>
        </w:rPr>
        <w:t xml:space="preserve">Frontiers in </w:t>
      </w:r>
      <w:r>
        <w:rPr>
          <w:i/>
          <w:iCs/>
        </w:rPr>
        <w:t>B</w:t>
      </w:r>
      <w:r w:rsidRPr="000636A6">
        <w:rPr>
          <w:i/>
          <w:iCs/>
        </w:rPr>
        <w:t xml:space="preserve">ehavioral </w:t>
      </w:r>
      <w:r>
        <w:rPr>
          <w:i/>
          <w:iCs/>
        </w:rPr>
        <w:t>N</w:t>
      </w:r>
      <w:r w:rsidRPr="000636A6">
        <w:rPr>
          <w:i/>
          <w:iCs/>
        </w:rPr>
        <w:t>euroscience, 9</w:t>
      </w:r>
      <w:r w:rsidR="006A005E">
        <w:t>(</w:t>
      </w:r>
      <w:r w:rsidRPr="000636A6">
        <w:t>15</w:t>
      </w:r>
      <w:r w:rsidR="006A005E">
        <w:t>)</w:t>
      </w:r>
      <w:r w:rsidRPr="000636A6">
        <w:t xml:space="preserve">. </w:t>
      </w:r>
      <w:hyperlink r:id="rId9" w:history="1">
        <w:r w:rsidRPr="00674802">
          <w:rPr>
            <w:rStyle w:val="Hyperlink"/>
          </w:rPr>
          <w:t>https://doi.org/10.3389/fnbeh.2015.00015</w:t>
        </w:r>
      </w:hyperlink>
    </w:p>
  </w:endnote>
  <w:endnote w:id="11">
    <w:p w14:paraId="652E088B" w14:textId="3F157509" w:rsidR="00DD72A2" w:rsidRDefault="00DD72A2">
      <w:pPr>
        <w:pStyle w:val="EndnoteText"/>
      </w:pPr>
      <w:r>
        <w:rPr>
          <w:rStyle w:val="EndnoteReference"/>
        </w:rPr>
        <w:endnoteRef/>
      </w:r>
      <w:r>
        <w:t xml:space="preserve"> </w:t>
      </w:r>
      <w:r w:rsidR="005C6B2A" w:rsidRPr="005C6B2A">
        <w:t>Employment Equity Act (S.C. 1995, c. 44)</w:t>
      </w:r>
    </w:p>
  </w:endnote>
  <w:endnote w:id="12">
    <w:p w14:paraId="0D09FB82" w14:textId="3D15D12F" w:rsidR="009D22E8" w:rsidRDefault="009D22E8">
      <w:pPr>
        <w:pStyle w:val="EndnoteText"/>
      </w:pPr>
      <w:r>
        <w:rPr>
          <w:rStyle w:val="EndnoteReference"/>
        </w:rPr>
        <w:endnoteRef/>
      </w:r>
      <w:r>
        <w:t xml:space="preserve"> </w:t>
      </w:r>
      <w:r w:rsidRPr="009D22E8">
        <w:t>Accessible Canada Act (S.C. 2019, c. 10)</w:t>
      </w:r>
    </w:p>
  </w:endnote>
  <w:endnote w:id="13">
    <w:p w14:paraId="577904FA" w14:textId="7D149CB4" w:rsidR="00C92A93" w:rsidRDefault="00C92A93">
      <w:pPr>
        <w:pStyle w:val="EndnoteText"/>
      </w:pPr>
      <w:r>
        <w:rPr>
          <w:rStyle w:val="EndnoteReference"/>
        </w:rPr>
        <w:endnoteRef/>
      </w:r>
      <w:r>
        <w:t xml:space="preserve"> </w:t>
      </w:r>
      <w:r w:rsidRPr="00C92A93">
        <w:t xml:space="preserve">Hébert, B-P., Kevins, C., Mofidi, A., Morris, S., Simionescu, D., &amp; Thicke, M. (2024). </w:t>
      </w:r>
      <w:r w:rsidRPr="00C92A93">
        <w:rPr>
          <w:i/>
          <w:iCs/>
        </w:rPr>
        <w:t>A demographic, employment and income profile of persons with disabilities aged 15 years and over in Canada, 2022.</w:t>
      </w:r>
      <w:r w:rsidRPr="00C92A93">
        <w:t xml:space="preserve"> Statistics Canada. </w:t>
      </w:r>
      <w:hyperlink r:id="rId10" w:history="1">
        <w:r w:rsidRPr="00674802">
          <w:rPr>
            <w:rStyle w:val="Hyperlink"/>
          </w:rPr>
          <w:t>https://www150.statcan.gc.ca/n1/pub/89-654-x/89-654-x2024001-eng.htm</w:t>
        </w:r>
      </w:hyperlink>
    </w:p>
  </w:endnote>
  <w:endnote w:id="14">
    <w:p w14:paraId="6949B9F8" w14:textId="69D47E29" w:rsidR="005D5AA2" w:rsidRDefault="005D5AA2">
      <w:pPr>
        <w:pStyle w:val="EndnoteText"/>
      </w:pPr>
      <w:r>
        <w:rPr>
          <w:rStyle w:val="EndnoteReference"/>
        </w:rPr>
        <w:endnoteRef/>
      </w:r>
      <w:r>
        <w:t xml:space="preserve"> </w:t>
      </w:r>
      <w:r w:rsidRPr="005D5AA2">
        <w:t xml:space="preserve">Jasper, C. R., &amp; Waldhart, P. (2013). Employer attitudes on hiring employees with disabilities in the leisure and hospitality industry: Practical and theoretical implications. </w:t>
      </w:r>
      <w:r w:rsidRPr="005D5AA2">
        <w:rPr>
          <w:i/>
          <w:iCs/>
        </w:rPr>
        <w:t>International Journal of Contemporary Hospitality Management, 25</w:t>
      </w:r>
      <w:r w:rsidRPr="005D5AA2">
        <w:t>(4), 577</w:t>
      </w:r>
      <w:r>
        <w:t>-</w:t>
      </w:r>
      <w:r w:rsidRPr="005D5AA2">
        <w:t xml:space="preserve">594. </w:t>
      </w:r>
      <w:hyperlink r:id="rId11" w:history="1">
        <w:r w:rsidRPr="00674802">
          <w:rPr>
            <w:rStyle w:val="Hyperlink"/>
          </w:rPr>
          <w:t>https://doi.org/10.1108/09596111311322934</w:t>
        </w:r>
      </w:hyperlink>
    </w:p>
  </w:endnote>
  <w:endnote w:id="15">
    <w:p w14:paraId="6C0F2EF4" w14:textId="1435E8E3" w:rsidR="00175364" w:rsidRDefault="00175364">
      <w:pPr>
        <w:pStyle w:val="EndnoteText"/>
      </w:pPr>
      <w:r>
        <w:rPr>
          <w:rStyle w:val="EndnoteReference"/>
        </w:rPr>
        <w:endnoteRef/>
      </w:r>
      <w:r>
        <w:t xml:space="preserve"> </w:t>
      </w:r>
      <w:r w:rsidRPr="00175364">
        <w:t xml:space="preserve">Bonaccio, S., Connelly, C. E., Gellatly, I. R., Jetha, A., &amp; Martin Ginis, K. A. (2020). The participation of people with disabilities in the workplace across the employment cycle: </w:t>
      </w:r>
      <w:r>
        <w:t>E</w:t>
      </w:r>
      <w:r w:rsidRPr="00175364">
        <w:t xml:space="preserve">mployer concerns and research evidence. </w:t>
      </w:r>
      <w:r w:rsidRPr="00175364">
        <w:rPr>
          <w:i/>
          <w:iCs/>
        </w:rPr>
        <w:t>Journal of Business and Psychology, 35</w:t>
      </w:r>
      <w:r w:rsidRPr="00175364">
        <w:t>(2), 135</w:t>
      </w:r>
      <w:r>
        <w:t>-</w:t>
      </w:r>
      <w:r w:rsidRPr="00175364">
        <w:t xml:space="preserve">158. </w:t>
      </w:r>
      <w:hyperlink r:id="rId12" w:history="1">
        <w:r w:rsidRPr="00674802">
          <w:rPr>
            <w:rStyle w:val="Hyperlink"/>
          </w:rPr>
          <w:t>https://doi.org/10.1007/s10869-018-9602-5</w:t>
        </w:r>
      </w:hyperlink>
    </w:p>
  </w:endnote>
  <w:endnote w:id="16">
    <w:p w14:paraId="0D057A65" w14:textId="7796B3BB" w:rsidR="009862BB" w:rsidRPr="009862BB" w:rsidRDefault="009862BB">
      <w:pPr>
        <w:pStyle w:val="EndnoteText"/>
      </w:pPr>
      <w:r>
        <w:rPr>
          <w:rStyle w:val="EndnoteReference"/>
        </w:rPr>
        <w:endnoteRef/>
      </w:r>
      <w:r w:rsidRPr="009862BB">
        <w:t xml:space="preserve"> Ontario Human Rights </w:t>
      </w:r>
      <w:r>
        <w:t xml:space="preserve">Commission (n.d.). </w:t>
      </w:r>
      <w:r>
        <w:rPr>
          <w:i/>
          <w:iCs/>
        </w:rPr>
        <w:t xml:space="preserve">Duty to accommodate. </w:t>
      </w:r>
      <w:hyperlink r:id="rId13" w:history="1">
        <w:r w:rsidRPr="00674802">
          <w:rPr>
            <w:rStyle w:val="Hyperlink"/>
          </w:rPr>
          <w:t>https://www.ohrc.on.ca/en/policy-ableism-and-discrimination-based-disability/8-duty-accommodate</w:t>
        </w:r>
      </w:hyperlink>
    </w:p>
  </w:endnote>
  <w:endnote w:id="17">
    <w:p w14:paraId="4E2E4783" w14:textId="71ACE4C4" w:rsidR="003957A3" w:rsidRPr="00A93A58" w:rsidRDefault="008124BA">
      <w:pPr>
        <w:pStyle w:val="EndnoteText"/>
      </w:pPr>
      <w:r>
        <w:rPr>
          <w:rStyle w:val="EndnoteReference"/>
        </w:rPr>
        <w:endnoteRef/>
      </w:r>
      <w:r>
        <w:t xml:space="preserve"> McKe</w:t>
      </w:r>
      <w:r w:rsidR="00A93A58">
        <w:t xml:space="preserve">chnie, D. J. G. (2021, March 10). </w:t>
      </w:r>
      <w:r w:rsidRPr="00A93A58">
        <w:rPr>
          <w:i/>
          <w:iCs/>
        </w:rPr>
        <w:t xml:space="preserve">Broken </w:t>
      </w:r>
      <w:r w:rsidR="00A93A58" w:rsidRPr="00A93A58">
        <w:rPr>
          <w:i/>
          <w:iCs/>
        </w:rPr>
        <w:t>processes: Human rights tribunal reminds employers of the importance of the procedural duty to accommodate</w:t>
      </w:r>
      <w:r w:rsidR="00A93A58">
        <w:t>.</w:t>
      </w:r>
      <w:r w:rsidR="003957A3">
        <w:t xml:space="preserve"> McMillan LLP</w:t>
      </w:r>
      <w:r w:rsidR="00A93A58">
        <w:t xml:space="preserve"> Employment Law Bulletin. </w:t>
      </w:r>
      <w:hyperlink r:id="rId14" w:history="1">
        <w:r w:rsidR="003957A3" w:rsidRPr="00674802">
          <w:rPr>
            <w:rStyle w:val="Hyperlink"/>
          </w:rPr>
          <w:t>https://mcmillan.ca/insights/broken-processes-human-rights-tribunal-reminds-employers-of-the-importance-of-the-procedural-duty-to-accommodate/</w:t>
        </w:r>
      </w:hyperlink>
    </w:p>
  </w:endnote>
  <w:endnote w:id="18">
    <w:p w14:paraId="34EC4BE6" w14:textId="453AE4BF" w:rsidR="00F42059" w:rsidRPr="003245E2" w:rsidRDefault="003245E2">
      <w:pPr>
        <w:pStyle w:val="EndnoteText"/>
      </w:pPr>
      <w:r>
        <w:rPr>
          <w:rStyle w:val="EndnoteReference"/>
        </w:rPr>
        <w:endnoteRef/>
      </w:r>
      <w:r>
        <w:t xml:space="preserve"> Christiansen, K., McKenzie-Cox, M., Korczak, P., &amp; Lane, K. (2024, January 29). </w:t>
      </w:r>
      <w:r w:rsidRPr="003245E2">
        <w:rPr>
          <w:i/>
          <w:iCs/>
        </w:rPr>
        <w:t>Psychological safety : The f</w:t>
      </w:r>
      <w:r>
        <w:rPr>
          <w:i/>
          <w:iCs/>
        </w:rPr>
        <w:t xml:space="preserve">oundation for wellbeing and inclusion. </w:t>
      </w:r>
      <w:r w:rsidR="00F42059">
        <w:t xml:space="preserve">EdCan Network. </w:t>
      </w:r>
      <w:hyperlink r:id="rId15" w:history="1">
        <w:r w:rsidR="00F42059" w:rsidRPr="00674802">
          <w:rPr>
            <w:rStyle w:val="Hyperlink"/>
          </w:rPr>
          <w:t>https://www.edcan.ca/articles/psychological-safety-the-foundation-for-wellbeing-and-inclusion/</w:t>
        </w:r>
      </w:hyperlink>
    </w:p>
  </w:endnote>
  <w:endnote w:id="19">
    <w:p w14:paraId="777F4F1A" w14:textId="39E0D1A6" w:rsidR="00D45C8A" w:rsidRDefault="00D45C8A">
      <w:pPr>
        <w:pStyle w:val="EndnoteText"/>
      </w:pPr>
      <w:r>
        <w:rPr>
          <w:rStyle w:val="EndnoteReference"/>
        </w:rPr>
        <w:endnoteRef/>
      </w:r>
      <w:r>
        <w:t xml:space="preserve"> </w:t>
      </w:r>
      <w:r w:rsidRPr="00D45C8A">
        <w:t>Webb, T. L., &amp; Sheeran, P. (2006). Does changing behavioral intentions engender behavior change? A meta-analysis of the experimental evidence. </w:t>
      </w:r>
      <w:r w:rsidRPr="00D45C8A">
        <w:rPr>
          <w:i/>
          <w:iCs/>
        </w:rPr>
        <w:t>Psychological Bulletin, 132</w:t>
      </w:r>
      <w:r w:rsidRPr="00D45C8A">
        <w:t>(2), 249</w:t>
      </w:r>
      <w:r w:rsidR="00107F77">
        <w:t>-</w:t>
      </w:r>
      <w:r w:rsidRPr="00D45C8A">
        <w:t>268. </w:t>
      </w:r>
      <w:hyperlink r:id="rId16" w:history="1">
        <w:r w:rsidRPr="00674802">
          <w:rPr>
            <w:rStyle w:val="Hyperlink"/>
          </w:rPr>
          <w:t>https://doi.org/10.1037/0033-2909.132.2.249</w:t>
        </w:r>
      </w:hyperlink>
    </w:p>
  </w:endnote>
  <w:endnote w:id="20">
    <w:p w14:paraId="2DE00BFA" w14:textId="1A06E791" w:rsidR="00C02AEB" w:rsidRDefault="00C02AEB">
      <w:pPr>
        <w:pStyle w:val="EndnoteText"/>
      </w:pPr>
      <w:r>
        <w:rPr>
          <w:rStyle w:val="EndnoteReference"/>
        </w:rPr>
        <w:endnoteRef/>
      </w:r>
      <w:r>
        <w:t xml:space="preserve"> </w:t>
      </w:r>
      <w:r w:rsidRPr="00C02AEB">
        <w:t xml:space="preserve">Kennedy, E. H., Beckley, T. M., McFarlane, B. L., &amp; Nadeau, S. (2009). Why we don’t” walk the talk”: Understanding the environmental values/behaviour gap in Canada. </w:t>
      </w:r>
      <w:r w:rsidRPr="00C02AEB">
        <w:rPr>
          <w:i/>
          <w:iCs/>
        </w:rPr>
        <w:t>Human Ecology Review</w:t>
      </w:r>
      <w:r w:rsidR="00995A50">
        <w:rPr>
          <w:i/>
          <w:iCs/>
        </w:rPr>
        <w:t>, 16</w:t>
      </w:r>
      <w:r w:rsidR="00995A50">
        <w:t>(2)</w:t>
      </w:r>
      <w:r w:rsidRPr="00C02AEB">
        <w:t>, 151-160.</w:t>
      </w:r>
    </w:p>
  </w:endnote>
  <w:endnote w:id="21">
    <w:p w14:paraId="489DFA10" w14:textId="31FF9AD5" w:rsidR="00E820A6" w:rsidRDefault="003F2E2B">
      <w:pPr>
        <w:pStyle w:val="EndnoteText"/>
      </w:pPr>
      <w:r>
        <w:rPr>
          <w:rStyle w:val="EndnoteReference"/>
        </w:rPr>
        <w:endnoteRef/>
      </w:r>
      <w:r w:rsidRPr="00A72563">
        <w:t xml:space="preserve"> Mohiyeddini, C., Pauli, R., &amp; Bauer, S. (2009). </w:t>
      </w:r>
      <w:r w:rsidRPr="003F2E2B">
        <w:t>The role of emotion in bridging the intention–behaviour gap: The case of sports participation</w:t>
      </w:r>
      <w:r w:rsidRPr="003F2E2B">
        <w:rPr>
          <w:i/>
          <w:iCs/>
        </w:rPr>
        <w:t>. Psychology of Sport and Exercise, 10</w:t>
      </w:r>
      <w:r w:rsidRPr="003F2E2B">
        <w:t>(2), 226-234.</w:t>
      </w:r>
      <w:r w:rsidR="00E820A6">
        <w:t xml:space="preserve"> </w:t>
      </w:r>
      <w:hyperlink r:id="rId17" w:history="1">
        <w:r w:rsidR="00E820A6" w:rsidRPr="00674802">
          <w:rPr>
            <w:rStyle w:val="Hyperlink"/>
          </w:rPr>
          <w:t>https://doi.org/10.1016/j.psychsport.2008.08.005</w:t>
        </w:r>
      </w:hyperlink>
    </w:p>
  </w:endnote>
  <w:endnote w:id="22">
    <w:p w14:paraId="2F74810E" w14:textId="59A4C7D9" w:rsidR="00107F77" w:rsidRDefault="00E820A6">
      <w:pPr>
        <w:pStyle w:val="EndnoteText"/>
      </w:pPr>
      <w:r>
        <w:rPr>
          <w:rStyle w:val="EndnoteReference"/>
        </w:rPr>
        <w:endnoteRef/>
      </w:r>
      <w:r>
        <w:t xml:space="preserve"> </w:t>
      </w:r>
      <w:r w:rsidRPr="00E820A6">
        <w:t>Hassan, L. M., Shiu, E., &amp; Shaw, D. (2016). Who says there is an intention</w:t>
      </w:r>
      <w:r w:rsidR="00107F77">
        <w:t>-</w:t>
      </w:r>
      <w:r w:rsidRPr="00E820A6">
        <w:t xml:space="preserve">behaviour gap? Assessing the empirical evidence of an intention–behaviour gap in ethical consumption. </w:t>
      </w:r>
      <w:r w:rsidRPr="00E820A6">
        <w:rPr>
          <w:i/>
          <w:iCs/>
        </w:rPr>
        <w:t>Journal of Business Ethics, 136</w:t>
      </w:r>
      <w:r w:rsidRPr="00E820A6">
        <w:t>(2), 219-236.</w:t>
      </w:r>
      <w:r w:rsidR="00107F77">
        <w:t xml:space="preserve"> </w:t>
      </w:r>
      <w:hyperlink r:id="rId18" w:history="1">
        <w:r w:rsidR="00107F77" w:rsidRPr="00674802">
          <w:rPr>
            <w:rStyle w:val="Hyperlink"/>
          </w:rPr>
          <w:t>https://doi.org/10.1007/s10551-014-2440-0</w:t>
        </w:r>
      </w:hyperlink>
    </w:p>
  </w:endnote>
  <w:endnote w:id="23">
    <w:p w14:paraId="41F14915" w14:textId="18C8EAE6" w:rsidR="003C6A5A" w:rsidRDefault="00CE50AE">
      <w:pPr>
        <w:pStyle w:val="EndnoteText"/>
      </w:pPr>
      <w:r>
        <w:rPr>
          <w:rStyle w:val="EndnoteReference"/>
        </w:rPr>
        <w:endnoteRef/>
      </w:r>
      <w:r>
        <w:t xml:space="preserve"> </w:t>
      </w:r>
      <w:r w:rsidR="003C6A5A" w:rsidRPr="003C6A5A">
        <w:t xml:space="preserve">Brohan, E., Henderson, C., Slade, M., &amp; Thornicroft, G. (2014). Development and preliminary evaluation of a decision aid for disclosure of mental illness to employers. </w:t>
      </w:r>
      <w:r w:rsidR="003C6A5A" w:rsidRPr="003C6A5A">
        <w:rPr>
          <w:i/>
          <w:iCs/>
        </w:rPr>
        <w:t>Patient Education and Counseling, 94</w:t>
      </w:r>
      <w:r w:rsidR="003C6A5A" w:rsidRPr="003C6A5A">
        <w:t>(2), 238</w:t>
      </w:r>
      <w:r w:rsidR="003C6A5A">
        <w:t>-</w:t>
      </w:r>
      <w:r w:rsidR="003C6A5A" w:rsidRPr="003C6A5A">
        <w:t xml:space="preserve">242. </w:t>
      </w:r>
      <w:hyperlink r:id="rId19" w:history="1">
        <w:r w:rsidR="003C6A5A" w:rsidRPr="00054A46">
          <w:rPr>
            <w:rStyle w:val="Hyperlink"/>
          </w:rPr>
          <w:t>https://doi.org/10.1016/j.pec.2013.10.008</w:t>
        </w:r>
      </w:hyperlink>
    </w:p>
  </w:endnote>
  <w:endnote w:id="24">
    <w:p w14:paraId="6B7C9B95" w14:textId="6F6237A2" w:rsidR="00DF66AF" w:rsidRDefault="003C6A5A">
      <w:pPr>
        <w:pStyle w:val="EndnoteText"/>
      </w:pPr>
      <w:r>
        <w:rPr>
          <w:rStyle w:val="EndnoteReference"/>
        </w:rPr>
        <w:endnoteRef/>
      </w:r>
      <w:r>
        <w:t xml:space="preserve"> </w:t>
      </w:r>
      <w:r w:rsidR="00DF66AF" w:rsidRPr="00DF66AF">
        <w:t>Chaudoir, S. R., &amp; Fisher, J. D. (2010). The disclosure processes model: Understanding disclosure decision making and postdisclosure outcomes among people living with a concealable stigmatized identity. </w:t>
      </w:r>
      <w:r w:rsidR="00DF66AF" w:rsidRPr="00DF66AF">
        <w:rPr>
          <w:i/>
          <w:iCs/>
        </w:rPr>
        <w:t>Psychological Bulletin, 136</w:t>
      </w:r>
      <w:r w:rsidR="00DF66AF" w:rsidRPr="00DF66AF">
        <w:t xml:space="preserve">(2), 236-256. </w:t>
      </w:r>
      <w:hyperlink r:id="rId20" w:history="1">
        <w:r w:rsidR="00DF66AF" w:rsidRPr="00054A46">
          <w:rPr>
            <w:rStyle w:val="Hyperlink"/>
          </w:rPr>
          <w:t>https://doi.org/10.1037/a0018193</w:t>
        </w:r>
      </w:hyperlink>
    </w:p>
  </w:endnote>
  <w:endnote w:id="25">
    <w:p w14:paraId="5AA9431D" w14:textId="4E5D6D09" w:rsidR="00691D6C" w:rsidRDefault="00691D6C">
      <w:pPr>
        <w:pStyle w:val="EndnoteText"/>
      </w:pPr>
      <w:r>
        <w:rPr>
          <w:rStyle w:val="EndnoteReference"/>
        </w:rPr>
        <w:endnoteRef/>
      </w:r>
      <w:r>
        <w:t xml:space="preserve"> </w:t>
      </w:r>
      <w:r w:rsidRPr="00691D6C">
        <w:t>Allen</w:t>
      </w:r>
      <w:r w:rsidR="00424C56">
        <w:t>,</w:t>
      </w:r>
      <w:r w:rsidRPr="00691D6C">
        <w:t xml:space="preserve"> S</w:t>
      </w:r>
      <w:r w:rsidR="00424C56">
        <w:t>.</w:t>
      </w:r>
      <w:r w:rsidRPr="00691D6C">
        <w:t>,</w:t>
      </w:r>
      <w:r w:rsidR="00424C56">
        <w:t xml:space="preserve"> &amp;</w:t>
      </w:r>
      <w:r w:rsidRPr="00691D6C">
        <w:t xml:space="preserve"> Carlson</w:t>
      </w:r>
      <w:r w:rsidR="00424C56">
        <w:t>,</w:t>
      </w:r>
      <w:r w:rsidRPr="00691D6C">
        <w:t xml:space="preserve"> G.</w:t>
      </w:r>
      <w:r w:rsidR="00424C56">
        <w:t xml:space="preserve"> (2003)</w:t>
      </w:r>
      <w:r w:rsidRPr="00691D6C">
        <w:t xml:space="preserve"> To conceal or disclose a disabling condition? A dilemma of employment transition. </w:t>
      </w:r>
      <w:r w:rsidRPr="00424C56">
        <w:rPr>
          <w:i/>
          <w:iCs/>
        </w:rPr>
        <w:t>Journal of Vocational Rehabilitation</w:t>
      </w:r>
      <w:r w:rsidR="00424C56">
        <w:rPr>
          <w:i/>
          <w:iCs/>
        </w:rPr>
        <w:t>, 19</w:t>
      </w:r>
      <w:r w:rsidR="00424C56">
        <w:t>(1), 19-</w:t>
      </w:r>
      <w:r w:rsidRPr="00691D6C">
        <w:t>30.</w:t>
      </w:r>
    </w:p>
  </w:endnote>
  <w:endnote w:id="26">
    <w:p w14:paraId="2D39A87D" w14:textId="3787F43F" w:rsidR="008004D3" w:rsidRDefault="008004D3">
      <w:pPr>
        <w:pStyle w:val="EndnoteText"/>
      </w:pPr>
      <w:r>
        <w:rPr>
          <w:rStyle w:val="EndnoteReference"/>
        </w:rPr>
        <w:endnoteRef/>
      </w:r>
      <w:r>
        <w:t xml:space="preserve"> </w:t>
      </w:r>
      <w:r w:rsidRPr="008004D3">
        <w:t>Tomas, V., Ahmed, H., &amp; Lindsay, S. (2022). Unravelling the complexities of workplace disclosure among persons with non-visible disabilities and illnesses: A qualitative meta-ethnography. </w:t>
      </w:r>
      <w:r w:rsidRPr="008004D3">
        <w:rPr>
          <w:i/>
          <w:iCs/>
        </w:rPr>
        <w:t>Journal of Occupational Rehabilitation, 32</w:t>
      </w:r>
      <w:r w:rsidRPr="008004D3">
        <w:t xml:space="preserve">(3), 538-563. </w:t>
      </w:r>
      <w:hyperlink r:id="rId21" w:history="1">
        <w:r w:rsidRPr="00054A46">
          <w:rPr>
            <w:rStyle w:val="Hyperlink"/>
          </w:rPr>
          <w:t>https://doi.org/10.1007/s10926-022-10023-0</w:t>
        </w:r>
      </w:hyperlink>
    </w:p>
  </w:endnote>
  <w:endnote w:id="27">
    <w:p w14:paraId="4BED01BB" w14:textId="06349D55" w:rsidR="006D7AF7" w:rsidRDefault="00F60B19">
      <w:pPr>
        <w:pStyle w:val="EndnoteText"/>
      </w:pPr>
      <w:r>
        <w:rPr>
          <w:rStyle w:val="EndnoteReference"/>
        </w:rPr>
        <w:endnoteRef/>
      </w:r>
      <w:r>
        <w:t xml:space="preserve"> </w:t>
      </w:r>
      <w:r w:rsidR="006D7AF7" w:rsidRPr="006D7AF7">
        <w:t>Santuzzi, A. M., Waltz, P. R., Finkelstein, L. M., &amp; Rupp, D. E. (2014). Invisible disabilities: Unique challenges for employees and organizations. </w:t>
      </w:r>
      <w:r w:rsidR="006D7AF7" w:rsidRPr="006D7AF7">
        <w:rPr>
          <w:i/>
          <w:iCs/>
        </w:rPr>
        <w:t>Industrial and Organizational Psychology: Perspectives on Science and Practice, 7</w:t>
      </w:r>
      <w:r w:rsidR="006D7AF7" w:rsidRPr="006D7AF7">
        <w:t>(2), 204</w:t>
      </w:r>
      <w:r w:rsidR="006D7AF7">
        <w:t>-</w:t>
      </w:r>
      <w:r w:rsidR="006D7AF7" w:rsidRPr="006D7AF7">
        <w:t>219. </w:t>
      </w:r>
      <w:hyperlink r:id="rId22" w:tgtFrame="_blank" w:history="1">
        <w:r w:rsidR="006D7AF7" w:rsidRPr="006D7AF7">
          <w:rPr>
            <w:rStyle w:val="Hyperlink"/>
          </w:rPr>
          <w:t>https://doi.org/10.1111/iops.12134</w:t>
        </w:r>
      </w:hyperlink>
    </w:p>
  </w:endnote>
  <w:endnote w:id="28">
    <w:p w14:paraId="14D1627E" w14:textId="259584BD" w:rsidR="006D7AF7" w:rsidRDefault="006D7AF7">
      <w:pPr>
        <w:pStyle w:val="EndnoteText"/>
      </w:pPr>
      <w:r>
        <w:rPr>
          <w:rStyle w:val="EndnoteReference"/>
        </w:rPr>
        <w:endnoteRef/>
      </w:r>
      <w:r>
        <w:t xml:space="preserve"> </w:t>
      </w:r>
      <w:r w:rsidR="00041B76" w:rsidRPr="00041B76">
        <w:t>Lyubykh, Z., Turner, N., Barling, J., Reich, T. C., &amp; Batten, S. (2021). Employee disability disclosure and managerial prejudices in the return-to-work context. </w:t>
      </w:r>
      <w:r w:rsidR="00041B76" w:rsidRPr="00041B76">
        <w:rPr>
          <w:i/>
          <w:iCs/>
        </w:rPr>
        <w:t>Personnel Review, 50</w:t>
      </w:r>
      <w:r w:rsidR="00041B76" w:rsidRPr="00041B76">
        <w:t>(2), 770</w:t>
      </w:r>
      <w:r w:rsidR="00041B76">
        <w:t>-</w:t>
      </w:r>
      <w:r w:rsidR="00041B76" w:rsidRPr="00041B76">
        <w:t>788. </w:t>
      </w:r>
      <w:hyperlink r:id="rId23" w:tgtFrame="_blank" w:history="1">
        <w:r w:rsidR="00041B76" w:rsidRPr="00041B76">
          <w:rPr>
            <w:rStyle w:val="Hyperlink"/>
          </w:rPr>
          <w:t>https://doi.org/10.1108/PR-11-2019-0654</w:t>
        </w:r>
      </w:hyperlink>
    </w:p>
  </w:endnote>
  <w:endnote w:id="29">
    <w:p w14:paraId="2E67034E" w14:textId="376F648C" w:rsidR="00DA61CE" w:rsidRDefault="00DA61CE">
      <w:pPr>
        <w:pStyle w:val="EndnoteText"/>
      </w:pPr>
      <w:r>
        <w:rPr>
          <w:rStyle w:val="EndnoteReference"/>
        </w:rPr>
        <w:endnoteRef/>
      </w:r>
      <w:r>
        <w:t xml:space="preserve"> </w:t>
      </w:r>
      <w:r w:rsidR="003D2017" w:rsidRPr="003D2017">
        <w:t xml:space="preserve">Hernandez, B., &amp; McDonald, K. (2010). Exploring the costs and benefits of workers with disabilities. </w:t>
      </w:r>
      <w:r w:rsidR="003D2017" w:rsidRPr="003D2017">
        <w:rPr>
          <w:i/>
          <w:iCs/>
        </w:rPr>
        <w:t>Journal of Rehabilitation, 76</w:t>
      </w:r>
      <w:r w:rsidR="003D2017" w:rsidRPr="003D2017">
        <w:t>(3), 15-23.</w:t>
      </w:r>
    </w:p>
  </w:endnote>
  <w:endnote w:id="30">
    <w:p w14:paraId="5F15080F" w14:textId="43077B03" w:rsidR="000B466F" w:rsidRDefault="000B466F">
      <w:pPr>
        <w:pStyle w:val="EndnoteText"/>
      </w:pPr>
      <w:r>
        <w:rPr>
          <w:rStyle w:val="EndnoteReference"/>
        </w:rPr>
        <w:endnoteRef/>
      </w:r>
      <w:r w:rsidRPr="0024727B">
        <w:t xml:space="preserve"> Kaletta, J. P., Binks, D. J., &amp; Robinson, R. (2012). </w:t>
      </w:r>
      <w:r w:rsidRPr="000B466F">
        <w:t xml:space="preserve">Creating an inclusive workplace: Integrating employees with disabilities into a distribution center environment. </w:t>
      </w:r>
      <w:r w:rsidRPr="000B466F">
        <w:rPr>
          <w:i/>
          <w:iCs/>
        </w:rPr>
        <w:t>Professional Safety: Journal of the American Society of Safety Engineers, 57</w:t>
      </w:r>
      <w:r w:rsidRPr="000B466F">
        <w:t>(6), 62</w:t>
      </w:r>
      <w:r>
        <w:t>-</w:t>
      </w:r>
      <w:r w:rsidRPr="000B466F">
        <w:t>71.</w:t>
      </w:r>
    </w:p>
  </w:endnote>
  <w:endnote w:id="31">
    <w:p w14:paraId="385D140D" w14:textId="6799B42E" w:rsidR="00E125A1" w:rsidRDefault="00E125A1">
      <w:pPr>
        <w:pStyle w:val="EndnoteText"/>
      </w:pPr>
      <w:r>
        <w:rPr>
          <w:rStyle w:val="EndnoteReference"/>
        </w:rPr>
        <w:endnoteRef/>
      </w:r>
      <w:r>
        <w:t xml:space="preserve"> </w:t>
      </w:r>
      <w:r w:rsidRPr="00E125A1">
        <w:t xml:space="preserve">Fredeen, K. J., Martin, K., Birch, G., &amp; Wafer, M. (2013). </w:t>
      </w:r>
      <w:r w:rsidR="00965B99">
        <w:rPr>
          <w:i/>
          <w:iCs/>
        </w:rPr>
        <w:t>R</w:t>
      </w:r>
      <w:r w:rsidR="00965B99" w:rsidRPr="00965B99">
        <w:rPr>
          <w:i/>
          <w:iCs/>
        </w:rPr>
        <w:t xml:space="preserve">ethinking disability in the private sector – </w:t>
      </w:r>
      <w:r w:rsidR="00965B99">
        <w:rPr>
          <w:i/>
          <w:iCs/>
        </w:rPr>
        <w:t>R</w:t>
      </w:r>
      <w:r w:rsidR="00965B99" w:rsidRPr="00965B99">
        <w:rPr>
          <w:i/>
          <w:iCs/>
        </w:rPr>
        <w:t>eport from the panel on labour market opportunities for persons with disabilities</w:t>
      </w:r>
      <w:r w:rsidR="00706DAA">
        <w:t>.</w:t>
      </w:r>
      <w:r w:rsidR="00706DAA" w:rsidRPr="00706DAA">
        <w:t xml:space="preserve"> </w:t>
      </w:r>
      <w:r w:rsidR="00965B99">
        <w:t xml:space="preserve">Employment and Social Development Canada. </w:t>
      </w:r>
      <w:hyperlink r:id="rId24" w:history="1">
        <w:r w:rsidR="007C1987" w:rsidRPr="00054A46">
          <w:rPr>
            <w:rStyle w:val="Hyperlink"/>
          </w:rPr>
          <w:t>https://www.canada.ca/content/dam/esdc-edsc/documents/programs/disability/consultations/rethinking-disabilities/Labour_Market_Report_Panel_EN_NewImprint.pdf</w:t>
        </w:r>
      </w:hyperlink>
    </w:p>
  </w:endnote>
  <w:endnote w:id="32">
    <w:p w14:paraId="016FEF10" w14:textId="41FCE414" w:rsidR="00EE258F" w:rsidRPr="0011706A" w:rsidRDefault="00EE258F">
      <w:pPr>
        <w:pStyle w:val="EndnoteText"/>
      </w:pPr>
      <w:r>
        <w:rPr>
          <w:rStyle w:val="EndnoteReference"/>
        </w:rPr>
        <w:endnoteRef/>
      </w:r>
      <w:r>
        <w:t xml:space="preserve"> McKinsey &amp; Company (2020, June 23). </w:t>
      </w:r>
      <w:r>
        <w:rPr>
          <w:i/>
          <w:iCs/>
        </w:rPr>
        <w:t>Understanding organizational barriers to a more inclusive workplace.</w:t>
      </w:r>
      <w:r w:rsidR="0011706A" w:rsidRPr="0011706A">
        <w:t xml:space="preserve"> </w:t>
      </w:r>
      <w:hyperlink r:id="rId25" w:anchor="/" w:history="1">
        <w:r w:rsidR="0011706A" w:rsidRPr="00054A46">
          <w:rPr>
            <w:rStyle w:val="Hyperlink"/>
          </w:rPr>
          <w:t>https://www.mckinsey.com/capabilities/people-and-organizational-performance/our-insights/understanding-organizational-barriers-to-a-more-inclusive-workplace#/</w:t>
        </w:r>
      </w:hyperlink>
      <w:r w:rsidRPr="0011706A">
        <w:t xml:space="preserve"> </w:t>
      </w:r>
    </w:p>
  </w:endnote>
  <w:endnote w:id="33">
    <w:p w14:paraId="02FF64E5" w14:textId="0A61C187" w:rsidR="000A7609" w:rsidRPr="003700D2" w:rsidRDefault="003700D2">
      <w:pPr>
        <w:pStyle w:val="EndnoteText"/>
      </w:pPr>
      <w:r>
        <w:rPr>
          <w:rStyle w:val="EndnoteReference"/>
        </w:rPr>
        <w:endnoteRef/>
      </w:r>
      <w:r>
        <w:t xml:space="preserve"> Schimmele, C., Jeon, S-H., &amp; Arim, R. (2024, August 28). </w:t>
      </w:r>
      <w:r>
        <w:rPr>
          <w:i/>
          <w:iCs/>
        </w:rPr>
        <w:t xml:space="preserve">Changes in workplace accommodations among employed Canadians with disabilities, 2017 to 2022. </w:t>
      </w:r>
      <w:r>
        <w:t xml:space="preserve">Statistics Canada. </w:t>
      </w:r>
      <w:hyperlink r:id="rId26" w:history="1">
        <w:r w:rsidR="000A7609" w:rsidRPr="00054A46">
          <w:rPr>
            <w:rStyle w:val="Hyperlink"/>
          </w:rPr>
          <w:t>https://doi.org/10.25318/36280001202400800004-eng</w:t>
        </w:r>
      </w:hyperlink>
    </w:p>
  </w:endnote>
  <w:endnote w:id="34">
    <w:p w14:paraId="55DC8630" w14:textId="42C4894D" w:rsidR="00E13E2C" w:rsidRDefault="006118AD" w:rsidP="006118AD">
      <w:pPr>
        <w:pStyle w:val="EndnoteText"/>
      </w:pPr>
      <w:r>
        <w:rPr>
          <w:rStyle w:val="EndnoteReference"/>
        </w:rPr>
        <w:endnoteRef/>
      </w:r>
      <w:r>
        <w:t xml:space="preserve"> Statistics Canada.</w:t>
      </w:r>
      <w:r w:rsidR="00E13E2C">
        <w:t xml:space="preserve"> (2019, December 13).</w:t>
      </w:r>
      <w:r>
        <w:t xml:space="preserve"> </w:t>
      </w:r>
      <w:r w:rsidRPr="00E13E2C">
        <w:rPr>
          <w:i/>
          <w:iCs/>
        </w:rPr>
        <w:t>Table 13-10-0749-01: Workplace accommodations for employed persons with disabilities aged 25 to 64 years, by sex</w:t>
      </w:r>
      <w:r w:rsidR="00E13E2C">
        <w:t xml:space="preserve">. </w:t>
      </w:r>
      <w:hyperlink r:id="rId27" w:history="1">
        <w:r w:rsidR="00E13E2C" w:rsidRPr="00054A46">
          <w:rPr>
            <w:rStyle w:val="Hyperlink"/>
          </w:rPr>
          <w:t>https://doi.org/10.25318/1310074901-eng</w:t>
        </w:r>
      </w:hyperlink>
    </w:p>
  </w:endnote>
  <w:endnote w:id="35">
    <w:p w14:paraId="1D3CD78B" w14:textId="6CDBCAEE" w:rsidR="00420EAE" w:rsidRPr="0024727B" w:rsidRDefault="008E3506">
      <w:pPr>
        <w:pStyle w:val="EndnoteText"/>
        <w:rPr>
          <w:lang w:val="es-ES"/>
        </w:rPr>
      </w:pPr>
      <w:r>
        <w:rPr>
          <w:rStyle w:val="EndnoteReference"/>
        </w:rPr>
        <w:endnoteRef/>
      </w:r>
      <w:r>
        <w:t xml:space="preserve"> </w:t>
      </w:r>
      <w:r w:rsidR="00420EAE">
        <w:t xml:space="preserve">Job Accommodation Network (n.d.). </w:t>
      </w:r>
      <w:r w:rsidR="00420EAE">
        <w:rPr>
          <w:i/>
          <w:iCs/>
        </w:rPr>
        <w:t xml:space="preserve">Costs and benefits of accommodation. </w:t>
      </w:r>
      <w:hyperlink r:id="rId28" w:history="1">
        <w:r w:rsidR="00420EAE" w:rsidRPr="0024727B">
          <w:rPr>
            <w:rStyle w:val="Hyperlink"/>
            <w:lang w:val="es-ES"/>
          </w:rPr>
          <w:t>https://askjan.org/topics/costs.cfm</w:t>
        </w:r>
      </w:hyperlink>
    </w:p>
  </w:endnote>
  <w:endnote w:id="36">
    <w:p w14:paraId="041AE4CA" w14:textId="5E3AFA36" w:rsidR="009B0B53" w:rsidRDefault="009B0B53">
      <w:pPr>
        <w:pStyle w:val="EndnoteText"/>
      </w:pPr>
      <w:r>
        <w:rPr>
          <w:rStyle w:val="EndnoteReference"/>
        </w:rPr>
        <w:endnoteRef/>
      </w:r>
      <w:r w:rsidRPr="009B0B53">
        <w:rPr>
          <w:lang w:val="es-ES"/>
        </w:rPr>
        <w:t xml:space="preserve"> Lindsay, S., Cagliostro, E., Albarico, M., Mortaji, N., &amp; Karon, L. (2018). </w:t>
      </w:r>
      <w:r w:rsidRPr="009B0B53">
        <w:t xml:space="preserve">A systematic review of the benefits of hiring people with disabilities. </w:t>
      </w:r>
      <w:r w:rsidRPr="009B0B53">
        <w:rPr>
          <w:i/>
          <w:iCs/>
        </w:rPr>
        <w:t>Journal of Occupational Rehabilitation, 28</w:t>
      </w:r>
      <w:r w:rsidRPr="009B0B53">
        <w:t>(4), 634</w:t>
      </w:r>
      <w:r>
        <w:t>-</w:t>
      </w:r>
      <w:r w:rsidRPr="009B0B53">
        <w:t xml:space="preserve">655. </w:t>
      </w:r>
      <w:hyperlink r:id="rId29" w:history="1">
        <w:r w:rsidRPr="00054A46">
          <w:rPr>
            <w:rStyle w:val="Hyperlink"/>
          </w:rPr>
          <w:t>https://doi.org/10.1007/s10926-018-9756-z</w:t>
        </w:r>
      </w:hyperlink>
    </w:p>
  </w:endnote>
  <w:endnote w:id="37">
    <w:p w14:paraId="28E56BCE" w14:textId="6B44DC7C" w:rsidR="000350F6" w:rsidRPr="000350F6" w:rsidRDefault="009B0B53">
      <w:pPr>
        <w:pStyle w:val="EndnoteText"/>
      </w:pPr>
      <w:r>
        <w:rPr>
          <w:rStyle w:val="EndnoteReference"/>
        </w:rPr>
        <w:endnoteRef/>
      </w:r>
      <w:r>
        <w:t xml:space="preserve"> </w:t>
      </w:r>
      <w:r w:rsidR="000350F6">
        <w:t xml:space="preserve">Hunt, D. V., Yee, L., Prince, S., &amp; Dixon-Fyle, S. (2018, January 18). </w:t>
      </w:r>
      <w:r w:rsidR="000350F6">
        <w:rPr>
          <w:i/>
          <w:iCs/>
        </w:rPr>
        <w:t xml:space="preserve">Delivering through diversity. </w:t>
      </w:r>
      <w:r w:rsidR="000350F6">
        <w:t xml:space="preserve">McKinsey &amp; Company. </w:t>
      </w:r>
      <w:hyperlink r:id="rId30" w:anchor="/" w:history="1">
        <w:r w:rsidR="000350F6" w:rsidRPr="00054A46">
          <w:rPr>
            <w:rStyle w:val="Hyperlink"/>
          </w:rPr>
          <w:t>https://www.mckinsey.com/capabilities/people-and-organizational-performance/our-insights/delivering-through-diversity#/</w:t>
        </w:r>
      </w:hyperlink>
    </w:p>
  </w:endnote>
  <w:endnote w:id="38">
    <w:p w14:paraId="0C5F9AF4" w14:textId="0019A25A" w:rsidR="00887F42" w:rsidRDefault="00A37560">
      <w:pPr>
        <w:pStyle w:val="EndnoteText"/>
      </w:pPr>
      <w:r>
        <w:rPr>
          <w:rStyle w:val="EndnoteReference"/>
        </w:rPr>
        <w:endnoteRef/>
      </w:r>
      <w:r>
        <w:t xml:space="preserve"> Australian Human Rights Commission (2021, July). </w:t>
      </w:r>
      <w:r w:rsidR="00887F42">
        <w:rPr>
          <w:i/>
          <w:iCs/>
        </w:rPr>
        <w:t xml:space="preserve">IncludeAbility: The economic and business benefits of employing people with disability. </w:t>
      </w:r>
      <w:hyperlink r:id="rId31" w:history="1">
        <w:r w:rsidR="00887F42" w:rsidRPr="00054A46">
          <w:rPr>
            <w:rStyle w:val="Hyperlink"/>
          </w:rPr>
          <w:t>https://humanrights.gov.au/sites/default/files/2021-07/includeability_-_factsheet_-_the_business_and_economic_benefits_of_employing_people_with_disability.pdf</w:t>
        </w:r>
      </w:hyperlink>
    </w:p>
  </w:endnote>
  <w:endnote w:id="39">
    <w:p w14:paraId="15E94A2C" w14:textId="05A96EF4" w:rsidR="003300DF" w:rsidRPr="003300DF" w:rsidRDefault="00C72856">
      <w:pPr>
        <w:pStyle w:val="EndnoteText"/>
      </w:pPr>
      <w:r>
        <w:rPr>
          <w:rStyle w:val="EndnoteReference"/>
        </w:rPr>
        <w:endnoteRef/>
      </w:r>
      <w:r>
        <w:t xml:space="preserve"> </w:t>
      </w:r>
      <w:r w:rsidR="003300DF">
        <w:t xml:space="preserve">The Conference Board of Canada (2014, May). </w:t>
      </w:r>
      <w:r w:rsidR="003300DF">
        <w:rPr>
          <w:i/>
          <w:iCs/>
        </w:rPr>
        <w:t xml:space="preserve">Business benefits of accessible workplaces. </w:t>
      </w:r>
      <w:hyperlink r:id="rId32" w:history="1">
        <w:r w:rsidR="003300DF" w:rsidRPr="00054A46">
          <w:rPr>
            <w:rStyle w:val="Hyperlink"/>
          </w:rPr>
          <w:t>https://accessibilitycanada.ca/wp-content/uploads/2018/10/Benefits-of-Acc.-Workplaces-CBC.pdf</w:t>
        </w:r>
      </w:hyperlink>
    </w:p>
  </w:endnote>
  <w:endnote w:id="40">
    <w:p w14:paraId="2F3D726C" w14:textId="05A02761" w:rsidR="000917CA" w:rsidRPr="000917CA" w:rsidRDefault="00C72856">
      <w:pPr>
        <w:pStyle w:val="EndnoteText"/>
      </w:pPr>
      <w:r>
        <w:rPr>
          <w:rStyle w:val="EndnoteReference"/>
        </w:rPr>
        <w:endnoteRef/>
      </w:r>
      <w:r>
        <w:t xml:space="preserve"> </w:t>
      </w:r>
      <w:r w:rsidR="000917CA">
        <w:t xml:space="preserve">Deloitte (2019, August). </w:t>
      </w:r>
      <w:r w:rsidR="000917CA">
        <w:rPr>
          <w:i/>
          <w:iCs/>
        </w:rPr>
        <w:t>The economic benefits of improving social inclusion</w:t>
      </w:r>
      <w:r w:rsidR="000917CA">
        <w:t xml:space="preserve">. </w:t>
      </w:r>
      <w:hyperlink r:id="rId33" w:history="1">
        <w:r w:rsidR="000917CA" w:rsidRPr="00054A46">
          <w:rPr>
            <w:rStyle w:val="Hyperlink"/>
          </w:rPr>
          <w:t>https://www2.deloitte.com/content/dam/Deloitte/my/Documents/risk/my-risk-sdg10-economic-benefits-of-improving-social-inclusion.pdf</w:t>
        </w:r>
      </w:hyperlink>
    </w:p>
  </w:endnote>
  <w:endnote w:id="41">
    <w:p w14:paraId="711D4701" w14:textId="1965D04E" w:rsidR="00BC57AB" w:rsidRDefault="00BC57AB">
      <w:pPr>
        <w:pStyle w:val="EndnoteText"/>
      </w:pPr>
      <w:r>
        <w:rPr>
          <w:rStyle w:val="EndnoteReference"/>
        </w:rPr>
        <w:endnoteRef/>
      </w:r>
      <w:r>
        <w:t xml:space="preserve"> </w:t>
      </w:r>
      <w:r w:rsidRPr="00BC57AB">
        <w:t>Siperstein, G</w:t>
      </w:r>
      <w:r w:rsidR="008555F5">
        <w:t>. N.,</w:t>
      </w:r>
      <w:r w:rsidRPr="00BC57AB">
        <w:t xml:space="preserve"> Romano, N</w:t>
      </w:r>
      <w:r w:rsidR="008555F5">
        <w:t>.,</w:t>
      </w:r>
      <w:r w:rsidRPr="00BC57AB">
        <w:t xml:space="preserve"> Mohler, A</w:t>
      </w:r>
      <w:r w:rsidR="008555F5">
        <w:t>.,</w:t>
      </w:r>
      <w:r w:rsidRPr="00BC57AB">
        <w:t xml:space="preserve"> &amp; Parker, R. (2006). A national survey of consumer attitudes towards companies that hire people with disabilities. </w:t>
      </w:r>
      <w:r w:rsidRPr="00327F79">
        <w:rPr>
          <w:i/>
          <w:iCs/>
        </w:rPr>
        <w:t>Journal of Vocational Rehabilitation</w:t>
      </w:r>
      <w:r w:rsidR="00327F79">
        <w:rPr>
          <w:i/>
          <w:iCs/>
        </w:rPr>
        <w:t>,</w:t>
      </w:r>
      <w:r w:rsidRPr="00327F79">
        <w:rPr>
          <w:i/>
          <w:iCs/>
        </w:rPr>
        <w:t xml:space="preserve"> 24</w:t>
      </w:r>
      <w:r w:rsidR="00327F79">
        <w:t>(1),</w:t>
      </w:r>
      <w:r w:rsidRPr="00BC57AB">
        <w:t xml:space="preserve"> 3-9.</w:t>
      </w:r>
    </w:p>
  </w:endnote>
  <w:endnote w:id="42">
    <w:p w14:paraId="12F7757C" w14:textId="3E2D788A" w:rsidR="00327041" w:rsidRDefault="00327041" w:rsidP="00327041">
      <w:pPr>
        <w:pStyle w:val="EndnoteText"/>
      </w:pPr>
      <w:r>
        <w:rPr>
          <w:rStyle w:val="EndnoteReference"/>
        </w:rPr>
        <w:endnoteRef/>
      </w:r>
      <w:r>
        <w:t xml:space="preserve"> Suter, R., Scott-Parker, S. and Zadek, S. (2007). </w:t>
      </w:r>
      <w:r w:rsidRPr="00327041">
        <w:rPr>
          <w:i/>
          <w:iCs/>
        </w:rPr>
        <w:t xml:space="preserve">Realising potential: Disability confidence builds better business. </w:t>
      </w:r>
      <w:r w:rsidR="00C72539">
        <w:t xml:space="preserve">Employers’ Forum on Disability: </w:t>
      </w:r>
      <w:r>
        <w:t xml:space="preserve">Cornell University. </w:t>
      </w:r>
      <w:hyperlink r:id="rId34" w:history="1">
        <w:r w:rsidRPr="00054A46">
          <w:rPr>
            <w:rStyle w:val="Hyperlink"/>
          </w:rPr>
          <w:t>https://ecommons.cornell.edu/server/api/core/bitstreams/4a1cab2e-bfac-4ece-aa6b-61f9e4c6570f/content</w:t>
        </w:r>
      </w:hyperlink>
    </w:p>
  </w:endnote>
  <w:endnote w:id="43">
    <w:p w14:paraId="2E642791" w14:textId="7D919B1B" w:rsidR="00397288" w:rsidRDefault="00F64185">
      <w:pPr>
        <w:pStyle w:val="EndnoteText"/>
      </w:pPr>
      <w:r>
        <w:rPr>
          <w:rStyle w:val="EndnoteReference"/>
        </w:rPr>
        <w:endnoteRef/>
      </w:r>
      <w:r>
        <w:t xml:space="preserve"> </w:t>
      </w:r>
      <w:r w:rsidRPr="00F64185">
        <w:t xml:space="preserve">Michie, S., Atkins, L., &amp; West, R. (2014). </w:t>
      </w:r>
      <w:r w:rsidRPr="00F64185">
        <w:rPr>
          <w:i/>
          <w:iCs/>
        </w:rPr>
        <w:t>The behaviour change wheel book</w:t>
      </w:r>
      <w:r>
        <w:rPr>
          <w:i/>
          <w:iCs/>
        </w:rPr>
        <w:t xml:space="preserve"> – A</w:t>
      </w:r>
      <w:r w:rsidRPr="00F64185">
        <w:rPr>
          <w:i/>
          <w:iCs/>
        </w:rPr>
        <w:t xml:space="preserve"> guide to designing interventions.</w:t>
      </w:r>
      <w:r w:rsidRPr="00F64185">
        <w:t xml:space="preserve"> London: Silverback Publishing.</w:t>
      </w:r>
      <w:r w:rsidR="00397288">
        <w:t xml:space="preserve"> </w:t>
      </w:r>
      <w:hyperlink r:id="rId35" w:history="1">
        <w:r w:rsidR="00397288" w:rsidRPr="00054A46">
          <w:rPr>
            <w:rStyle w:val="Hyperlink"/>
          </w:rPr>
          <w:t>https://www.behaviourchangewheel.com/</w:t>
        </w:r>
      </w:hyperlink>
    </w:p>
  </w:endnote>
  <w:endnote w:id="44">
    <w:p w14:paraId="2EB241E6" w14:textId="00766D08" w:rsidR="00717A95" w:rsidRPr="00717A95" w:rsidRDefault="00BE1F1B">
      <w:pPr>
        <w:pStyle w:val="EndnoteText"/>
      </w:pPr>
      <w:r>
        <w:rPr>
          <w:rStyle w:val="EndnoteReference"/>
        </w:rPr>
        <w:endnoteRef/>
      </w:r>
      <w:r w:rsidRPr="0024727B">
        <w:t xml:space="preserve"> </w:t>
      </w:r>
      <w:r w:rsidR="00717A95" w:rsidRPr="0024727B">
        <w:t xml:space="preserve">Ravanera, C., &amp; Kaplan, S. (2019, July). </w:t>
      </w:r>
      <w:r w:rsidR="00717A95" w:rsidRPr="00717A95">
        <w:rPr>
          <w:i/>
          <w:iCs/>
        </w:rPr>
        <w:t xml:space="preserve">Diversity </w:t>
      </w:r>
      <w:r w:rsidR="00717A95">
        <w:rPr>
          <w:i/>
          <w:iCs/>
        </w:rPr>
        <w:t xml:space="preserve">and inclusion in small and medium enterprises. </w:t>
      </w:r>
      <w:r w:rsidR="00717A95">
        <w:t xml:space="preserve">Institute for Gender and the Economy. </w:t>
      </w:r>
      <w:hyperlink r:id="rId36" w:history="1">
        <w:r w:rsidR="00717A95" w:rsidRPr="00054A46">
          <w:rPr>
            <w:rStyle w:val="Hyperlink"/>
          </w:rPr>
          <w:t>https://www.gendereconomy.org/wp-content/uploads/2019/07/GATE_Diversity_Inclusion_SMEs2019.pdf</w:t>
        </w:r>
      </w:hyperlink>
    </w:p>
  </w:endnote>
  <w:endnote w:id="45">
    <w:p w14:paraId="38F2B25B" w14:textId="689C8413" w:rsidR="00E546BD" w:rsidRDefault="00E546BD" w:rsidP="00E546BD">
      <w:pPr>
        <w:pStyle w:val="EndnoteText"/>
        <w:tabs>
          <w:tab w:val="left" w:pos="940"/>
        </w:tabs>
      </w:pPr>
      <w:r>
        <w:rPr>
          <w:rStyle w:val="EndnoteReference"/>
        </w:rPr>
        <w:endnoteRef/>
      </w:r>
      <w:r>
        <w:t xml:space="preserve"> </w:t>
      </w:r>
      <w:r w:rsidRPr="00E546BD">
        <w:t xml:space="preserve">Houtenville, A., &amp; Kalargyrou, V. (2012). People with disabilities: Employers’ perspectives on recruitment practices, strategies, and challenges in leisure and hospitality. </w:t>
      </w:r>
      <w:r w:rsidRPr="00E546BD">
        <w:rPr>
          <w:i/>
          <w:iCs/>
        </w:rPr>
        <w:t>Cornell Hospitality Quarterly, 53</w:t>
      </w:r>
      <w:r w:rsidRPr="00E546BD">
        <w:t>(1), 40</w:t>
      </w:r>
      <w:r>
        <w:t>-</w:t>
      </w:r>
      <w:r w:rsidRPr="00E546BD">
        <w:t xml:space="preserve">52. </w:t>
      </w:r>
      <w:hyperlink r:id="rId37" w:history="1">
        <w:r w:rsidRPr="00054A46">
          <w:rPr>
            <w:rStyle w:val="Hyperlink"/>
          </w:rPr>
          <w:t>https://doi.org/10.1177/1938965511424151</w:t>
        </w:r>
      </w:hyperlink>
    </w:p>
  </w:endnote>
  <w:endnote w:id="46">
    <w:p w14:paraId="272C8195" w14:textId="7DAB17DD" w:rsidR="00E73C92" w:rsidRDefault="00E73C92">
      <w:pPr>
        <w:pStyle w:val="EndnoteText"/>
      </w:pPr>
      <w:r>
        <w:rPr>
          <w:rStyle w:val="EndnoteReference"/>
        </w:rPr>
        <w:endnoteRef/>
      </w:r>
      <w:r>
        <w:t xml:space="preserve"> </w:t>
      </w:r>
      <w:r w:rsidRPr="00E73C92">
        <w:t xml:space="preserve">Bjørnshagen, V. (2022). Do large employers discriminate less? </w:t>
      </w:r>
      <w:r>
        <w:t>A</w:t>
      </w:r>
      <w:r w:rsidRPr="00E73C92">
        <w:t xml:space="preserve">n exploration of company size variation in disability discrimination based on data from two field experiments. </w:t>
      </w:r>
      <w:r w:rsidRPr="00E73C92">
        <w:rPr>
          <w:i/>
          <w:iCs/>
        </w:rPr>
        <w:t>Work and Occupations, 49</w:t>
      </w:r>
      <w:r w:rsidRPr="00E73C92">
        <w:t>(4), 483</w:t>
      </w:r>
      <w:r>
        <w:t>-</w:t>
      </w:r>
      <w:r w:rsidRPr="00E73C92">
        <w:t xml:space="preserve">511. </w:t>
      </w:r>
      <w:hyperlink r:id="rId38" w:history="1">
        <w:r w:rsidRPr="00054A46">
          <w:rPr>
            <w:rStyle w:val="Hyperlink"/>
          </w:rPr>
          <w:t>https://doi.org/10.1177/07308884221126877</w:t>
        </w:r>
      </w:hyperlink>
    </w:p>
  </w:endnote>
  <w:endnote w:id="47">
    <w:p w14:paraId="4FF830E4" w14:textId="435CB7E5" w:rsidR="00FB0220" w:rsidRDefault="00FB0220">
      <w:pPr>
        <w:pStyle w:val="EndnoteText"/>
      </w:pPr>
      <w:r>
        <w:rPr>
          <w:rStyle w:val="EndnoteReference"/>
        </w:rPr>
        <w:endnoteRef/>
      </w:r>
      <w:r>
        <w:t xml:space="preserve"> </w:t>
      </w:r>
      <w:r w:rsidRPr="00FB0220">
        <w:t xml:space="preserve">Ameri, M., &amp; Kurtzberg, T. (2023). Small </w:t>
      </w:r>
      <w:r>
        <w:t>e</w:t>
      </w:r>
      <w:r w:rsidRPr="00FB0220">
        <w:t xml:space="preserve">mpires: How equipped are small business owners to hire people with disabilities? </w:t>
      </w:r>
      <w:r w:rsidRPr="00FB0220">
        <w:rPr>
          <w:i/>
          <w:iCs/>
        </w:rPr>
        <w:t>Journal of Occupational Rehabilitation</w:t>
      </w:r>
      <w:r w:rsidR="00942AD9">
        <w:rPr>
          <w:i/>
          <w:iCs/>
        </w:rPr>
        <w:t>, 34</w:t>
      </w:r>
      <w:r w:rsidR="00942AD9">
        <w:t>, 350-358</w:t>
      </w:r>
      <w:r w:rsidRPr="00FB0220">
        <w:t xml:space="preserve">. </w:t>
      </w:r>
      <w:hyperlink r:id="rId39" w:history="1">
        <w:r w:rsidRPr="00FB0220">
          <w:rPr>
            <w:rStyle w:val="Hyperlink"/>
          </w:rPr>
          <w:t>https://doi.org/10.1007/s10926-023-10152-0</w:t>
        </w:r>
      </w:hyperlink>
    </w:p>
  </w:endnote>
  <w:endnote w:id="48">
    <w:p w14:paraId="6B36768B" w14:textId="5C59887D" w:rsidR="004C57FA" w:rsidRDefault="004C57FA">
      <w:pPr>
        <w:pStyle w:val="EndnoteText"/>
      </w:pPr>
      <w:r>
        <w:rPr>
          <w:rStyle w:val="EndnoteReference"/>
        </w:rPr>
        <w:endnoteRef/>
      </w:r>
      <w:r>
        <w:t xml:space="preserve"> </w:t>
      </w:r>
      <w:r w:rsidRPr="004C57FA">
        <w:t xml:space="preserve">Schloemer-Jarvis, A., Bader, B., &amp; Böhm, S. A. (2022). The role of human resource practices for including persons with disabilities in the workforce: A systematic literature review. </w:t>
      </w:r>
      <w:r w:rsidRPr="004C57FA">
        <w:rPr>
          <w:i/>
          <w:iCs/>
        </w:rPr>
        <w:t>The International Journal of Human Resource Management</w:t>
      </w:r>
      <w:r w:rsidRPr="004C57FA">
        <w:t xml:space="preserve">, </w:t>
      </w:r>
      <w:r w:rsidRPr="004C57FA">
        <w:rPr>
          <w:i/>
          <w:iCs/>
        </w:rPr>
        <w:t>33</w:t>
      </w:r>
      <w:r w:rsidRPr="004C57FA">
        <w:t>(1), 45</w:t>
      </w:r>
      <w:r>
        <w:t>-</w:t>
      </w:r>
      <w:r w:rsidRPr="004C57FA">
        <w:t xml:space="preserve">98. </w:t>
      </w:r>
      <w:hyperlink r:id="rId40" w:history="1">
        <w:r w:rsidRPr="004C57FA">
          <w:rPr>
            <w:rStyle w:val="Hyperlink"/>
          </w:rPr>
          <w:t>https://doi.org/10.1080/09585192.2021.1996433</w:t>
        </w:r>
      </w:hyperlink>
    </w:p>
  </w:endnote>
  <w:endnote w:id="49">
    <w:p w14:paraId="0B16B05B" w14:textId="1863708B" w:rsidR="00847952" w:rsidRDefault="00847952">
      <w:pPr>
        <w:pStyle w:val="EndnoteText"/>
      </w:pPr>
      <w:r>
        <w:rPr>
          <w:rStyle w:val="EndnoteReference"/>
        </w:rPr>
        <w:endnoteRef/>
      </w:r>
      <w:r>
        <w:t xml:space="preserve"> </w:t>
      </w:r>
      <w:r w:rsidRPr="00847952">
        <w:t xml:space="preserve">Employment and Social Development Canada. (2024, January 31). </w:t>
      </w:r>
      <w:r w:rsidRPr="00847952">
        <w:rPr>
          <w:i/>
          <w:iCs/>
        </w:rPr>
        <w:t>Government of Canada announces the Inclusive Workplaces campaign to encourage employers to hire persons with disabilities</w:t>
      </w:r>
      <w:r w:rsidRPr="00847952">
        <w:t xml:space="preserve"> [News releases]. </w:t>
      </w:r>
      <w:hyperlink r:id="rId41" w:history="1">
        <w:r w:rsidRPr="00847952">
          <w:rPr>
            <w:rStyle w:val="Hyperlink"/>
          </w:rPr>
          <w:t>https://www.canada.ca/en/employment-social-development/news/2024/01/government-of-canada-announces-the-inclusive-workplaces-campaign-to-encourage-employers-to-hire-persons-with-disabilities.html</w:t>
        </w:r>
      </w:hyperlink>
    </w:p>
  </w:endnote>
  <w:endnote w:id="50">
    <w:p w14:paraId="38F4B31C" w14:textId="382ECF1D" w:rsidR="000971A6" w:rsidRDefault="000971A6">
      <w:pPr>
        <w:pStyle w:val="EndnoteText"/>
      </w:pPr>
      <w:r>
        <w:rPr>
          <w:rStyle w:val="EndnoteReference"/>
        </w:rPr>
        <w:endnoteRef/>
      </w:r>
      <w:r w:rsidRPr="00303F3D">
        <w:rPr>
          <w:lang w:val="pt-BR"/>
        </w:rPr>
        <w:t xml:space="preserve"> Carvalho-Freitas, M., &amp; </w:t>
      </w:r>
      <w:r w:rsidRPr="00303F3D">
        <w:rPr>
          <w:lang w:val="pt-BR"/>
        </w:rPr>
        <w:t xml:space="preserve">Stathi, S. (2017). </w:t>
      </w:r>
      <w:r w:rsidRPr="000971A6">
        <w:t xml:space="preserve">Reducing workplace bias toward people with disabilities with the use of imagined contact. </w:t>
      </w:r>
      <w:r w:rsidRPr="000971A6">
        <w:rPr>
          <w:i/>
          <w:iCs/>
        </w:rPr>
        <w:t>Journal of Applied Social Psychology</w:t>
      </w:r>
      <w:r w:rsidRPr="000971A6">
        <w:t xml:space="preserve">, </w:t>
      </w:r>
      <w:r w:rsidRPr="000971A6">
        <w:rPr>
          <w:i/>
          <w:iCs/>
        </w:rPr>
        <w:t>47</w:t>
      </w:r>
      <w:r w:rsidRPr="000971A6">
        <w:t xml:space="preserve">. </w:t>
      </w:r>
      <w:hyperlink r:id="rId42" w:history="1">
        <w:r w:rsidRPr="000971A6">
          <w:rPr>
            <w:rStyle w:val="Hyperlink"/>
          </w:rPr>
          <w:t>https://doi.org/10.1111/jasp.12435</w:t>
        </w:r>
      </w:hyperlink>
    </w:p>
  </w:endnote>
  <w:endnote w:id="51">
    <w:p w14:paraId="7EF11CE5" w14:textId="44E9B6D0" w:rsidR="008A16F0" w:rsidRDefault="008A16F0">
      <w:pPr>
        <w:pStyle w:val="EndnoteText"/>
      </w:pPr>
      <w:r>
        <w:rPr>
          <w:rStyle w:val="EndnoteReference"/>
        </w:rPr>
        <w:endnoteRef/>
      </w:r>
      <w:r>
        <w:t xml:space="preserve"> </w:t>
      </w:r>
      <w:r w:rsidRPr="008A16F0">
        <w:rPr>
          <w:i/>
          <w:iCs/>
        </w:rPr>
        <w:t>Business Disability International.</w:t>
      </w:r>
      <w:r>
        <w:t xml:space="preserve"> </w:t>
      </w:r>
      <w:hyperlink r:id="rId43" w:history="1">
        <w:r w:rsidRPr="00054A46">
          <w:rPr>
            <w:rStyle w:val="Hyperlink"/>
          </w:rPr>
          <w:t>https://www.businessdisabilityinternational.org/</w:t>
        </w:r>
      </w:hyperlink>
    </w:p>
  </w:endnote>
  <w:endnote w:id="52">
    <w:p w14:paraId="6D1B2FC7" w14:textId="196BEF49" w:rsidR="00DD5D61" w:rsidRPr="00303F3D" w:rsidRDefault="00B74A1A">
      <w:pPr>
        <w:pStyle w:val="EndnoteText"/>
      </w:pPr>
      <w:r w:rsidRPr="00303F3D">
        <w:rPr>
          <w:rStyle w:val="EndnoteReference"/>
        </w:rPr>
        <w:endnoteRef/>
      </w:r>
      <w:r w:rsidRPr="00303F3D">
        <w:t xml:space="preserve"> </w:t>
      </w:r>
      <w:r w:rsidR="00DD5D61" w:rsidRPr="00303F3D">
        <w:t>Gleematic A.I. (n.d.).</w:t>
      </w:r>
      <w:r w:rsidR="00DD5D61" w:rsidRPr="00303F3D">
        <w:rPr>
          <w:i/>
          <w:iCs/>
        </w:rPr>
        <w:t xml:space="preserve"> The future of human resources: How AI is changing the game with HR automation. </w:t>
      </w:r>
      <w:hyperlink r:id="rId44" w:history="1">
        <w:r w:rsidR="00DD5D61" w:rsidRPr="00303F3D">
          <w:rPr>
            <w:rStyle w:val="Hyperlink"/>
          </w:rPr>
          <w:t>https://gleematic.com/hr-automation-how-ai-is-changing-the-game/</w:t>
        </w:r>
      </w:hyperlink>
    </w:p>
  </w:endnote>
  <w:endnote w:id="53">
    <w:p w14:paraId="5ECEFF8C" w14:textId="7661FDE2" w:rsidR="007F77F8" w:rsidRPr="00303F3D" w:rsidRDefault="00B74A1A">
      <w:pPr>
        <w:pStyle w:val="EndnoteText"/>
      </w:pPr>
      <w:r w:rsidRPr="00303F3D">
        <w:rPr>
          <w:rStyle w:val="EndnoteReference"/>
        </w:rPr>
        <w:endnoteRef/>
      </w:r>
      <w:r w:rsidRPr="00303F3D">
        <w:t xml:space="preserve"> </w:t>
      </w:r>
      <w:r w:rsidR="007F77F8" w:rsidRPr="00303F3D">
        <w:t xml:space="preserve">Mercer (n.d.). </w:t>
      </w:r>
      <w:r w:rsidR="007F77F8" w:rsidRPr="00303F3D">
        <w:rPr>
          <w:i/>
          <w:iCs/>
        </w:rPr>
        <w:t xml:space="preserve">Strategic AI adoption in talent acquisition today: Overcoming barriers and unveiling future possibilities. </w:t>
      </w:r>
      <w:hyperlink r:id="rId45" w:history="1">
        <w:r w:rsidR="007F77F8" w:rsidRPr="00303F3D">
          <w:rPr>
            <w:rStyle w:val="Hyperlink"/>
          </w:rPr>
          <w:t>https://www.mercer.com/en-us/insights/talent-and-transformation/attracting-and-retaining-talent/strategic-ai-adoption-in-talent-acquisition-today/</w:t>
        </w:r>
      </w:hyperlink>
    </w:p>
  </w:endnote>
  <w:endnote w:id="54">
    <w:p w14:paraId="2AAE41FA" w14:textId="19CB460C" w:rsidR="0060600D" w:rsidRPr="00303F3D" w:rsidRDefault="0060600D" w:rsidP="0060600D">
      <w:pPr>
        <w:pStyle w:val="EndnoteText"/>
      </w:pPr>
      <w:r w:rsidRPr="00303F3D">
        <w:rPr>
          <w:rStyle w:val="EndnoteReference"/>
        </w:rPr>
        <w:endnoteRef/>
      </w:r>
      <w:r w:rsidRPr="00303F3D">
        <w:t xml:space="preserve"> </w:t>
      </w:r>
      <w:r w:rsidR="00D45435" w:rsidRPr="00303F3D">
        <w:t xml:space="preserve">Nugent, S. E., Jackson, P., Scott-Parker, S., Partridge, J., Raper, R., Bakalis, C., Shepherd, A., Mitra, A., Long, J., </w:t>
      </w:r>
      <w:r w:rsidR="0067278C" w:rsidRPr="00303F3D">
        <w:t xml:space="preserve">Maynard, K., &amp; Crook, N. (2020). </w:t>
      </w:r>
      <w:r w:rsidR="00584878" w:rsidRPr="00303F3D">
        <w:t xml:space="preserve">Recruitment AI has a disability problem: Questions employers should be asking to ensure fairness in recruitment. </w:t>
      </w:r>
      <w:r w:rsidR="00584878" w:rsidRPr="00303F3D">
        <w:rPr>
          <w:i/>
          <w:iCs/>
        </w:rPr>
        <w:t>The Institute for Ethical AI</w:t>
      </w:r>
      <w:r w:rsidR="004E0619" w:rsidRPr="00303F3D">
        <w:rPr>
          <w:i/>
          <w:iCs/>
        </w:rPr>
        <w:t xml:space="preserve">. </w:t>
      </w:r>
      <w:hyperlink r:id="rId46" w:history="1">
        <w:r w:rsidR="004E0619" w:rsidRPr="00303F3D">
          <w:rPr>
            <w:rStyle w:val="Hyperlink"/>
          </w:rPr>
          <w:t>https://doi.org/10.31235/osf.io/emwn5</w:t>
        </w:r>
      </w:hyperlink>
    </w:p>
  </w:endnote>
  <w:endnote w:id="55">
    <w:p w14:paraId="14E005AB" w14:textId="12EED01B" w:rsidR="004D57E9" w:rsidRPr="00303F3D" w:rsidRDefault="00475D2B">
      <w:pPr>
        <w:pStyle w:val="EndnoteText"/>
        <w:rPr>
          <w:lang w:val="es-ES"/>
        </w:rPr>
      </w:pPr>
      <w:r w:rsidRPr="00303F3D">
        <w:rPr>
          <w:rStyle w:val="EndnoteReference"/>
        </w:rPr>
        <w:endnoteRef/>
      </w:r>
      <w:r w:rsidRPr="00303F3D">
        <w:t xml:space="preserve"> </w:t>
      </w:r>
      <w:r w:rsidR="008901FE" w:rsidRPr="00303F3D">
        <w:t xml:space="preserve">Scott-Parker, S. </w:t>
      </w:r>
      <w:r w:rsidR="00C868E9" w:rsidRPr="00303F3D">
        <w:t xml:space="preserve">(2021). </w:t>
      </w:r>
      <w:r w:rsidR="008901FE" w:rsidRPr="00303F3D">
        <w:rPr>
          <w:i/>
          <w:iCs/>
        </w:rPr>
        <w:t>AI-powered disability discrimination</w:t>
      </w:r>
      <w:r w:rsidR="00F923D9" w:rsidRPr="00303F3D">
        <w:rPr>
          <w:i/>
          <w:iCs/>
        </w:rPr>
        <w:t>: How do you lip read a robot recruiter?</w:t>
      </w:r>
      <w:r w:rsidR="002B5D59" w:rsidRPr="00303F3D">
        <w:rPr>
          <w:i/>
          <w:iCs/>
        </w:rPr>
        <w:t xml:space="preserve"> </w:t>
      </w:r>
      <w:r w:rsidR="002B5D59" w:rsidRPr="00303F3D">
        <w:rPr>
          <w:i/>
          <w:iCs/>
          <w:lang w:val="es-ES"/>
        </w:rPr>
        <w:t>[Video]</w:t>
      </w:r>
      <w:r w:rsidR="008901FE" w:rsidRPr="00303F3D">
        <w:rPr>
          <w:i/>
          <w:iCs/>
          <w:lang w:val="es-ES"/>
        </w:rPr>
        <w:t xml:space="preserve">. </w:t>
      </w:r>
      <w:r w:rsidR="004D57E9">
        <w:fldChar w:fldCharType="begin"/>
      </w:r>
      <w:r w:rsidR="004D57E9" w:rsidRPr="00F165AB">
        <w:rPr>
          <w:lang w:val="es-ES"/>
        </w:rPr>
        <w:instrText>HYPERLINK "https://www.youtube.com/watch?v=1n5V_W9SAos"</w:instrText>
      </w:r>
      <w:r w:rsidR="004D57E9">
        <w:fldChar w:fldCharType="separate"/>
      </w:r>
      <w:r w:rsidR="004D57E9" w:rsidRPr="00303F3D">
        <w:rPr>
          <w:rStyle w:val="Hyperlink"/>
          <w:lang w:val="es-ES"/>
        </w:rPr>
        <w:t>https://www.youtube.com/watch?v=1n5V_W9SAos</w:t>
      </w:r>
      <w:r w:rsidR="004D57E9">
        <w:rPr>
          <w:rStyle w:val="Hyperlink"/>
          <w:lang w:val="es-ES"/>
        </w:rPr>
        <w:fldChar w:fldCharType="end"/>
      </w:r>
    </w:p>
  </w:endnote>
  <w:endnote w:id="56">
    <w:p w14:paraId="534DC212" w14:textId="0097F08F" w:rsidR="005A4BF3" w:rsidRPr="00303F3D" w:rsidRDefault="005A4BF3" w:rsidP="005A4BF3">
      <w:pPr>
        <w:pStyle w:val="EndnoteText"/>
      </w:pPr>
      <w:r w:rsidRPr="00303F3D">
        <w:rPr>
          <w:rStyle w:val="EndnoteReference"/>
        </w:rPr>
        <w:endnoteRef/>
      </w:r>
      <w:r w:rsidRPr="00303F3D">
        <w:rPr>
          <w:lang w:val="es-ES"/>
        </w:rPr>
        <w:t xml:space="preserve"> </w:t>
      </w:r>
      <w:r w:rsidR="00084813" w:rsidRPr="00303F3D">
        <w:rPr>
          <w:lang w:val="es-ES"/>
        </w:rPr>
        <w:t xml:space="preserve">Sindhu, J. K. (2024, October 14). </w:t>
      </w:r>
      <w:r w:rsidR="00084813" w:rsidRPr="00303F3D">
        <w:rPr>
          <w:i/>
          <w:iCs/>
        </w:rPr>
        <w:t xml:space="preserve">AI ethics: Enable AI innovation with governance platforms. </w:t>
      </w:r>
      <w:r w:rsidR="00084813" w:rsidRPr="00303F3D">
        <w:t xml:space="preserve">Gartner. </w:t>
      </w:r>
      <w:hyperlink r:id="rId47" w:history="1">
        <w:r w:rsidR="00B35FEE" w:rsidRPr="00303F3D">
          <w:rPr>
            <w:rStyle w:val="Hyperlink"/>
          </w:rPr>
          <w:t>https://www.gartner.com/en/articles/ai-ethics</w:t>
        </w:r>
      </w:hyperlink>
      <w:r w:rsidRPr="00303F3D">
        <w:t xml:space="preserve"> </w:t>
      </w:r>
    </w:p>
  </w:endnote>
  <w:endnote w:id="57">
    <w:p w14:paraId="17206D45" w14:textId="7E5FAB94" w:rsidR="004B53CF" w:rsidRPr="00303F3D" w:rsidRDefault="004B53CF">
      <w:pPr>
        <w:pStyle w:val="EndnoteText"/>
      </w:pPr>
      <w:r w:rsidRPr="00303F3D">
        <w:rPr>
          <w:rStyle w:val="EndnoteReference"/>
        </w:rPr>
        <w:endnoteRef/>
      </w:r>
      <w:r w:rsidRPr="00303F3D">
        <w:t xml:space="preserve"> </w:t>
      </w:r>
      <w:r w:rsidR="00EC7242" w:rsidRPr="00303F3D">
        <w:t xml:space="preserve">Pazzanese, C. (2020, October 26). </w:t>
      </w:r>
      <w:r w:rsidR="00EC7242" w:rsidRPr="00303F3D">
        <w:rPr>
          <w:i/>
          <w:iCs/>
        </w:rPr>
        <w:t>Great promise but potential for peril</w:t>
      </w:r>
      <w:r w:rsidR="00E6635F" w:rsidRPr="00303F3D">
        <w:rPr>
          <w:i/>
          <w:iCs/>
        </w:rPr>
        <w:t>: Ethical concerns mount as AI takes bigger decision-making role in more industries</w:t>
      </w:r>
      <w:r w:rsidR="00EC7242" w:rsidRPr="00303F3D">
        <w:rPr>
          <w:i/>
          <w:iCs/>
        </w:rPr>
        <w:t xml:space="preserve">. </w:t>
      </w:r>
      <w:r w:rsidR="00832D09" w:rsidRPr="00303F3D">
        <w:t xml:space="preserve">The Harvard Gazette. </w:t>
      </w:r>
      <w:hyperlink r:id="rId48" w:history="1">
        <w:r w:rsidR="00A305FA" w:rsidRPr="00303F3D">
          <w:rPr>
            <w:rStyle w:val="Hyperlink"/>
          </w:rPr>
          <w:t>https://news.harvard.edu/gazette/story/2020/10/ethical-concerns-mount-as-ai-takes-bigger-decision-making-role/</w:t>
        </w:r>
      </w:hyperlink>
    </w:p>
  </w:endnote>
  <w:endnote w:id="58">
    <w:p w14:paraId="73E6FA31" w14:textId="681C9175" w:rsidR="007A1991" w:rsidRPr="00303F3D" w:rsidRDefault="007A1991">
      <w:pPr>
        <w:pStyle w:val="EndnoteText"/>
      </w:pPr>
      <w:r w:rsidRPr="00303F3D">
        <w:rPr>
          <w:rStyle w:val="EndnoteReference"/>
        </w:rPr>
        <w:endnoteRef/>
      </w:r>
      <w:r w:rsidRPr="00303F3D">
        <w:t xml:space="preserve"> </w:t>
      </w:r>
      <w:r w:rsidRPr="00303F3D">
        <w:t xml:space="preserve">Marabelli, M. (2024). </w:t>
      </w:r>
      <w:r w:rsidRPr="00303F3D">
        <w:rPr>
          <w:i/>
          <w:iCs/>
        </w:rPr>
        <w:t xml:space="preserve">AI, ethics, and discrimination in business: The DEI implications of algorithmic decision-making. </w:t>
      </w:r>
      <w:r w:rsidRPr="00303F3D">
        <w:t xml:space="preserve">Palgrave Macmillan Cham. </w:t>
      </w:r>
      <w:hyperlink r:id="rId49" w:history="1">
        <w:r w:rsidRPr="00303F3D">
          <w:rPr>
            <w:rStyle w:val="Hyperlink"/>
          </w:rPr>
          <w:t>https://doi.org/10.1007/978-3-031-53919-0</w:t>
        </w:r>
      </w:hyperlink>
    </w:p>
  </w:endnote>
  <w:endnote w:id="59">
    <w:p w14:paraId="0182B337" w14:textId="04567038" w:rsidR="00037123" w:rsidRPr="00303F3D" w:rsidRDefault="00037123">
      <w:pPr>
        <w:pStyle w:val="EndnoteText"/>
      </w:pPr>
      <w:r w:rsidRPr="00303F3D">
        <w:rPr>
          <w:rStyle w:val="EndnoteReference"/>
        </w:rPr>
        <w:endnoteRef/>
      </w:r>
      <w:r w:rsidRPr="00303F3D">
        <w:t xml:space="preserve"> OECD (n.d.). </w:t>
      </w:r>
      <w:r w:rsidRPr="00303F3D">
        <w:rPr>
          <w:i/>
          <w:iCs/>
        </w:rPr>
        <w:t xml:space="preserve">Future of work. </w:t>
      </w:r>
      <w:hyperlink r:id="rId50" w:history="1">
        <w:r w:rsidRPr="00303F3D">
          <w:rPr>
            <w:rStyle w:val="Hyperlink"/>
          </w:rPr>
          <w:t>https://www.oecd.org/en/topics/policy-issues/future-of-work.html</w:t>
        </w:r>
      </w:hyperlink>
    </w:p>
  </w:endnote>
  <w:endnote w:id="60">
    <w:p w14:paraId="7823E567" w14:textId="7CC2528E" w:rsidR="00004DF3" w:rsidRPr="00303F3D" w:rsidRDefault="00EF2E60">
      <w:pPr>
        <w:pStyle w:val="EndnoteText"/>
      </w:pPr>
      <w:r w:rsidRPr="00303F3D">
        <w:rPr>
          <w:rStyle w:val="EndnoteReference"/>
        </w:rPr>
        <w:endnoteRef/>
      </w:r>
      <w:r w:rsidRPr="00303F3D">
        <w:t xml:space="preserve"> </w:t>
      </w:r>
      <w:r w:rsidR="008B5CEC" w:rsidRPr="00303F3D">
        <w:t xml:space="preserve">Stimpson, D. (2024, August 19). </w:t>
      </w:r>
      <w:r w:rsidR="008B5CEC" w:rsidRPr="00303F3D">
        <w:rPr>
          <w:i/>
          <w:iCs/>
        </w:rPr>
        <w:t xml:space="preserve">Recruitment redefined: How to embrace tech without losing the human element. </w:t>
      </w:r>
      <w:r w:rsidR="008B5CEC" w:rsidRPr="00303F3D">
        <w:t>Thomas</w:t>
      </w:r>
      <w:r w:rsidR="002B310A" w:rsidRPr="00303F3D">
        <w:t>.</w:t>
      </w:r>
      <w:r w:rsidR="008B5CEC" w:rsidRPr="00303F3D">
        <w:t xml:space="preserve"> </w:t>
      </w:r>
      <w:hyperlink r:id="rId51" w:history="1">
        <w:r w:rsidR="008B5CEC" w:rsidRPr="00303F3D">
          <w:rPr>
            <w:rStyle w:val="Hyperlink"/>
          </w:rPr>
          <w:t>https://www.thomas.co/resources/type/hr-blog/recruitment-redefined-how-embrace-tech-without-losing-human-element</w:t>
        </w:r>
      </w:hyperlink>
    </w:p>
  </w:endnote>
  <w:endnote w:id="61">
    <w:p w14:paraId="7CA6822E" w14:textId="437CA7C8" w:rsidR="00D522C8" w:rsidRPr="00303F3D" w:rsidRDefault="00D522C8">
      <w:pPr>
        <w:pStyle w:val="EndnoteText"/>
      </w:pPr>
      <w:r w:rsidRPr="00303F3D">
        <w:rPr>
          <w:rStyle w:val="EndnoteReference"/>
        </w:rPr>
        <w:endnoteRef/>
      </w:r>
      <w:r w:rsidRPr="00303F3D">
        <w:t xml:space="preserve"> </w:t>
      </w:r>
      <w:r w:rsidR="002B310A" w:rsidRPr="00303F3D">
        <w:t xml:space="preserve">Stryker, C. (2024, February 6). </w:t>
      </w:r>
      <w:r w:rsidR="002B310A" w:rsidRPr="00303F3D">
        <w:rPr>
          <w:i/>
          <w:iCs/>
        </w:rPr>
        <w:t xml:space="preserve">What is responsible AI? </w:t>
      </w:r>
      <w:r w:rsidR="002B310A" w:rsidRPr="00303F3D">
        <w:t xml:space="preserve">IBM. </w:t>
      </w:r>
      <w:hyperlink r:id="rId52" w:history="1">
        <w:r w:rsidR="002B310A" w:rsidRPr="00303F3D">
          <w:rPr>
            <w:rStyle w:val="Hyperlink"/>
          </w:rPr>
          <w:t>https://www.ibm.com/topics/responsible-ai</w:t>
        </w:r>
      </w:hyperlink>
    </w:p>
  </w:endnote>
  <w:endnote w:id="62">
    <w:p w14:paraId="49CCE5FB" w14:textId="574806A8" w:rsidR="00744E09" w:rsidRPr="00744E09" w:rsidRDefault="00E6540C" w:rsidP="00E6540C">
      <w:pPr>
        <w:pStyle w:val="EndnoteText"/>
        <w:rPr>
          <w:highlight w:val="yellow"/>
        </w:rPr>
      </w:pPr>
      <w:r w:rsidRPr="00303F3D">
        <w:rPr>
          <w:rStyle w:val="EndnoteReference"/>
        </w:rPr>
        <w:endnoteRef/>
      </w:r>
      <w:r w:rsidRPr="00303F3D">
        <w:t xml:space="preserve"> </w:t>
      </w:r>
      <w:r w:rsidR="00744E09" w:rsidRPr="00303F3D">
        <w:t xml:space="preserve">U.S. Department of Labor (n.d.). </w:t>
      </w:r>
      <w:r w:rsidR="00744E09" w:rsidRPr="00303F3D">
        <w:rPr>
          <w:i/>
          <w:iCs/>
        </w:rPr>
        <w:t>Artificial intelligence and worker well-being: Principles and best practices for developers and employers.</w:t>
      </w:r>
      <w:r w:rsidR="00744E09" w:rsidRPr="00303F3D">
        <w:t xml:space="preserve"> </w:t>
      </w:r>
      <w:hyperlink r:id="rId53" w:history="1">
        <w:r w:rsidR="00744E09" w:rsidRPr="00303F3D">
          <w:rPr>
            <w:rStyle w:val="Hyperlink"/>
          </w:rPr>
          <w:t>https://www.dol.gov/sites/dolgov/files/general/ai/AI-Principles-Best-Practices.pdf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B0EA9" w14:textId="77777777" w:rsidR="00D438F4" w:rsidRDefault="00D438F4" w:rsidP="00E71624">
      <w:pPr>
        <w:spacing w:after="0" w:line="240" w:lineRule="auto"/>
      </w:pPr>
      <w:r>
        <w:separator/>
      </w:r>
    </w:p>
  </w:footnote>
  <w:footnote w:type="continuationSeparator" w:id="0">
    <w:p w14:paraId="5B690C7D" w14:textId="77777777" w:rsidR="00D438F4" w:rsidRDefault="00D438F4" w:rsidP="00E71624">
      <w:pPr>
        <w:spacing w:after="0" w:line="240" w:lineRule="auto"/>
      </w:pPr>
      <w:r>
        <w:continuationSeparator/>
      </w:r>
    </w:p>
  </w:footnote>
  <w:footnote w:type="continuationNotice" w:id="1">
    <w:p w14:paraId="704B5028" w14:textId="77777777" w:rsidR="00D438F4" w:rsidRDefault="00D438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558AE"/>
    <w:multiLevelType w:val="hybridMultilevel"/>
    <w:tmpl w:val="B722183C"/>
    <w:lvl w:ilvl="0" w:tplc="1E6A44C6">
      <w:start w:val="1"/>
      <w:numFmt w:val="decimal"/>
      <w:lvlText w:val="%1."/>
      <w:lvlJc w:val="left"/>
      <w:pPr>
        <w:ind w:left="1440" w:hanging="360"/>
      </w:pPr>
    </w:lvl>
    <w:lvl w:ilvl="1" w:tplc="F5D21C40">
      <w:start w:val="1"/>
      <w:numFmt w:val="decimal"/>
      <w:lvlText w:val="%2."/>
      <w:lvlJc w:val="left"/>
      <w:pPr>
        <w:ind w:left="1440" w:hanging="360"/>
      </w:pPr>
    </w:lvl>
    <w:lvl w:ilvl="2" w:tplc="44F268FA">
      <w:start w:val="1"/>
      <w:numFmt w:val="decimal"/>
      <w:lvlText w:val="%3."/>
      <w:lvlJc w:val="left"/>
      <w:pPr>
        <w:ind w:left="1440" w:hanging="360"/>
      </w:pPr>
    </w:lvl>
    <w:lvl w:ilvl="3" w:tplc="9F8E9C22">
      <w:start w:val="1"/>
      <w:numFmt w:val="decimal"/>
      <w:lvlText w:val="%4."/>
      <w:lvlJc w:val="left"/>
      <w:pPr>
        <w:ind w:left="1440" w:hanging="360"/>
      </w:pPr>
    </w:lvl>
    <w:lvl w:ilvl="4" w:tplc="714E1CCA">
      <w:start w:val="1"/>
      <w:numFmt w:val="decimal"/>
      <w:lvlText w:val="%5."/>
      <w:lvlJc w:val="left"/>
      <w:pPr>
        <w:ind w:left="1440" w:hanging="360"/>
      </w:pPr>
    </w:lvl>
    <w:lvl w:ilvl="5" w:tplc="D6BA1EFE">
      <w:start w:val="1"/>
      <w:numFmt w:val="decimal"/>
      <w:lvlText w:val="%6."/>
      <w:lvlJc w:val="left"/>
      <w:pPr>
        <w:ind w:left="1440" w:hanging="360"/>
      </w:pPr>
    </w:lvl>
    <w:lvl w:ilvl="6" w:tplc="7ED2D910">
      <w:start w:val="1"/>
      <w:numFmt w:val="decimal"/>
      <w:lvlText w:val="%7."/>
      <w:lvlJc w:val="left"/>
      <w:pPr>
        <w:ind w:left="1440" w:hanging="360"/>
      </w:pPr>
    </w:lvl>
    <w:lvl w:ilvl="7" w:tplc="B774846C">
      <w:start w:val="1"/>
      <w:numFmt w:val="decimal"/>
      <w:lvlText w:val="%8."/>
      <w:lvlJc w:val="left"/>
      <w:pPr>
        <w:ind w:left="1440" w:hanging="360"/>
      </w:pPr>
    </w:lvl>
    <w:lvl w:ilvl="8" w:tplc="971EDB16">
      <w:start w:val="1"/>
      <w:numFmt w:val="decimal"/>
      <w:lvlText w:val="%9."/>
      <w:lvlJc w:val="left"/>
      <w:pPr>
        <w:ind w:left="1440" w:hanging="360"/>
      </w:pPr>
    </w:lvl>
  </w:abstractNum>
  <w:abstractNum w:abstractNumId="1" w15:restartNumberingAfterBreak="0">
    <w:nsid w:val="227B7DD6"/>
    <w:multiLevelType w:val="hybridMultilevel"/>
    <w:tmpl w:val="9A22B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E9080B"/>
    <w:multiLevelType w:val="hybridMultilevel"/>
    <w:tmpl w:val="609A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0D44F3"/>
    <w:multiLevelType w:val="hybridMultilevel"/>
    <w:tmpl w:val="D2A47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88369C"/>
    <w:multiLevelType w:val="hybridMultilevel"/>
    <w:tmpl w:val="7D64E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7C64E1"/>
    <w:multiLevelType w:val="hybridMultilevel"/>
    <w:tmpl w:val="9EACBC7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6B904379"/>
    <w:multiLevelType w:val="hybridMultilevel"/>
    <w:tmpl w:val="837C9F5A"/>
    <w:lvl w:ilvl="0" w:tplc="D834F1F4">
      <w:start w:val="1"/>
      <w:numFmt w:val="decimal"/>
      <w:lvlText w:val="%1."/>
      <w:lvlJc w:val="left"/>
      <w:pPr>
        <w:ind w:left="1440" w:hanging="360"/>
      </w:pPr>
    </w:lvl>
    <w:lvl w:ilvl="1" w:tplc="A0D201AC">
      <w:start w:val="1"/>
      <w:numFmt w:val="decimal"/>
      <w:lvlText w:val="%2."/>
      <w:lvlJc w:val="left"/>
      <w:pPr>
        <w:ind w:left="1440" w:hanging="360"/>
      </w:pPr>
    </w:lvl>
    <w:lvl w:ilvl="2" w:tplc="6FD0E8CA">
      <w:start w:val="1"/>
      <w:numFmt w:val="decimal"/>
      <w:lvlText w:val="%3."/>
      <w:lvlJc w:val="left"/>
      <w:pPr>
        <w:ind w:left="1440" w:hanging="360"/>
      </w:pPr>
    </w:lvl>
    <w:lvl w:ilvl="3" w:tplc="3EE2D6E0">
      <w:start w:val="1"/>
      <w:numFmt w:val="decimal"/>
      <w:lvlText w:val="%4."/>
      <w:lvlJc w:val="left"/>
      <w:pPr>
        <w:ind w:left="1440" w:hanging="360"/>
      </w:pPr>
    </w:lvl>
    <w:lvl w:ilvl="4" w:tplc="F10AD1B0">
      <w:start w:val="1"/>
      <w:numFmt w:val="decimal"/>
      <w:lvlText w:val="%5."/>
      <w:lvlJc w:val="left"/>
      <w:pPr>
        <w:ind w:left="1440" w:hanging="360"/>
      </w:pPr>
    </w:lvl>
    <w:lvl w:ilvl="5" w:tplc="E458B98E">
      <w:start w:val="1"/>
      <w:numFmt w:val="decimal"/>
      <w:lvlText w:val="%6."/>
      <w:lvlJc w:val="left"/>
      <w:pPr>
        <w:ind w:left="1440" w:hanging="360"/>
      </w:pPr>
    </w:lvl>
    <w:lvl w:ilvl="6" w:tplc="23B67898">
      <w:start w:val="1"/>
      <w:numFmt w:val="decimal"/>
      <w:lvlText w:val="%7."/>
      <w:lvlJc w:val="left"/>
      <w:pPr>
        <w:ind w:left="1440" w:hanging="360"/>
      </w:pPr>
    </w:lvl>
    <w:lvl w:ilvl="7" w:tplc="C1A8C554">
      <w:start w:val="1"/>
      <w:numFmt w:val="decimal"/>
      <w:lvlText w:val="%8."/>
      <w:lvlJc w:val="left"/>
      <w:pPr>
        <w:ind w:left="1440" w:hanging="360"/>
      </w:pPr>
    </w:lvl>
    <w:lvl w:ilvl="8" w:tplc="C006333E">
      <w:start w:val="1"/>
      <w:numFmt w:val="decimal"/>
      <w:lvlText w:val="%9."/>
      <w:lvlJc w:val="left"/>
      <w:pPr>
        <w:ind w:left="1440" w:hanging="360"/>
      </w:pPr>
    </w:lvl>
  </w:abstractNum>
  <w:num w:numId="1" w16cid:durableId="735401039">
    <w:abstractNumId w:val="1"/>
  </w:num>
  <w:num w:numId="2" w16cid:durableId="1132600839">
    <w:abstractNumId w:val="3"/>
  </w:num>
  <w:num w:numId="3" w16cid:durableId="173502425">
    <w:abstractNumId w:val="4"/>
  </w:num>
  <w:num w:numId="4" w16cid:durableId="168565909">
    <w:abstractNumId w:val="2"/>
  </w:num>
  <w:num w:numId="5" w16cid:durableId="2064018694">
    <w:abstractNumId w:val="5"/>
  </w:num>
  <w:num w:numId="6" w16cid:durableId="1190876844">
    <w:abstractNumId w:val="0"/>
  </w:num>
  <w:num w:numId="7" w16cid:durableId="7201287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0FE"/>
    <w:rsid w:val="00000A41"/>
    <w:rsid w:val="00000E67"/>
    <w:rsid w:val="000013B9"/>
    <w:rsid w:val="00001953"/>
    <w:rsid w:val="00001CFA"/>
    <w:rsid w:val="00002CFD"/>
    <w:rsid w:val="00002D78"/>
    <w:rsid w:val="00002EF0"/>
    <w:rsid w:val="00004DF3"/>
    <w:rsid w:val="00005A64"/>
    <w:rsid w:val="00005C37"/>
    <w:rsid w:val="00007791"/>
    <w:rsid w:val="000115C7"/>
    <w:rsid w:val="000123BC"/>
    <w:rsid w:val="0001256D"/>
    <w:rsid w:val="00012D8A"/>
    <w:rsid w:val="0001385D"/>
    <w:rsid w:val="00013931"/>
    <w:rsid w:val="00014AD5"/>
    <w:rsid w:val="00014F44"/>
    <w:rsid w:val="0001539F"/>
    <w:rsid w:val="00015431"/>
    <w:rsid w:val="00016128"/>
    <w:rsid w:val="000163D9"/>
    <w:rsid w:val="00020897"/>
    <w:rsid w:val="000213EF"/>
    <w:rsid w:val="00021A6D"/>
    <w:rsid w:val="00022D2D"/>
    <w:rsid w:val="00023630"/>
    <w:rsid w:val="000238A6"/>
    <w:rsid w:val="000240A1"/>
    <w:rsid w:val="0002559C"/>
    <w:rsid w:val="000307E0"/>
    <w:rsid w:val="000321F1"/>
    <w:rsid w:val="00032B75"/>
    <w:rsid w:val="00034143"/>
    <w:rsid w:val="00034B23"/>
    <w:rsid w:val="00034FAD"/>
    <w:rsid w:val="000350F6"/>
    <w:rsid w:val="00035FF1"/>
    <w:rsid w:val="0003603C"/>
    <w:rsid w:val="00037123"/>
    <w:rsid w:val="000374A8"/>
    <w:rsid w:val="000407C5"/>
    <w:rsid w:val="00041B76"/>
    <w:rsid w:val="00042238"/>
    <w:rsid w:val="00042242"/>
    <w:rsid w:val="00042269"/>
    <w:rsid w:val="0004333D"/>
    <w:rsid w:val="0004354B"/>
    <w:rsid w:val="00043DAC"/>
    <w:rsid w:val="0004401D"/>
    <w:rsid w:val="0004443A"/>
    <w:rsid w:val="00044917"/>
    <w:rsid w:val="00045D7F"/>
    <w:rsid w:val="0004612F"/>
    <w:rsid w:val="00046A53"/>
    <w:rsid w:val="000477CD"/>
    <w:rsid w:val="000505D8"/>
    <w:rsid w:val="00051223"/>
    <w:rsid w:val="00051F4A"/>
    <w:rsid w:val="00052988"/>
    <w:rsid w:val="000531C3"/>
    <w:rsid w:val="00054AC4"/>
    <w:rsid w:val="00054C2A"/>
    <w:rsid w:val="00055258"/>
    <w:rsid w:val="00060278"/>
    <w:rsid w:val="00061339"/>
    <w:rsid w:val="00061BA0"/>
    <w:rsid w:val="00061C5F"/>
    <w:rsid w:val="0006298D"/>
    <w:rsid w:val="000636A6"/>
    <w:rsid w:val="000648EC"/>
    <w:rsid w:val="00065710"/>
    <w:rsid w:val="00066F3C"/>
    <w:rsid w:val="000670BF"/>
    <w:rsid w:val="000706A9"/>
    <w:rsid w:val="00070A37"/>
    <w:rsid w:val="000715FC"/>
    <w:rsid w:val="000725C0"/>
    <w:rsid w:val="000728BA"/>
    <w:rsid w:val="000731A4"/>
    <w:rsid w:val="000739E6"/>
    <w:rsid w:val="00075540"/>
    <w:rsid w:val="000762DA"/>
    <w:rsid w:val="00077758"/>
    <w:rsid w:val="000777EB"/>
    <w:rsid w:val="00077832"/>
    <w:rsid w:val="00077A20"/>
    <w:rsid w:val="00077D59"/>
    <w:rsid w:val="00077DF4"/>
    <w:rsid w:val="000800E3"/>
    <w:rsid w:val="00080539"/>
    <w:rsid w:val="00080CF9"/>
    <w:rsid w:val="00080DD9"/>
    <w:rsid w:val="00081F23"/>
    <w:rsid w:val="00083ED8"/>
    <w:rsid w:val="00084813"/>
    <w:rsid w:val="00084988"/>
    <w:rsid w:val="00084FB7"/>
    <w:rsid w:val="00085107"/>
    <w:rsid w:val="000917CA"/>
    <w:rsid w:val="00092641"/>
    <w:rsid w:val="00092B0D"/>
    <w:rsid w:val="0009480E"/>
    <w:rsid w:val="000960F4"/>
    <w:rsid w:val="00096AD2"/>
    <w:rsid w:val="000971A6"/>
    <w:rsid w:val="0009720B"/>
    <w:rsid w:val="00097F73"/>
    <w:rsid w:val="000A1984"/>
    <w:rsid w:val="000A2747"/>
    <w:rsid w:val="000A2B57"/>
    <w:rsid w:val="000A3C75"/>
    <w:rsid w:val="000A406F"/>
    <w:rsid w:val="000A408C"/>
    <w:rsid w:val="000A42A5"/>
    <w:rsid w:val="000A4385"/>
    <w:rsid w:val="000A4FB4"/>
    <w:rsid w:val="000A5532"/>
    <w:rsid w:val="000A70B4"/>
    <w:rsid w:val="000A7609"/>
    <w:rsid w:val="000B036E"/>
    <w:rsid w:val="000B0A6F"/>
    <w:rsid w:val="000B0CB2"/>
    <w:rsid w:val="000B1AF2"/>
    <w:rsid w:val="000B4193"/>
    <w:rsid w:val="000B43E0"/>
    <w:rsid w:val="000B466F"/>
    <w:rsid w:val="000B47F3"/>
    <w:rsid w:val="000B5ED0"/>
    <w:rsid w:val="000B6980"/>
    <w:rsid w:val="000C0559"/>
    <w:rsid w:val="000C4CCC"/>
    <w:rsid w:val="000C4DFA"/>
    <w:rsid w:val="000C5ED1"/>
    <w:rsid w:val="000C679A"/>
    <w:rsid w:val="000C6AC9"/>
    <w:rsid w:val="000C7485"/>
    <w:rsid w:val="000C7A63"/>
    <w:rsid w:val="000D01AA"/>
    <w:rsid w:val="000D1071"/>
    <w:rsid w:val="000D15D2"/>
    <w:rsid w:val="000D2E31"/>
    <w:rsid w:val="000D3025"/>
    <w:rsid w:val="000D4542"/>
    <w:rsid w:val="000D4586"/>
    <w:rsid w:val="000D6C37"/>
    <w:rsid w:val="000D7A9B"/>
    <w:rsid w:val="000E06A4"/>
    <w:rsid w:val="000E0C52"/>
    <w:rsid w:val="000E1C61"/>
    <w:rsid w:val="000E2418"/>
    <w:rsid w:val="000E3F78"/>
    <w:rsid w:val="000E497A"/>
    <w:rsid w:val="000E4A41"/>
    <w:rsid w:val="000E53BE"/>
    <w:rsid w:val="000E5E4B"/>
    <w:rsid w:val="000E63F0"/>
    <w:rsid w:val="000E7ED5"/>
    <w:rsid w:val="000F101F"/>
    <w:rsid w:val="000F3C85"/>
    <w:rsid w:val="000F4220"/>
    <w:rsid w:val="000F43B0"/>
    <w:rsid w:val="000F483C"/>
    <w:rsid w:val="000F4EEE"/>
    <w:rsid w:val="000F587A"/>
    <w:rsid w:val="000F79EC"/>
    <w:rsid w:val="001008E5"/>
    <w:rsid w:val="00100A76"/>
    <w:rsid w:val="001010C6"/>
    <w:rsid w:val="00101623"/>
    <w:rsid w:val="00102271"/>
    <w:rsid w:val="00102749"/>
    <w:rsid w:val="0010399E"/>
    <w:rsid w:val="00104514"/>
    <w:rsid w:val="00104D10"/>
    <w:rsid w:val="0010525A"/>
    <w:rsid w:val="001056F8"/>
    <w:rsid w:val="0010709E"/>
    <w:rsid w:val="00107784"/>
    <w:rsid w:val="00107F77"/>
    <w:rsid w:val="001131BA"/>
    <w:rsid w:val="00113ED4"/>
    <w:rsid w:val="00114CFC"/>
    <w:rsid w:val="001158B7"/>
    <w:rsid w:val="00116783"/>
    <w:rsid w:val="001167F9"/>
    <w:rsid w:val="0011706A"/>
    <w:rsid w:val="0012052C"/>
    <w:rsid w:val="0012313A"/>
    <w:rsid w:val="00124015"/>
    <w:rsid w:val="001265F2"/>
    <w:rsid w:val="0012672D"/>
    <w:rsid w:val="00127BFC"/>
    <w:rsid w:val="00127F88"/>
    <w:rsid w:val="00131C4C"/>
    <w:rsid w:val="00131CA3"/>
    <w:rsid w:val="00131D72"/>
    <w:rsid w:val="0013357E"/>
    <w:rsid w:val="00133726"/>
    <w:rsid w:val="00140BF6"/>
    <w:rsid w:val="00140FE9"/>
    <w:rsid w:val="001410FD"/>
    <w:rsid w:val="001420EE"/>
    <w:rsid w:val="00143FB3"/>
    <w:rsid w:val="00144048"/>
    <w:rsid w:val="001446BF"/>
    <w:rsid w:val="00145D3B"/>
    <w:rsid w:val="00145E37"/>
    <w:rsid w:val="0014612D"/>
    <w:rsid w:val="0014701A"/>
    <w:rsid w:val="0014721D"/>
    <w:rsid w:val="00147B55"/>
    <w:rsid w:val="00147F19"/>
    <w:rsid w:val="00150C19"/>
    <w:rsid w:val="00150C4D"/>
    <w:rsid w:val="00151E5C"/>
    <w:rsid w:val="0015202E"/>
    <w:rsid w:val="001526B5"/>
    <w:rsid w:val="00152EB9"/>
    <w:rsid w:val="00156BFE"/>
    <w:rsid w:val="001619F9"/>
    <w:rsid w:val="001622D6"/>
    <w:rsid w:val="001628BC"/>
    <w:rsid w:val="00162F21"/>
    <w:rsid w:val="00163592"/>
    <w:rsid w:val="001638FB"/>
    <w:rsid w:val="001645C2"/>
    <w:rsid w:val="0016647F"/>
    <w:rsid w:val="00166661"/>
    <w:rsid w:val="0016793D"/>
    <w:rsid w:val="00170BC1"/>
    <w:rsid w:val="00170D7B"/>
    <w:rsid w:val="00171A2A"/>
    <w:rsid w:val="00172D4B"/>
    <w:rsid w:val="001732C1"/>
    <w:rsid w:val="00173DAD"/>
    <w:rsid w:val="00175364"/>
    <w:rsid w:val="001755D2"/>
    <w:rsid w:val="00175A54"/>
    <w:rsid w:val="00175B95"/>
    <w:rsid w:val="001769C5"/>
    <w:rsid w:val="00176ED1"/>
    <w:rsid w:val="00176F9E"/>
    <w:rsid w:val="0018144A"/>
    <w:rsid w:val="0018244D"/>
    <w:rsid w:val="00183D24"/>
    <w:rsid w:val="00184EF0"/>
    <w:rsid w:val="001870A2"/>
    <w:rsid w:val="001870B2"/>
    <w:rsid w:val="00187E14"/>
    <w:rsid w:val="00192588"/>
    <w:rsid w:val="001935E4"/>
    <w:rsid w:val="001946B8"/>
    <w:rsid w:val="00194FC5"/>
    <w:rsid w:val="00196757"/>
    <w:rsid w:val="001A01B5"/>
    <w:rsid w:val="001A07EB"/>
    <w:rsid w:val="001A0D01"/>
    <w:rsid w:val="001A1DE9"/>
    <w:rsid w:val="001A38FB"/>
    <w:rsid w:val="001A3A8A"/>
    <w:rsid w:val="001A3E03"/>
    <w:rsid w:val="001A566A"/>
    <w:rsid w:val="001A6BCB"/>
    <w:rsid w:val="001A7375"/>
    <w:rsid w:val="001A7C36"/>
    <w:rsid w:val="001B0A92"/>
    <w:rsid w:val="001B0D85"/>
    <w:rsid w:val="001B1A1A"/>
    <w:rsid w:val="001B3888"/>
    <w:rsid w:val="001B3EC7"/>
    <w:rsid w:val="001B68A9"/>
    <w:rsid w:val="001B783D"/>
    <w:rsid w:val="001B7E01"/>
    <w:rsid w:val="001C0F3E"/>
    <w:rsid w:val="001C1BA3"/>
    <w:rsid w:val="001C23C8"/>
    <w:rsid w:val="001C36E3"/>
    <w:rsid w:val="001C3FCA"/>
    <w:rsid w:val="001C4895"/>
    <w:rsid w:val="001C48B8"/>
    <w:rsid w:val="001C4AF8"/>
    <w:rsid w:val="001C4B46"/>
    <w:rsid w:val="001C58D3"/>
    <w:rsid w:val="001C7D98"/>
    <w:rsid w:val="001D09DA"/>
    <w:rsid w:val="001D0EBF"/>
    <w:rsid w:val="001D18DC"/>
    <w:rsid w:val="001D1FBE"/>
    <w:rsid w:val="001D2091"/>
    <w:rsid w:val="001D2418"/>
    <w:rsid w:val="001D3228"/>
    <w:rsid w:val="001D3473"/>
    <w:rsid w:val="001D3FD5"/>
    <w:rsid w:val="001D466E"/>
    <w:rsid w:val="001D4E98"/>
    <w:rsid w:val="001D5089"/>
    <w:rsid w:val="001D5162"/>
    <w:rsid w:val="001D608B"/>
    <w:rsid w:val="001D710B"/>
    <w:rsid w:val="001D74CD"/>
    <w:rsid w:val="001E03BF"/>
    <w:rsid w:val="001E19DB"/>
    <w:rsid w:val="001E2178"/>
    <w:rsid w:val="001E21D6"/>
    <w:rsid w:val="001E4161"/>
    <w:rsid w:val="001E4999"/>
    <w:rsid w:val="001E4DBD"/>
    <w:rsid w:val="001E4F93"/>
    <w:rsid w:val="001E51A1"/>
    <w:rsid w:val="001E5A9C"/>
    <w:rsid w:val="001F182F"/>
    <w:rsid w:val="001F1984"/>
    <w:rsid w:val="001F3257"/>
    <w:rsid w:val="001F38B0"/>
    <w:rsid w:val="001F3F31"/>
    <w:rsid w:val="001F51EC"/>
    <w:rsid w:val="001F6F99"/>
    <w:rsid w:val="00200CEC"/>
    <w:rsid w:val="0020102C"/>
    <w:rsid w:val="002021E7"/>
    <w:rsid w:val="0020364F"/>
    <w:rsid w:val="00203DA6"/>
    <w:rsid w:val="00204021"/>
    <w:rsid w:val="00204638"/>
    <w:rsid w:val="00204A19"/>
    <w:rsid w:val="00205666"/>
    <w:rsid w:val="0020678A"/>
    <w:rsid w:val="0020728E"/>
    <w:rsid w:val="002076A2"/>
    <w:rsid w:val="00211E0D"/>
    <w:rsid w:val="00212708"/>
    <w:rsid w:val="002133F7"/>
    <w:rsid w:val="0021380C"/>
    <w:rsid w:val="00213A70"/>
    <w:rsid w:val="00216297"/>
    <w:rsid w:val="002175D4"/>
    <w:rsid w:val="00217A5C"/>
    <w:rsid w:val="002205B4"/>
    <w:rsid w:val="00220BF7"/>
    <w:rsid w:val="002216DD"/>
    <w:rsid w:val="00221762"/>
    <w:rsid w:val="00223C6F"/>
    <w:rsid w:val="00223DB6"/>
    <w:rsid w:val="00224B84"/>
    <w:rsid w:val="00224B9A"/>
    <w:rsid w:val="00226000"/>
    <w:rsid w:val="0022609A"/>
    <w:rsid w:val="00227F72"/>
    <w:rsid w:val="0023041A"/>
    <w:rsid w:val="00231384"/>
    <w:rsid w:val="00231702"/>
    <w:rsid w:val="00231ED0"/>
    <w:rsid w:val="002324BF"/>
    <w:rsid w:val="00232591"/>
    <w:rsid w:val="00233174"/>
    <w:rsid w:val="0023566E"/>
    <w:rsid w:val="00235CE5"/>
    <w:rsid w:val="00236A3B"/>
    <w:rsid w:val="00237F0D"/>
    <w:rsid w:val="002413CC"/>
    <w:rsid w:val="002416DC"/>
    <w:rsid w:val="00243E6F"/>
    <w:rsid w:val="00245617"/>
    <w:rsid w:val="00245B93"/>
    <w:rsid w:val="00246A1B"/>
    <w:rsid w:val="0024727B"/>
    <w:rsid w:val="0024797A"/>
    <w:rsid w:val="002532C1"/>
    <w:rsid w:val="00253414"/>
    <w:rsid w:val="00253450"/>
    <w:rsid w:val="00254CBC"/>
    <w:rsid w:val="00255748"/>
    <w:rsid w:val="00256700"/>
    <w:rsid w:val="00260DA8"/>
    <w:rsid w:val="00260EE4"/>
    <w:rsid w:val="002632F8"/>
    <w:rsid w:val="002665BA"/>
    <w:rsid w:val="00266792"/>
    <w:rsid w:val="002676B0"/>
    <w:rsid w:val="00267A50"/>
    <w:rsid w:val="00270CEE"/>
    <w:rsid w:val="002710D2"/>
    <w:rsid w:val="00271841"/>
    <w:rsid w:val="00272C2C"/>
    <w:rsid w:val="00272FBD"/>
    <w:rsid w:val="0027386A"/>
    <w:rsid w:val="00274AE4"/>
    <w:rsid w:val="002759DC"/>
    <w:rsid w:val="00276742"/>
    <w:rsid w:val="00276B43"/>
    <w:rsid w:val="0027784D"/>
    <w:rsid w:val="002778DA"/>
    <w:rsid w:val="002801D5"/>
    <w:rsid w:val="0028068D"/>
    <w:rsid w:val="00282A53"/>
    <w:rsid w:val="0028344E"/>
    <w:rsid w:val="0028358E"/>
    <w:rsid w:val="0028403B"/>
    <w:rsid w:val="002841A0"/>
    <w:rsid w:val="0028533F"/>
    <w:rsid w:val="00285357"/>
    <w:rsid w:val="002854B9"/>
    <w:rsid w:val="00287B61"/>
    <w:rsid w:val="00290093"/>
    <w:rsid w:val="002905F9"/>
    <w:rsid w:val="00290CEC"/>
    <w:rsid w:val="0029151F"/>
    <w:rsid w:val="0029174E"/>
    <w:rsid w:val="00292B2C"/>
    <w:rsid w:val="00292FF8"/>
    <w:rsid w:val="00293C00"/>
    <w:rsid w:val="00294292"/>
    <w:rsid w:val="00294357"/>
    <w:rsid w:val="00295A69"/>
    <w:rsid w:val="00296B3A"/>
    <w:rsid w:val="002A0652"/>
    <w:rsid w:val="002A0E43"/>
    <w:rsid w:val="002A1E89"/>
    <w:rsid w:val="002A2606"/>
    <w:rsid w:val="002A3535"/>
    <w:rsid w:val="002A52FC"/>
    <w:rsid w:val="002A6C96"/>
    <w:rsid w:val="002A71A0"/>
    <w:rsid w:val="002A75C8"/>
    <w:rsid w:val="002B056D"/>
    <w:rsid w:val="002B1A51"/>
    <w:rsid w:val="002B264B"/>
    <w:rsid w:val="002B2BA9"/>
    <w:rsid w:val="002B310A"/>
    <w:rsid w:val="002B3713"/>
    <w:rsid w:val="002B3C2E"/>
    <w:rsid w:val="002B40AB"/>
    <w:rsid w:val="002B5A62"/>
    <w:rsid w:val="002B5D59"/>
    <w:rsid w:val="002B6794"/>
    <w:rsid w:val="002C006E"/>
    <w:rsid w:val="002C0F8F"/>
    <w:rsid w:val="002C242D"/>
    <w:rsid w:val="002C401B"/>
    <w:rsid w:val="002C5982"/>
    <w:rsid w:val="002C7E57"/>
    <w:rsid w:val="002D00D6"/>
    <w:rsid w:val="002D0A40"/>
    <w:rsid w:val="002D1037"/>
    <w:rsid w:val="002D1435"/>
    <w:rsid w:val="002D15D3"/>
    <w:rsid w:val="002D1CA4"/>
    <w:rsid w:val="002D2BDB"/>
    <w:rsid w:val="002D3708"/>
    <w:rsid w:val="002D45F1"/>
    <w:rsid w:val="002D5588"/>
    <w:rsid w:val="002D62F2"/>
    <w:rsid w:val="002D700B"/>
    <w:rsid w:val="002D752A"/>
    <w:rsid w:val="002D76F0"/>
    <w:rsid w:val="002D797A"/>
    <w:rsid w:val="002D7F25"/>
    <w:rsid w:val="002E0A2D"/>
    <w:rsid w:val="002E0A84"/>
    <w:rsid w:val="002E2208"/>
    <w:rsid w:val="002E2A3E"/>
    <w:rsid w:val="002E2A74"/>
    <w:rsid w:val="002E3B3E"/>
    <w:rsid w:val="002E3BBF"/>
    <w:rsid w:val="002E408D"/>
    <w:rsid w:val="002E423C"/>
    <w:rsid w:val="002E4637"/>
    <w:rsid w:val="002E5AD8"/>
    <w:rsid w:val="002E6CF9"/>
    <w:rsid w:val="002E720C"/>
    <w:rsid w:val="002E77F4"/>
    <w:rsid w:val="002E7E67"/>
    <w:rsid w:val="002F0AED"/>
    <w:rsid w:val="002F17D3"/>
    <w:rsid w:val="002F2043"/>
    <w:rsid w:val="002F2B13"/>
    <w:rsid w:val="002F3639"/>
    <w:rsid w:val="002F5A06"/>
    <w:rsid w:val="002F602F"/>
    <w:rsid w:val="002F6443"/>
    <w:rsid w:val="002F6AE3"/>
    <w:rsid w:val="00300313"/>
    <w:rsid w:val="003004A1"/>
    <w:rsid w:val="003010FD"/>
    <w:rsid w:val="003011B2"/>
    <w:rsid w:val="00301707"/>
    <w:rsid w:val="003019FD"/>
    <w:rsid w:val="003035BF"/>
    <w:rsid w:val="00303F3D"/>
    <w:rsid w:val="00306471"/>
    <w:rsid w:val="00306915"/>
    <w:rsid w:val="00306B97"/>
    <w:rsid w:val="00307D52"/>
    <w:rsid w:val="00310544"/>
    <w:rsid w:val="0031203F"/>
    <w:rsid w:val="00312A35"/>
    <w:rsid w:val="003134A2"/>
    <w:rsid w:val="003140D7"/>
    <w:rsid w:val="00316AB9"/>
    <w:rsid w:val="00317287"/>
    <w:rsid w:val="00317E9F"/>
    <w:rsid w:val="0032005F"/>
    <w:rsid w:val="00321001"/>
    <w:rsid w:val="00321607"/>
    <w:rsid w:val="00321BB8"/>
    <w:rsid w:val="00321F3C"/>
    <w:rsid w:val="0032231A"/>
    <w:rsid w:val="0032261F"/>
    <w:rsid w:val="003229D8"/>
    <w:rsid w:val="003241EC"/>
    <w:rsid w:val="003245E2"/>
    <w:rsid w:val="003263E6"/>
    <w:rsid w:val="00326644"/>
    <w:rsid w:val="00326D02"/>
    <w:rsid w:val="00327041"/>
    <w:rsid w:val="0032729F"/>
    <w:rsid w:val="00327312"/>
    <w:rsid w:val="00327F79"/>
    <w:rsid w:val="003300DF"/>
    <w:rsid w:val="00330F7A"/>
    <w:rsid w:val="003314D0"/>
    <w:rsid w:val="00331735"/>
    <w:rsid w:val="00331897"/>
    <w:rsid w:val="00332708"/>
    <w:rsid w:val="00333AC9"/>
    <w:rsid w:val="00333BD8"/>
    <w:rsid w:val="00334141"/>
    <w:rsid w:val="003342C7"/>
    <w:rsid w:val="00335B2D"/>
    <w:rsid w:val="00337A04"/>
    <w:rsid w:val="00340C00"/>
    <w:rsid w:val="00341AF5"/>
    <w:rsid w:val="00341B83"/>
    <w:rsid w:val="0034203D"/>
    <w:rsid w:val="00343FCB"/>
    <w:rsid w:val="00344822"/>
    <w:rsid w:val="00345162"/>
    <w:rsid w:val="00346030"/>
    <w:rsid w:val="00346089"/>
    <w:rsid w:val="003466DF"/>
    <w:rsid w:val="0034702C"/>
    <w:rsid w:val="003478A4"/>
    <w:rsid w:val="00347FA6"/>
    <w:rsid w:val="003506A4"/>
    <w:rsid w:val="003514EB"/>
    <w:rsid w:val="00351FA5"/>
    <w:rsid w:val="003525DF"/>
    <w:rsid w:val="0035340F"/>
    <w:rsid w:val="00355FE3"/>
    <w:rsid w:val="003562BE"/>
    <w:rsid w:val="003562DA"/>
    <w:rsid w:val="00357474"/>
    <w:rsid w:val="003574B9"/>
    <w:rsid w:val="003574CC"/>
    <w:rsid w:val="003601AB"/>
    <w:rsid w:val="00360ADA"/>
    <w:rsid w:val="00360F95"/>
    <w:rsid w:val="00362860"/>
    <w:rsid w:val="003630A4"/>
    <w:rsid w:val="00363360"/>
    <w:rsid w:val="003643E8"/>
    <w:rsid w:val="0036440B"/>
    <w:rsid w:val="0036670C"/>
    <w:rsid w:val="003700D2"/>
    <w:rsid w:val="00370C2D"/>
    <w:rsid w:val="003714B0"/>
    <w:rsid w:val="00371A96"/>
    <w:rsid w:val="00371F64"/>
    <w:rsid w:val="0037202E"/>
    <w:rsid w:val="0037450A"/>
    <w:rsid w:val="003747EC"/>
    <w:rsid w:val="0037500F"/>
    <w:rsid w:val="00376B04"/>
    <w:rsid w:val="00376D3F"/>
    <w:rsid w:val="00376EDE"/>
    <w:rsid w:val="00376F95"/>
    <w:rsid w:val="00377ABB"/>
    <w:rsid w:val="00377F63"/>
    <w:rsid w:val="00380E15"/>
    <w:rsid w:val="00382528"/>
    <w:rsid w:val="003827AE"/>
    <w:rsid w:val="00382B3D"/>
    <w:rsid w:val="003838B0"/>
    <w:rsid w:val="00385B1A"/>
    <w:rsid w:val="0038600D"/>
    <w:rsid w:val="00386A1A"/>
    <w:rsid w:val="00390837"/>
    <w:rsid w:val="00390FBD"/>
    <w:rsid w:val="003910B0"/>
    <w:rsid w:val="003922A8"/>
    <w:rsid w:val="00392BC0"/>
    <w:rsid w:val="0039338C"/>
    <w:rsid w:val="0039341F"/>
    <w:rsid w:val="00393722"/>
    <w:rsid w:val="003957A3"/>
    <w:rsid w:val="003959EC"/>
    <w:rsid w:val="00395EC3"/>
    <w:rsid w:val="00396185"/>
    <w:rsid w:val="00396D83"/>
    <w:rsid w:val="00397288"/>
    <w:rsid w:val="003A00AB"/>
    <w:rsid w:val="003A0BBE"/>
    <w:rsid w:val="003A20C9"/>
    <w:rsid w:val="003A25DA"/>
    <w:rsid w:val="003A2609"/>
    <w:rsid w:val="003A36B4"/>
    <w:rsid w:val="003A3F8E"/>
    <w:rsid w:val="003A4C28"/>
    <w:rsid w:val="003A5D2C"/>
    <w:rsid w:val="003A60D7"/>
    <w:rsid w:val="003A61DA"/>
    <w:rsid w:val="003A67F1"/>
    <w:rsid w:val="003A7366"/>
    <w:rsid w:val="003A7379"/>
    <w:rsid w:val="003A7606"/>
    <w:rsid w:val="003B128C"/>
    <w:rsid w:val="003B278B"/>
    <w:rsid w:val="003B28D1"/>
    <w:rsid w:val="003B31CC"/>
    <w:rsid w:val="003B400D"/>
    <w:rsid w:val="003B40A4"/>
    <w:rsid w:val="003B4140"/>
    <w:rsid w:val="003B459E"/>
    <w:rsid w:val="003B4A17"/>
    <w:rsid w:val="003B7672"/>
    <w:rsid w:val="003B7D08"/>
    <w:rsid w:val="003C1045"/>
    <w:rsid w:val="003C1305"/>
    <w:rsid w:val="003C2207"/>
    <w:rsid w:val="003C4285"/>
    <w:rsid w:val="003C57D0"/>
    <w:rsid w:val="003C6A5A"/>
    <w:rsid w:val="003C7F98"/>
    <w:rsid w:val="003D0031"/>
    <w:rsid w:val="003D030D"/>
    <w:rsid w:val="003D0900"/>
    <w:rsid w:val="003D2017"/>
    <w:rsid w:val="003D604D"/>
    <w:rsid w:val="003D677D"/>
    <w:rsid w:val="003D7613"/>
    <w:rsid w:val="003D76DF"/>
    <w:rsid w:val="003D7954"/>
    <w:rsid w:val="003E04EA"/>
    <w:rsid w:val="003E0513"/>
    <w:rsid w:val="003E0F4E"/>
    <w:rsid w:val="003E180C"/>
    <w:rsid w:val="003E1B84"/>
    <w:rsid w:val="003E1C2C"/>
    <w:rsid w:val="003E1DA9"/>
    <w:rsid w:val="003E1E14"/>
    <w:rsid w:val="003E442F"/>
    <w:rsid w:val="003E4B3C"/>
    <w:rsid w:val="003E4B93"/>
    <w:rsid w:val="003E5A54"/>
    <w:rsid w:val="003E6148"/>
    <w:rsid w:val="003E69C7"/>
    <w:rsid w:val="003E6FDA"/>
    <w:rsid w:val="003E73EE"/>
    <w:rsid w:val="003E73FA"/>
    <w:rsid w:val="003F0117"/>
    <w:rsid w:val="003F15BB"/>
    <w:rsid w:val="003F2B8F"/>
    <w:rsid w:val="003F2C58"/>
    <w:rsid w:val="003F2E2B"/>
    <w:rsid w:val="003F3164"/>
    <w:rsid w:val="003F3454"/>
    <w:rsid w:val="003F3923"/>
    <w:rsid w:val="003F3F7E"/>
    <w:rsid w:val="003F6BF7"/>
    <w:rsid w:val="003F723B"/>
    <w:rsid w:val="003F75C5"/>
    <w:rsid w:val="00400292"/>
    <w:rsid w:val="00400DBC"/>
    <w:rsid w:val="004029F0"/>
    <w:rsid w:val="004052FA"/>
    <w:rsid w:val="0040697B"/>
    <w:rsid w:val="0041031A"/>
    <w:rsid w:val="00410E88"/>
    <w:rsid w:val="0041217B"/>
    <w:rsid w:val="00412750"/>
    <w:rsid w:val="00412CA8"/>
    <w:rsid w:val="0041437C"/>
    <w:rsid w:val="00414A03"/>
    <w:rsid w:val="0041589D"/>
    <w:rsid w:val="00415BED"/>
    <w:rsid w:val="0041647C"/>
    <w:rsid w:val="004170EB"/>
    <w:rsid w:val="00420EAE"/>
    <w:rsid w:val="004216B8"/>
    <w:rsid w:val="00421C39"/>
    <w:rsid w:val="00421E89"/>
    <w:rsid w:val="0042286F"/>
    <w:rsid w:val="00422877"/>
    <w:rsid w:val="004229D4"/>
    <w:rsid w:val="00423823"/>
    <w:rsid w:val="00423893"/>
    <w:rsid w:val="004246FB"/>
    <w:rsid w:val="00424C56"/>
    <w:rsid w:val="00424D37"/>
    <w:rsid w:val="00425141"/>
    <w:rsid w:val="00426EC3"/>
    <w:rsid w:val="004307D7"/>
    <w:rsid w:val="004336CC"/>
    <w:rsid w:val="00433A71"/>
    <w:rsid w:val="00435BFE"/>
    <w:rsid w:val="00436F44"/>
    <w:rsid w:val="0043726F"/>
    <w:rsid w:val="00440E85"/>
    <w:rsid w:val="004416A5"/>
    <w:rsid w:val="00441F16"/>
    <w:rsid w:val="00442E98"/>
    <w:rsid w:val="004434D6"/>
    <w:rsid w:val="00445145"/>
    <w:rsid w:val="004452FB"/>
    <w:rsid w:val="00451315"/>
    <w:rsid w:val="00452097"/>
    <w:rsid w:val="00453042"/>
    <w:rsid w:val="004536D3"/>
    <w:rsid w:val="004543CB"/>
    <w:rsid w:val="00454CD5"/>
    <w:rsid w:val="00456809"/>
    <w:rsid w:val="004568D1"/>
    <w:rsid w:val="004568E3"/>
    <w:rsid w:val="00456B32"/>
    <w:rsid w:val="00460EA8"/>
    <w:rsid w:val="00461CD2"/>
    <w:rsid w:val="004626C1"/>
    <w:rsid w:val="00462708"/>
    <w:rsid w:val="00463839"/>
    <w:rsid w:val="00463C1B"/>
    <w:rsid w:val="00463FEE"/>
    <w:rsid w:val="0046445A"/>
    <w:rsid w:val="0046457C"/>
    <w:rsid w:val="00464B62"/>
    <w:rsid w:val="00465435"/>
    <w:rsid w:val="0046681C"/>
    <w:rsid w:val="00467345"/>
    <w:rsid w:val="00471BB1"/>
    <w:rsid w:val="0047286B"/>
    <w:rsid w:val="004734B0"/>
    <w:rsid w:val="0047457E"/>
    <w:rsid w:val="0047459E"/>
    <w:rsid w:val="00475D2B"/>
    <w:rsid w:val="00476D1D"/>
    <w:rsid w:val="00477573"/>
    <w:rsid w:val="00482C0B"/>
    <w:rsid w:val="00483169"/>
    <w:rsid w:val="004843DD"/>
    <w:rsid w:val="00484A7D"/>
    <w:rsid w:val="00486E95"/>
    <w:rsid w:val="004877B3"/>
    <w:rsid w:val="004924A5"/>
    <w:rsid w:val="004925A9"/>
    <w:rsid w:val="00492B9B"/>
    <w:rsid w:val="004941C5"/>
    <w:rsid w:val="00494868"/>
    <w:rsid w:val="004948E5"/>
    <w:rsid w:val="00495083"/>
    <w:rsid w:val="00495E98"/>
    <w:rsid w:val="00495F33"/>
    <w:rsid w:val="00497331"/>
    <w:rsid w:val="00497850"/>
    <w:rsid w:val="004A047F"/>
    <w:rsid w:val="004A09EF"/>
    <w:rsid w:val="004A2F6B"/>
    <w:rsid w:val="004A38C9"/>
    <w:rsid w:val="004A390E"/>
    <w:rsid w:val="004A41AF"/>
    <w:rsid w:val="004A55BF"/>
    <w:rsid w:val="004A5918"/>
    <w:rsid w:val="004B01B6"/>
    <w:rsid w:val="004B16E1"/>
    <w:rsid w:val="004B184C"/>
    <w:rsid w:val="004B382E"/>
    <w:rsid w:val="004B3A42"/>
    <w:rsid w:val="004B3B5F"/>
    <w:rsid w:val="004B53CF"/>
    <w:rsid w:val="004B5BAB"/>
    <w:rsid w:val="004B75D4"/>
    <w:rsid w:val="004C046B"/>
    <w:rsid w:val="004C0FD1"/>
    <w:rsid w:val="004C12F2"/>
    <w:rsid w:val="004C16DB"/>
    <w:rsid w:val="004C24AB"/>
    <w:rsid w:val="004C3C62"/>
    <w:rsid w:val="004C485E"/>
    <w:rsid w:val="004C4B94"/>
    <w:rsid w:val="004C5694"/>
    <w:rsid w:val="004C56DD"/>
    <w:rsid w:val="004C57FA"/>
    <w:rsid w:val="004C6741"/>
    <w:rsid w:val="004C6FE0"/>
    <w:rsid w:val="004C71E0"/>
    <w:rsid w:val="004C722A"/>
    <w:rsid w:val="004C75CC"/>
    <w:rsid w:val="004D04E0"/>
    <w:rsid w:val="004D07F6"/>
    <w:rsid w:val="004D0C7B"/>
    <w:rsid w:val="004D1532"/>
    <w:rsid w:val="004D16A3"/>
    <w:rsid w:val="004D1E61"/>
    <w:rsid w:val="004D49DD"/>
    <w:rsid w:val="004D57E9"/>
    <w:rsid w:val="004D6A1A"/>
    <w:rsid w:val="004D6B2E"/>
    <w:rsid w:val="004D7D46"/>
    <w:rsid w:val="004E0619"/>
    <w:rsid w:val="004E0A3B"/>
    <w:rsid w:val="004E1C3A"/>
    <w:rsid w:val="004E32E2"/>
    <w:rsid w:val="004E3DE8"/>
    <w:rsid w:val="004E4910"/>
    <w:rsid w:val="004E5780"/>
    <w:rsid w:val="004E6B62"/>
    <w:rsid w:val="004E7125"/>
    <w:rsid w:val="004E71AC"/>
    <w:rsid w:val="004E78BC"/>
    <w:rsid w:val="004F123C"/>
    <w:rsid w:val="004F1ECC"/>
    <w:rsid w:val="004F2B12"/>
    <w:rsid w:val="004F3977"/>
    <w:rsid w:val="004F5042"/>
    <w:rsid w:val="004F59E7"/>
    <w:rsid w:val="004F60AB"/>
    <w:rsid w:val="004F7ACC"/>
    <w:rsid w:val="004F7C5D"/>
    <w:rsid w:val="004F7DCF"/>
    <w:rsid w:val="00500320"/>
    <w:rsid w:val="0050050C"/>
    <w:rsid w:val="0050086D"/>
    <w:rsid w:val="005016AF"/>
    <w:rsid w:val="005021CE"/>
    <w:rsid w:val="00503118"/>
    <w:rsid w:val="005038CF"/>
    <w:rsid w:val="00506DC9"/>
    <w:rsid w:val="0051111D"/>
    <w:rsid w:val="005121DF"/>
    <w:rsid w:val="005131CB"/>
    <w:rsid w:val="005133DD"/>
    <w:rsid w:val="005136BE"/>
    <w:rsid w:val="00513A4C"/>
    <w:rsid w:val="00513AA0"/>
    <w:rsid w:val="0051407B"/>
    <w:rsid w:val="0051514F"/>
    <w:rsid w:val="00515C6C"/>
    <w:rsid w:val="005161E3"/>
    <w:rsid w:val="005163B9"/>
    <w:rsid w:val="005164D4"/>
    <w:rsid w:val="00517163"/>
    <w:rsid w:val="0052153B"/>
    <w:rsid w:val="00522839"/>
    <w:rsid w:val="005229A5"/>
    <w:rsid w:val="0052375D"/>
    <w:rsid w:val="00524CE8"/>
    <w:rsid w:val="00525228"/>
    <w:rsid w:val="00525257"/>
    <w:rsid w:val="00525A15"/>
    <w:rsid w:val="00525E17"/>
    <w:rsid w:val="00526146"/>
    <w:rsid w:val="00527128"/>
    <w:rsid w:val="00527E08"/>
    <w:rsid w:val="0053082E"/>
    <w:rsid w:val="00530CC5"/>
    <w:rsid w:val="00531D26"/>
    <w:rsid w:val="005325E2"/>
    <w:rsid w:val="00533EE7"/>
    <w:rsid w:val="005341F3"/>
    <w:rsid w:val="005343E7"/>
    <w:rsid w:val="00534C7D"/>
    <w:rsid w:val="00536CCA"/>
    <w:rsid w:val="005374A3"/>
    <w:rsid w:val="00537533"/>
    <w:rsid w:val="00537FF7"/>
    <w:rsid w:val="0054085D"/>
    <w:rsid w:val="00540CF0"/>
    <w:rsid w:val="00541582"/>
    <w:rsid w:val="00542461"/>
    <w:rsid w:val="005437EA"/>
    <w:rsid w:val="005441CF"/>
    <w:rsid w:val="005445BB"/>
    <w:rsid w:val="005448D5"/>
    <w:rsid w:val="005454C4"/>
    <w:rsid w:val="00550D28"/>
    <w:rsid w:val="00551510"/>
    <w:rsid w:val="005520B1"/>
    <w:rsid w:val="0055214C"/>
    <w:rsid w:val="00555525"/>
    <w:rsid w:val="005559EB"/>
    <w:rsid w:val="00556E1A"/>
    <w:rsid w:val="00557E28"/>
    <w:rsid w:val="005604E6"/>
    <w:rsid w:val="00560908"/>
    <w:rsid w:val="00560D83"/>
    <w:rsid w:val="00561A5E"/>
    <w:rsid w:val="00563364"/>
    <w:rsid w:val="00564B68"/>
    <w:rsid w:val="00566C47"/>
    <w:rsid w:val="00570307"/>
    <w:rsid w:val="00570F25"/>
    <w:rsid w:val="00570FA9"/>
    <w:rsid w:val="00572A62"/>
    <w:rsid w:val="00572F04"/>
    <w:rsid w:val="005733E0"/>
    <w:rsid w:val="005735AE"/>
    <w:rsid w:val="005736EA"/>
    <w:rsid w:val="00574825"/>
    <w:rsid w:val="005750E5"/>
    <w:rsid w:val="00575D47"/>
    <w:rsid w:val="00575E44"/>
    <w:rsid w:val="005770CA"/>
    <w:rsid w:val="00580760"/>
    <w:rsid w:val="00580CD2"/>
    <w:rsid w:val="00581174"/>
    <w:rsid w:val="0058179A"/>
    <w:rsid w:val="00581C98"/>
    <w:rsid w:val="00581FF0"/>
    <w:rsid w:val="00583060"/>
    <w:rsid w:val="00583794"/>
    <w:rsid w:val="00583E92"/>
    <w:rsid w:val="005846C9"/>
    <w:rsid w:val="00584878"/>
    <w:rsid w:val="005878D4"/>
    <w:rsid w:val="0059224C"/>
    <w:rsid w:val="00593281"/>
    <w:rsid w:val="0059375D"/>
    <w:rsid w:val="0059394F"/>
    <w:rsid w:val="005943AA"/>
    <w:rsid w:val="00594C59"/>
    <w:rsid w:val="00594D30"/>
    <w:rsid w:val="00595EF1"/>
    <w:rsid w:val="005960B6"/>
    <w:rsid w:val="005A02A8"/>
    <w:rsid w:val="005A0965"/>
    <w:rsid w:val="005A1090"/>
    <w:rsid w:val="005A2C00"/>
    <w:rsid w:val="005A2E0F"/>
    <w:rsid w:val="005A33A1"/>
    <w:rsid w:val="005A3B9E"/>
    <w:rsid w:val="005A46A8"/>
    <w:rsid w:val="005A4969"/>
    <w:rsid w:val="005A4BF3"/>
    <w:rsid w:val="005A5499"/>
    <w:rsid w:val="005A6096"/>
    <w:rsid w:val="005A6116"/>
    <w:rsid w:val="005A69BE"/>
    <w:rsid w:val="005A73C2"/>
    <w:rsid w:val="005A7DBE"/>
    <w:rsid w:val="005B06DA"/>
    <w:rsid w:val="005B087F"/>
    <w:rsid w:val="005B22F5"/>
    <w:rsid w:val="005B29BE"/>
    <w:rsid w:val="005B2F50"/>
    <w:rsid w:val="005B54B1"/>
    <w:rsid w:val="005B65F7"/>
    <w:rsid w:val="005B6664"/>
    <w:rsid w:val="005B7712"/>
    <w:rsid w:val="005B7821"/>
    <w:rsid w:val="005C14FB"/>
    <w:rsid w:val="005C2216"/>
    <w:rsid w:val="005C2DF0"/>
    <w:rsid w:val="005C3F2E"/>
    <w:rsid w:val="005C62C3"/>
    <w:rsid w:val="005C6B2A"/>
    <w:rsid w:val="005C7739"/>
    <w:rsid w:val="005D0ED4"/>
    <w:rsid w:val="005D18CB"/>
    <w:rsid w:val="005D2341"/>
    <w:rsid w:val="005D5944"/>
    <w:rsid w:val="005D5AA2"/>
    <w:rsid w:val="005D6045"/>
    <w:rsid w:val="005D713B"/>
    <w:rsid w:val="005D7445"/>
    <w:rsid w:val="005E0353"/>
    <w:rsid w:val="005E13C2"/>
    <w:rsid w:val="005E1569"/>
    <w:rsid w:val="005E2513"/>
    <w:rsid w:val="005E2CB6"/>
    <w:rsid w:val="005E4ABF"/>
    <w:rsid w:val="005E4EF6"/>
    <w:rsid w:val="005E5CAF"/>
    <w:rsid w:val="005E685A"/>
    <w:rsid w:val="005E68F1"/>
    <w:rsid w:val="005E7099"/>
    <w:rsid w:val="005F03FE"/>
    <w:rsid w:val="005F11F0"/>
    <w:rsid w:val="005F15C4"/>
    <w:rsid w:val="005F28FD"/>
    <w:rsid w:val="005F424A"/>
    <w:rsid w:val="005F4324"/>
    <w:rsid w:val="005F6946"/>
    <w:rsid w:val="005F6C24"/>
    <w:rsid w:val="005F6D5B"/>
    <w:rsid w:val="005F7B13"/>
    <w:rsid w:val="00600A75"/>
    <w:rsid w:val="00602860"/>
    <w:rsid w:val="00602E1E"/>
    <w:rsid w:val="00603269"/>
    <w:rsid w:val="00603A68"/>
    <w:rsid w:val="00604086"/>
    <w:rsid w:val="00604CED"/>
    <w:rsid w:val="0060600D"/>
    <w:rsid w:val="00607835"/>
    <w:rsid w:val="00610310"/>
    <w:rsid w:val="00611296"/>
    <w:rsid w:val="006118AD"/>
    <w:rsid w:val="006139DF"/>
    <w:rsid w:val="00614A8A"/>
    <w:rsid w:val="00614E74"/>
    <w:rsid w:val="0061674A"/>
    <w:rsid w:val="00617697"/>
    <w:rsid w:val="00617DEA"/>
    <w:rsid w:val="00620B21"/>
    <w:rsid w:val="00620E77"/>
    <w:rsid w:val="00620FB1"/>
    <w:rsid w:val="00621999"/>
    <w:rsid w:val="00621A50"/>
    <w:rsid w:val="00621CD4"/>
    <w:rsid w:val="00622056"/>
    <w:rsid w:val="00624F6E"/>
    <w:rsid w:val="00625776"/>
    <w:rsid w:val="00625DB2"/>
    <w:rsid w:val="006266F1"/>
    <w:rsid w:val="00630033"/>
    <w:rsid w:val="006303D7"/>
    <w:rsid w:val="00631B53"/>
    <w:rsid w:val="00631EDC"/>
    <w:rsid w:val="00631FD9"/>
    <w:rsid w:val="0063343E"/>
    <w:rsid w:val="00633990"/>
    <w:rsid w:val="00635763"/>
    <w:rsid w:val="00635EDF"/>
    <w:rsid w:val="00637075"/>
    <w:rsid w:val="00637C3C"/>
    <w:rsid w:val="00640407"/>
    <w:rsid w:val="006411D8"/>
    <w:rsid w:val="00641CB8"/>
    <w:rsid w:val="006426F7"/>
    <w:rsid w:val="00642A2E"/>
    <w:rsid w:val="006430B7"/>
    <w:rsid w:val="00643E71"/>
    <w:rsid w:val="00644A11"/>
    <w:rsid w:val="006457EC"/>
    <w:rsid w:val="006465E1"/>
    <w:rsid w:val="00647A40"/>
    <w:rsid w:val="006508D2"/>
    <w:rsid w:val="0065259C"/>
    <w:rsid w:val="00652BFE"/>
    <w:rsid w:val="00652CEE"/>
    <w:rsid w:val="0065381C"/>
    <w:rsid w:val="00653B8A"/>
    <w:rsid w:val="006566F3"/>
    <w:rsid w:val="00656BBF"/>
    <w:rsid w:val="006570A1"/>
    <w:rsid w:val="00660BCB"/>
    <w:rsid w:val="00661011"/>
    <w:rsid w:val="00661D1D"/>
    <w:rsid w:val="00663794"/>
    <w:rsid w:val="00664845"/>
    <w:rsid w:val="00664C12"/>
    <w:rsid w:val="00667385"/>
    <w:rsid w:val="00670E15"/>
    <w:rsid w:val="0067122F"/>
    <w:rsid w:val="0067278C"/>
    <w:rsid w:val="006746E2"/>
    <w:rsid w:val="00674939"/>
    <w:rsid w:val="0067523A"/>
    <w:rsid w:val="00676B92"/>
    <w:rsid w:val="006777BC"/>
    <w:rsid w:val="00677A4F"/>
    <w:rsid w:val="00677CA2"/>
    <w:rsid w:val="00680023"/>
    <w:rsid w:val="006803CA"/>
    <w:rsid w:val="00680D56"/>
    <w:rsid w:val="00681447"/>
    <w:rsid w:val="00682241"/>
    <w:rsid w:val="0068425C"/>
    <w:rsid w:val="006844AD"/>
    <w:rsid w:val="006848B9"/>
    <w:rsid w:val="00685825"/>
    <w:rsid w:val="00685CAD"/>
    <w:rsid w:val="0068769E"/>
    <w:rsid w:val="00687CEF"/>
    <w:rsid w:val="006911E6"/>
    <w:rsid w:val="0069165E"/>
    <w:rsid w:val="00691D6C"/>
    <w:rsid w:val="0069286E"/>
    <w:rsid w:val="00692E9E"/>
    <w:rsid w:val="006931BF"/>
    <w:rsid w:val="00693D1A"/>
    <w:rsid w:val="00693E13"/>
    <w:rsid w:val="006946F7"/>
    <w:rsid w:val="00694C0C"/>
    <w:rsid w:val="006A005E"/>
    <w:rsid w:val="006A01DB"/>
    <w:rsid w:val="006A0D37"/>
    <w:rsid w:val="006A1192"/>
    <w:rsid w:val="006A1804"/>
    <w:rsid w:val="006A1E2E"/>
    <w:rsid w:val="006A3020"/>
    <w:rsid w:val="006A3622"/>
    <w:rsid w:val="006A3F4A"/>
    <w:rsid w:val="006A414C"/>
    <w:rsid w:val="006B008B"/>
    <w:rsid w:val="006B1154"/>
    <w:rsid w:val="006B19C4"/>
    <w:rsid w:val="006B3DF5"/>
    <w:rsid w:val="006B57E5"/>
    <w:rsid w:val="006B6983"/>
    <w:rsid w:val="006B71C4"/>
    <w:rsid w:val="006B722D"/>
    <w:rsid w:val="006B756D"/>
    <w:rsid w:val="006C0FBE"/>
    <w:rsid w:val="006C1350"/>
    <w:rsid w:val="006C1769"/>
    <w:rsid w:val="006C21BE"/>
    <w:rsid w:val="006C3C8D"/>
    <w:rsid w:val="006C3CAD"/>
    <w:rsid w:val="006C4585"/>
    <w:rsid w:val="006C4797"/>
    <w:rsid w:val="006C5A40"/>
    <w:rsid w:val="006C68A7"/>
    <w:rsid w:val="006C6B16"/>
    <w:rsid w:val="006C727E"/>
    <w:rsid w:val="006C7812"/>
    <w:rsid w:val="006C79CC"/>
    <w:rsid w:val="006D0D61"/>
    <w:rsid w:val="006D12F9"/>
    <w:rsid w:val="006D31F4"/>
    <w:rsid w:val="006D3638"/>
    <w:rsid w:val="006D4E79"/>
    <w:rsid w:val="006D5B1D"/>
    <w:rsid w:val="006D5B82"/>
    <w:rsid w:val="006D6B62"/>
    <w:rsid w:val="006D6EBB"/>
    <w:rsid w:val="006D73DC"/>
    <w:rsid w:val="006D7AA6"/>
    <w:rsid w:val="006D7AF7"/>
    <w:rsid w:val="006E2029"/>
    <w:rsid w:val="006E40E1"/>
    <w:rsid w:val="006E4B9E"/>
    <w:rsid w:val="006E718C"/>
    <w:rsid w:val="006F20DD"/>
    <w:rsid w:val="006F2580"/>
    <w:rsid w:val="006F2D7A"/>
    <w:rsid w:val="006F52C6"/>
    <w:rsid w:val="006F574E"/>
    <w:rsid w:val="006F595C"/>
    <w:rsid w:val="006F5D71"/>
    <w:rsid w:val="006F6A2F"/>
    <w:rsid w:val="006F79EE"/>
    <w:rsid w:val="007007D1"/>
    <w:rsid w:val="00700B99"/>
    <w:rsid w:val="007015B7"/>
    <w:rsid w:val="00701826"/>
    <w:rsid w:val="007023CF"/>
    <w:rsid w:val="00703CEC"/>
    <w:rsid w:val="00704371"/>
    <w:rsid w:val="00705357"/>
    <w:rsid w:val="0070566C"/>
    <w:rsid w:val="00705BF9"/>
    <w:rsid w:val="00706DAA"/>
    <w:rsid w:val="00707979"/>
    <w:rsid w:val="00711505"/>
    <w:rsid w:val="00711F68"/>
    <w:rsid w:val="00712369"/>
    <w:rsid w:val="00713279"/>
    <w:rsid w:val="00714150"/>
    <w:rsid w:val="00717516"/>
    <w:rsid w:val="00717860"/>
    <w:rsid w:val="00717A79"/>
    <w:rsid w:val="00717A95"/>
    <w:rsid w:val="0072043D"/>
    <w:rsid w:val="007212D8"/>
    <w:rsid w:val="007228FA"/>
    <w:rsid w:val="00723002"/>
    <w:rsid w:val="00723835"/>
    <w:rsid w:val="00724F5D"/>
    <w:rsid w:val="0072503C"/>
    <w:rsid w:val="00725192"/>
    <w:rsid w:val="00725364"/>
    <w:rsid w:val="00726B38"/>
    <w:rsid w:val="00727329"/>
    <w:rsid w:val="00731B0D"/>
    <w:rsid w:val="00732197"/>
    <w:rsid w:val="00733A8C"/>
    <w:rsid w:val="00733DB3"/>
    <w:rsid w:val="007341E8"/>
    <w:rsid w:val="00735A8A"/>
    <w:rsid w:val="00736505"/>
    <w:rsid w:val="00736963"/>
    <w:rsid w:val="00736FDC"/>
    <w:rsid w:val="00737C74"/>
    <w:rsid w:val="00741D45"/>
    <w:rsid w:val="007427C6"/>
    <w:rsid w:val="00743CFE"/>
    <w:rsid w:val="00744E09"/>
    <w:rsid w:val="00746D98"/>
    <w:rsid w:val="007479D9"/>
    <w:rsid w:val="0075032E"/>
    <w:rsid w:val="00750CC2"/>
    <w:rsid w:val="00750F69"/>
    <w:rsid w:val="00752501"/>
    <w:rsid w:val="00754C6A"/>
    <w:rsid w:val="00755517"/>
    <w:rsid w:val="0075562A"/>
    <w:rsid w:val="00755D45"/>
    <w:rsid w:val="0075631E"/>
    <w:rsid w:val="00756C61"/>
    <w:rsid w:val="00760B45"/>
    <w:rsid w:val="00761014"/>
    <w:rsid w:val="007621EF"/>
    <w:rsid w:val="00762DD9"/>
    <w:rsid w:val="00763CA8"/>
    <w:rsid w:val="00765B58"/>
    <w:rsid w:val="00765F04"/>
    <w:rsid w:val="007663AF"/>
    <w:rsid w:val="00767133"/>
    <w:rsid w:val="007674C7"/>
    <w:rsid w:val="0077233C"/>
    <w:rsid w:val="00773B08"/>
    <w:rsid w:val="00773B14"/>
    <w:rsid w:val="00773C93"/>
    <w:rsid w:val="00774461"/>
    <w:rsid w:val="00774C3A"/>
    <w:rsid w:val="00775D45"/>
    <w:rsid w:val="00776405"/>
    <w:rsid w:val="0077691F"/>
    <w:rsid w:val="00776CBF"/>
    <w:rsid w:val="00777134"/>
    <w:rsid w:val="00780551"/>
    <w:rsid w:val="007815E8"/>
    <w:rsid w:val="00782228"/>
    <w:rsid w:val="00782884"/>
    <w:rsid w:val="007831B7"/>
    <w:rsid w:val="007834B8"/>
    <w:rsid w:val="007837BD"/>
    <w:rsid w:val="00783E8F"/>
    <w:rsid w:val="00785278"/>
    <w:rsid w:val="007855D5"/>
    <w:rsid w:val="007861C5"/>
    <w:rsid w:val="0078621A"/>
    <w:rsid w:val="00786F78"/>
    <w:rsid w:val="00791077"/>
    <w:rsid w:val="007913CF"/>
    <w:rsid w:val="00791550"/>
    <w:rsid w:val="007921AD"/>
    <w:rsid w:val="00794179"/>
    <w:rsid w:val="00794569"/>
    <w:rsid w:val="00794BE6"/>
    <w:rsid w:val="007956B1"/>
    <w:rsid w:val="00795729"/>
    <w:rsid w:val="007A121C"/>
    <w:rsid w:val="007A18A0"/>
    <w:rsid w:val="007A1991"/>
    <w:rsid w:val="007A2DAF"/>
    <w:rsid w:val="007A4F52"/>
    <w:rsid w:val="007A54C1"/>
    <w:rsid w:val="007B12C4"/>
    <w:rsid w:val="007B17BB"/>
    <w:rsid w:val="007B29E8"/>
    <w:rsid w:val="007B3170"/>
    <w:rsid w:val="007B3906"/>
    <w:rsid w:val="007B4A3B"/>
    <w:rsid w:val="007B5BF6"/>
    <w:rsid w:val="007B5FE8"/>
    <w:rsid w:val="007B636C"/>
    <w:rsid w:val="007B6955"/>
    <w:rsid w:val="007B6FDF"/>
    <w:rsid w:val="007B78AE"/>
    <w:rsid w:val="007B79B6"/>
    <w:rsid w:val="007C13B0"/>
    <w:rsid w:val="007C1987"/>
    <w:rsid w:val="007C26DA"/>
    <w:rsid w:val="007C4C8B"/>
    <w:rsid w:val="007C57D6"/>
    <w:rsid w:val="007C69F5"/>
    <w:rsid w:val="007C7ADB"/>
    <w:rsid w:val="007D205B"/>
    <w:rsid w:val="007D231C"/>
    <w:rsid w:val="007D2AE3"/>
    <w:rsid w:val="007D3422"/>
    <w:rsid w:val="007D3578"/>
    <w:rsid w:val="007D413B"/>
    <w:rsid w:val="007D5453"/>
    <w:rsid w:val="007D5972"/>
    <w:rsid w:val="007D6FFB"/>
    <w:rsid w:val="007D7CA4"/>
    <w:rsid w:val="007E103E"/>
    <w:rsid w:val="007E1ED6"/>
    <w:rsid w:val="007E231F"/>
    <w:rsid w:val="007E28BB"/>
    <w:rsid w:val="007E3734"/>
    <w:rsid w:val="007E4082"/>
    <w:rsid w:val="007E4A28"/>
    <w:rsid w:val="007E4A2B"/>
    <w:rsid w:val="007E64D9"/>
    <w:rsid w:val="007E64FA"/>
    <w:rsid w:val="007E65DC"/>
    <w:rsid w:val="007E67FB"/>
    <w:rsid w:val="007F1B13"/>
    <w:rsid w:val="007F1D86"/>
    <w:rsid w:val="007F2049"/>
    <w:rsid w:val="007F2DB1"/>
    <w:rsid w:val="007F37C1"/>
    <w:rsid w:val="007F4728"/>
    <w:rsid w:val="007F505D"/>
    <w:rsid w:val="007F5611"/>
    <w:rsid w:val="007F6103"/>
    <w:rsid w:val="007F76F7"/>
    <w:rsid w:val="007F77F8"/>
    <w:rsid w:val="007F79D6"/>
    <w:rsid w:val="008004D3"/>
    <w:rsid w:val="008004F9"/>
    <w:rsid w:val="008004FF"/>
    <w:rsid w:val="00800627"/>
    <w:rsid w:val="008010C3"/>
    <w:rsid w:val="00801302"/>
    <w:rsid w:val="00802813"/>
    <w:rsid w:val="0080377E"/>
    <w:rsid w:val="00803A32"/>
    <w:rsid w:val="00803E9D"/>
    <w:rsid w:val="00804EFE"/>
    <w:rsid w:val="00805C33"/>
    <w:rsid w:val="0080606E"/>
    <w:rsid w:val="00806E69"/>
    <w:rsid w:val="008074AA"/>
    <w:rsid w:val="00811C5F"/>
    <w:rsid w:val="008124BA"/>
    <w:rsid w:val="00815117"/>
    <w:rsid w:val="00815D27"/>
    <w:rsid w:val="00815E03"/>
    <w:rsid w:val="008166E7"/>
    <w:rsid w:val="008175BE"/>
    <w:rsid w:val="00820A83"/>
    <w:rsid w:val="00822DB7"/>
    <w:rsid w:val="00823310"/>
    <w:rsid w:val="00823549"/>
    <w:rsid w:val="008240AC"/>
    <w:rsid w:val="00826030"/>
    <w:rsid w:val="00826E35"/>
    <w:rsid w:val="008305F9"/>
    <w:rsid w:val="00830B2E"/>
    <w:rsid w:val="0083152F"/>
    <w:rsid w:val="00831F7D"/>
    <w:rsid w:val="00832D09"/>
    <w:rsid w:val="00832EC7"/>
    <w:rsid w:val="00832FD1"/>
    <w:rsid w:val="008337AE"/>
    <w:rsid w:val="00834EAD"/>
    <w:rsid w:val="00836676"/>
    <w:rsid w:val="00836765"/>
    <w:rsid w:val="00837A9E"/>
    <w:rsid w:val="00840010"/>
    <w:rsid w:val="0084007A"/>
    <w:rsid w:val="008418A8"/>
    <w:rsid w:val="00841EA3"/>
    <w:rsid w:val="00843DE5"/>
    <w:rsid w:val="00843EC1"/>
    <w:rsid w:val="00843FE0"/>
    <w:rsid w:val="00844DDA"/>
    <w:rsid w:val="0084529A"/>
    <w:rsid w:val="00845EE8"/>
    <w:rsid w:val="008466C5"/>
    <w:rsid w:val="00846BF0"/>
    <w:rsid w:val="00846DBB"/>
    <w:rsid w:val="00847952"/>
    <w:rsid w:val="00851E10"/>
    <w:rsid w:val="00852315"/>
    <w:rsid w:val="00853162"/>
    <w:rsid w:val="008555F5"/>
    <w:rsid w:val="008613D7"/>
    <w:rsid w:val="008616CE"/>
    <w:rsid w:val="008626BB"/>
    <w:rsid w:val="008637BF"/>
    <w:rsid w:val="008665CE"/>
    <w:rsid w:val="008665D0"/>
    <w:rsid w:val="00867184"/>
    <w:rsid w:val="00867AD3"/>
    <w:rsid w:val="0087064E"/>
    <w:rsid w:val="00871B49"/>
    <w:rsid w:val="008721B9"/>
    <w:rsid w:val="008732E9"/>
    <w:rsid w:val="00874A0E"/>
    <w:rsid w:val="00874EEE"/>
    <w:rsid w:val="00875B21"/>
    <w:rsid w:val="00876651"/>
    <w:rsid w:val="00876C9F"/>
    <w:rsid w:val="00880B2F"/>
    <w:rsid w:val="00880BF4"/>
    <w:rsid w:val="00880EB9"/>
    <w:rsid w:val="008825D4"/>
    <w:rsid w:val="00882755"/>
    <w:rsid w:val="00882839"/>
    <w:rsid w:val="00883101"/>
    <w:rsid w:val="00885719"/>
    <w:rsid w:val="0088669A"/>
    <w:rsid w:val="00886D44"/>
    <w:rsid w:val="00887F42"/>
    <w:rsid w:val="008901FE"/>
    <w:rsid w:val="00890317"/>
    <w:rsid w:val="00890346"/>
    <w:rsid w:val="00891320"/>
    <w:rsid w:val="008939AB"/>
    <w:rsid w:val="00894662"/>
    <w:rsid w:val="00895A75"/>
    <w:rsid w:val="00896200"/>
    <w:rsid w:val="008962EE"/>
    <w:rsid w:val="00897058"/>
    <w:rsid w:val="00897757"/>
    <w:rsid w:val="008A07F6"/>
    <w:rsid w:val="008A0BB9"/>
    <w:rsid w:val="008A0D34"/>
    <w:rsid w:val="008A16F0"/>
    <w:rsid w:val="008A1729"/>
    <w:rsid w:val="008A2314"/>
    <w:rsid w:val="008A233D"/>
    <w:rsid w:val="008A2A0C"/>
    <w:rsid w:val="008A318E"/>
    <w:rsid w:val="008A4B2F"/>
    <w:rsid w:val="008A5EB0"/>
    <w:rsid w:val="008B0DB7"/>
    <w:rsid w:val="008B0DEB"/>
    <w:rsid w:val="008B12B2"/>
    <w:rsid w:val="008B1AD1"/>
    <w:rsid w:val="008B24B0"/>
    <w:rsid w:val="008B2992"/>
    <w:rsid w:val="008B2D3A"/>
    <w:rsid w:val="008B35CB"/>
    <w:rsid w:val="008B36F6"/>
    <w:rsid w:val="008B529A"/>
    <w:rsid w:val="008B5CEC"/>
    <w:rsid w:val="008B64EF"/>
    <w:rsid w:val="008B6554"/>
    <w:rsid w:val="008B66DF"/>
    <w:rsid w:val="008B7895"/>
    <w:rsid w:val="008B7D71"/>
    <w:rsid w:val="008C1183"/>
    <w:rsid w:val="008C1548"/>
    <w:rsid w:val="008C2AF4"/>
    <w:rsid w:val="008C3000"/>
    <w:rsid w:val="008C31C1"/>
    <w:rsid w:val="008C3CE8"/>
    <w:rsid w:val="008C4C1D"/>
    <w:rsid w:val="008C52AE"/>
    <w:rsid w:val="008C697B"/>
    <w:rsid w:val="008C6E32"/>
    <w:rsid w:val="008C73F0"/>
    <w:rsid w:val="008D039E"/>
    <w:rsid w:val="008D11B9"/>
    <w:rsid w:val="008D1EEE"/>
    <w:rsid w:val="008D2AF9"/>
    <w:rsid w:val="008D2C66"/>
    <w:rsid w:val="008D4512"/>
    <w:rsid w:val="008D461E"/>
    <w:rsid w:val="008D49C6"/>
    <w:rsid w:val="008D4E00"/>
    <w:rsid w:val="008D52E3"/>
    <w:rsid w:val="008D5577"/>
    <w:rsid w:val="008D6A86"/>
    <w:rsid w:val="008D6B16"/>
    <w:rsid w:val="008D701F"/>
    <w:rsid w:val="008E1B93"/>
    <w:rsid w:val="008E3506"/>
    <w:rsid w:val="008E3B45"/>
    <w:rsid w:val="008E3C41"/>
    <w:rsid w:val="008E4BA4"/>
    <w:rsid w:val="008E50E0"/>
    <w:rsid w:val="008E5595"/>
    <w:rsid w:val="008E6004"/>
    <w:rsid w:val="008E68CB"/>
    <w:rsid w:val="008F03DB"/>
    <w:rsid w:val="008F1FC8"/>
    <w:rsid w:val="008F298D"/>
    <w:rsid w:val="008F2B51"/>
    <w:rsid w:val="008F34B5"/>
    <w:rsid w:val="008F4FD0"/>
    <w:rsid w:val="008F5228"/>
    <w:rsid w:val="008F7421"/>
    <w:rsid w:val="009002DB"/>
    <w:rsid w:val="00900C55"/>
    <w:rsid w:val="00901173"/>
    <w:rsid w:val="00901AEF"/>
    <w:rsid w:val="009032B4"/>
    <w:rsid w:val="0090370B"/>
    <w:rsid w:val="009038B3"/>
    <w:rsid w:val="00903D99"/>
    <w:rsid w:val="00905313"/>
    <w:rsid w:val="00905BFF"/>
    <w:rsid w:val="00905D5F"/>
    <w:rsid w:val="00907A0E"/>
    <w:rsid w:val="00907EA1"/>
    <w:rsid w:val="0091005F"/>
    <w:rsid w:val="00910716"/>
    <w:rsid w:val="009110DD"/>
    <w:rsid w:val="00912020"/>
    <w:rsid w:val="00913810"/>
    <w:rsid w:val="00913A4E"/>
    <w:rsid w:val="00914557"/>
    <w:rsid w:val="00914CAA"/>
    <w:rsid w:val="00915512"/>
    <w:rsid w:val="00915565"/>
    <w:rsid w:val="00922845"/>
    <w:rsid w:val="00922A64"/>
    <w:rsid w:val="00922B93"/>
    <w:rsid w:val="00922E77"/>
    <w:rsid w:val="009232DB"/>
    <w:rsid w:val="009239E4"/>
    <w:rsid w:val="00923A58"/>
    <w:rsid w:val="0092414A"/>
    <w:rsid w:val="009245F1"/>
    <w:rsid w:val="009258FC"/>
    <w:rsid w:val="0092641C"/>
    <w:rsid w:val="00926769"/>
    <w:rsid w:val="00926803"/>
    <w:rsid w:val="00926B3A"/>
    <w:rsid w:val="00930326"/>
    <w:rsid w:val="00930828"/>
    <w:rsid w:val="00933DBD"/>
    <w:rsid w:val="00933DFA"/>
    <w:rsid w:val="00934313"/>
    <w:rsid w:val="009346D6"/>
    <w:rsid w:val="00934C33"/>
    <w:rsid w:val="00935006"/>
    <w:rsid w:val="009352CE"/>
    <w:rsid w:val="009360DB"/>
    <w:rsid w:val="009368F4"/>
    <w:rsid w:val="00937A8B"/>
    <w:rsid w:val="00937B46"/>
    <w:rsid w:val="00941704"/>
    <w:rsid w:val="00941D0A"/>
    <w:rsid w:val="00941D8B"/>
    <w:rsid w:val="00942A35"/>
    <w:rsid w:val="00942AD9"/>
    <w:rsid w:val="00942FF5"/>
    <w:rsid w:val="00945995"/>
    <w:rsid w:val="009468EB"/>
    <w:rsid w:val="009509A7"/>
    <w:rsid w:val="00950EF8"/>
    <w:rsid w:val="009513AC"/>
    <w:rsid w:val="009519F5"/>
    <w:rsid w:val="0095357C"/>
    <w:rsid w:val="009546AB"/>
    <w:rsid w:val="00955FF4"/>
    <w:rsid w:val="00956360"/>
    <w:rsid w:val="009571C3"/>
    <w:rsid w:val="00960665"/>
    <w:rsid w:val="00960E2D"/>
    <w:rsid w:val="00961791"/>
    <w:rsid w:val="0096313C"/>
    <w:rsid w:val="00963717"/>
    <w:rsid w:val="0096416A"/>
    <w:rsid w:val="0096541C"/>
    <w:rsid w:val="00965B99"/>
    <w:rsid w:val="00966546"/>
    <w:rsid w:val="0096791C"/>
    <w:rsid w:val="00970CCA"/>
    <w:rsid w:val="009715B8"/>
    <w:rsid w:val="00971669"/>
    <w:rsid w:val="009738BB"/>
    <w:rsid w:val="0097589F"/>
    <w:rsid w:val="00976248"/>
    <w:rsid w:val="0097780C"/>
    <w:rsid w:val="00980DAF"/>
    <w:rsid w:val="00981B88"/>
    <w:rsid w:val="00982F0F"/>
    <w:rsid w:val="00983213"/>
    <w:rsid w:val="009832A9"/>
    <w:rsid w:val="009847BC"/>
    <w:rsid w:val="00984B05"/>
    <w:rsid w:val="00984DBF"/>
    <w:rsid w:val="00985555"/>
    <w:rsid w:val="00985A33"/>
    <w:rsid w:val="009862BB"/>
    <w:rsid w:val="009868D5"/>
    <w:rsid w:val="0098797E"/>
    <w:rsid w:val="00987C27"/>
    <w:rsid w:val="00992603"/>
    <w:rsid w:val="00992CCB"/>
    <w:rsid w:val="00992EA7"/>
    <w:rsid w:val="00993042"/>
    <w:rsid w:val="00993359"/>
    <w:rsid w:val="00993A3A"/>
    <w:rsid w:val="00993C78"/>
    <w:rsid w:val="0099451D"/>
    <w:rsid w:val="00994891"/>
    <w:rsid w:val="0099596C"/>
    <w:rsid w:val="00995A50"/>
    <w:rsid w:val="0099611E"/>
    <w:rsid w:val="009969F8"/>
    <w:rsid w:val="00997D6E"/>
    <w:rsid w:val="0099B8B6"/>
    <w:rsid w:val="009A05B6"/>
    <w:rsid w:val="009A18A7"/>
    <w:rsid w:val="009A1C6C"/>
    <w:rsid w:val="009A462A"/>
    <w:rsid w:val="009A5B7F"/>
    <w:rsid w:val="009A5F9E"/>
    <w:rsid w:val="009A6E0E"/>
    <w:rsid w:val="009A7390"/>
    <w:rsid w:val="009A75A9"/>
    <w:rsid w:val="009B0280"/>
    <w:rsid w:val="009B0B53"/>
    <w:rsid w:val="009B11B9"/>
    <w:rsid w:val="009B1324"/>
    <w:rsid w:val="009B47FB"/>
    <w:rsid w:val="009B5D53"/>
    <w:rsid w:val="009B6370"/>
    <w:rsid w:val="009B66B2"/>
    <w:rsid w:val="009B6F72"/>
    <w:rsid w:val="009B7A61"/>
    <w:rsid w:val="009C0144"/>
    <w:rsid w:val="009C0CC5"/>
    <w:rsid w:val="009C1A0A"/>
    <w:rsid w:val="009C31DB"/>
    <w:rsid w:val="009C3737"/>
    <w:rsid w:val="009C3934"/>
    <w:rsid w:val="009C3A5B"/>
    <w:rsid w:val="009C3E14"/>
    <w:rsid w:val="009C50C0"/>
    <w:rsid w:val="009C5335"/>
    <w:rsid w:val="009C6BB1"/>
    <w:rsid w:val="009C6CFD"/>
    <w:rsid w:val="009C7617"/>
    <w:rsid w:val="009C780E"/>
    <w:rsid w:val="009D1B9B"/>
    <w:rsid w:val="009D22E8"/>
    <w:rsid w:val="009D3561"/>
    <w:rsid w:val="009D39DE"/>
    <w:rsid w:val="009D6531"/>
    <w:rsid w:val="009D67EF"/>
    <w:rsid w:val="009D7420"/>
    <w:rsid w:val="009D7427"/>
    <w:rsid w:val="009D76A8"/>
    <w:rsid w:val="009D77A8"/>
    <w:rsid w:val="009D77E4"/>
    <w:rsid w:val="009E01CC"/>
    <w:rsid w:val="009E0A1E"/>
    <w:rsid w:val="009E1BD7"/>
    <w:rsid w:val="009E2FC4"/>
    <w:rsid w:val="009E39E1"/>
    <w:rsid w:val="009E4FB6"/>
    <w:rsid w:val="009E515D"/>
    <w:rsid w:val="009E742F"/>
    <w:rsid w:val="009E7C65"/>
    <w:rsid w:val="009F0C6A"/>
    <w:rsid w:val="009F184F"/>
    <w:rsid w:val="009F4A07"/>
    <w:rsid w:val="009F55F5"/>
    <w:rsid w:val="009F560B"/>
    <w:rsid w:val="009F598B"/>
    <w:rsid w:val="009F5B2C"/>
    <w:rsid w:val="009F6E77"/>
    <w:rsid w:val="009F7144"/>
    <w:rsid w:val="009F7B34"/>
    <w:rsid w:val="00A0121A"/>
    <w:rsid w:val="00A02CD0"/>
    <w:rsid w:val="00A02F2A"/>
    <w:rsid w:val="00A02F30"/>
    <w:rsid w:val="00A043ED"/>
    <w:rsid w:val="00A04D1F"/>
    <w:rsid w:val="00A060E5"/>
    <w:rsid w:val="00A0676E"/>
    <w:rsid w:val="00A06D9B"/>
    <w:rsid w:val="00A10499"/>
    <w:rsid w:val="00A112FE"/>
    <w:rsid w:val="00A13018"/>
    <w:rsid w:val="00A13328"/>
    <w:rsid w:val="00A13D89"/>
    <w:rsid w:val="00A147C8"/>
    <w:rsid w:val="00A1484D"/>
    <w:rsid w:val="00A14D91"/>
    <w:rsid w:val="00A1503A"/>
    <w:rsid w:val="00A16568"/>
    <w:rsid w:val="00A16CD6"/>
    <w:rsid w:val="00A16D2D"/>
    <w:rsid w:val="00A21885"/>
    <w:rsid w:val="00A22352"/>
    <w:rsid w:val="00A23070"/>
    <w:rsid w:val="00A24065"/>
    <w:rsid w:val="00A24222"/>
    <w:rsid w:val="00A260CC"/>
    <w:rsid w:val="00A26DD1"/>
    <w:rsid w:val="00A272CB"/>
    <w:rsid w:val="00A273D7"/>
    <w:rsid w:val="00A27615"/>
    <w:rsid w:val="00A3010B"/>
    <w:rsid w:val="00A305FA"/>
    <w:rsid w:val="00A30CAC"/>
    <w:rsid w:val="00A30F7F"/>
    <w:rsid w:val="00A31135"/>
    <w:rsid w:val="00A31A0F"/>
    <w:rsid w:val="00A31A42"/>
    <w:rsid w:val="00A31C78"/>
    <w:rsid w:val="00A31D68"/>
    <w:rsid w:val="00A32401"/>
    <w:rsid w:val="00A33E23"/>
    <w:rsid w:val="00A3400C"/>
    <w:rsid w:val="00A3410E"/>
    <w:rsid w:val="00A34D3E"/>
    <w:rsid w:val="00A3500C"/>
    <w:rsid w:val="00A3646D"/>
    <w:rsid w:val="00A37560"/>
    <w:rsid w:val="00A376CF"/>
    <w:rsid w:val="00A40051"/>
    <w:rsid w:val="00A41480"/>
    <w:rsid w:val="00A428FD"/>
    <w:rsid w:val="00A42DBF"/>
    <w:rsid w:val="00A43388"/>
    <w:rsid w:val="00A43EDD"/>
    <w:rsid w:val="00A447A7"/>
    <w:rsid w:val="00A44A08"/>
    <w:rsid w:val="00A4659A"/>
    <w:rsid w:val="00A473DC"/>
    <w:rsid w:val="00A50270"/>
    <w:rsid w:val="00A5076A"/>
    <w:rsid w:val="00A50A6D"/>
    <w:rsid w:val="00A51D13"/>
    <w:rsid w:val="00A52340"/>
    <w:rsid w:val="00A523CD"/>
    <w:rsid w:val="00A52DB0"/>
    <w:rsid w:val="00A53151"/>
    <w:rsid w:val="00A53939"/>
    <w:rsid w:val="00A55066"/>
    <w:rsid w:val="00A56517"/>
    <w:rsid w:val="00A56DB4"/>
    <w:rsid w:val="00A56F83"/>
    <w:rsid w:val="00A56FEC"/>
    <w:rsid w:val="00A57992"/>
    <w:rsid w:val="00A57CE9"/>
    <w:rsid w:val="00A600E0"/>
    <w:rsid w:val="00A61900"/>
    <w:rsid w:val="00A61D96"/>
    <w:rsid w:val="00A648B8"/>
    <w:rsid w:val="00A64B03"/>
    <w:rsid w:val="00A64B23"/>
    <w:rsid w:val="00A64BDD"/>
    <w:rsid w:val="00A64EBE"/>
    <w:rsid w:val="00A6528B"/>
    <w:rsid w:val="00A66A63"/>
    <w:rsid w:val="00A7065A"/>
    <w:rsid w:val="00A7067C"/>
    <w:rsid w:val="00A70B65"/>
    <w:rsid w:val="00A72563"/>
    <w:rsid w:val="00A7321D"/>
    <w:rsid w:val="00A73F4A"/>
    <w:rsid w:val="00A747A0"/>
    <w:rsid w:val="00A749E0"/>
    <w:rsid w:val="00A74CC1"/>
    <w:rsid w:val="00A759FD"/>
    <w:rsid w:val="00A75C3F"/>
    <w:rsid w:val="00A75E58"/>
    <w:rsid w:val="00A76810"/>
    <w:rsid w:val="00A80C3D"/>
    <w:rsid w:val="00A8138D"/>
    <w:rsid w:val="00A8148A"/>
    <w:rsid w:val="00A8328E"/>
    <w:rsid w:val="00A83964"/>
    <w:rsid w:val="00A84569"/>
    <w:rsid w:val="00A84D7B"/>
    <w:rsid w:val="00A84FA9"/>
    <w:rsid w:val="00A85DF1"/>
    <w:rsid w:val="00A86C7B"/>
    <w:rsid w:val="00A8768A"/>
    <w:rsid w:val="00A9070C"/>
    <w:rsid w:val="00A90ADE"/>
    <w:rsid w:val="00A90B95"/>
    <w:rsid w:val="00A92D78"/>
    <w:rsid w:val="00A92EA6"/>
    <w:rsid w:val="00A9357F"/>
    <w:rsid w:val="00A93A58"/>
    <w:rsid w:val="00A93A70"/>
    <w:rsid w:val="00A93AE3"/>
    <w:rsid w:val="00A94B3A"/>
    <w:rsid w:val="00A9564E"/>
    <w:rsid w:val="00A962EA"/>
    <w:rsid w:val="00A96A16"/>
    <w:rsid w:val="00A97C5C"/>
    <w:rsid w:val="00AA0A15"/>
    <w:rsid w:val="00AA1131"/>
    <w:rsid w:val="00AA1B04"/>
    <w:rsid w:val="00AA1D56"/>
    <w:rsid w:val="00AA2823"/>
    <w:rsid w:val="00AA38FE"/>
    <w:rsid w:val="00AA413A"/>
    <w:rsid w:val="00AA55B8"/>
    <w:rsid w:val="00AA5FA5"/>
    <w:rsid w:val="00AA618D"/>
    <w:rsid w:val="00AA6958"/>
    <w:rsid w:val="00AA6C71"/>
    <w:rsid w:val="00AA7327"/>
    <w:rsid w:val="00AB010F"/>
    <w:rsid w:val="00AB022C"/>
    <w:rsid w:val="00AB0276"/>
    <w:rsid w:val="00AB0C70"/>
    <w:rsid w:val="00AB12BB"/>
    <w:rsid w:val="00AB1818"/>
    <w:rsid w:val="00AB406A"/>
    <w:rsid w:val="00AB4C1C"/>
    <w:rsid w:val="00AB506B"/>
    <w:rsid w:val="00AB5D34"/>
    <w:rsid w:val="00AB5FFB"/>
    <w:rsid w:val="00AB7E43"/>
    <w:rsid w:val="00AC026E"/>
    <w:rsid w:val="00AC0BCF"/>
    <w:rsid w:val="00AC10CE"/>
    <w:rsid w:val="00AC2AEC"/>
    <w:rsid w:val="00AC3EC0"/>
    <w:rsid w:val="00AC4094"/>
    <w:rsid w:val="00AC4996"/>
    <w:rsid w:val="00AC5FD9"/>
    <w:rsid w:val="00AD0BA6"/>
    <w:rsid w:val="00AD3BBB"/>
    <w:rsid w:val="00AD4265"/>
    <w:rsid w:val="00AD5A48"/>
    <w:rsid w:val="00AD7397"/>
    <w:rsid w:val="00AD73AD"/>
    <w:rsid w:val="00AE02EE"/>
    <w:rsid w:val="00AE0637"/>
    <w:rsid w:val="00AE1256"/>
    <w:rsid w:val="00AE131A"/>
    <w:rsid w:val="00AE2E08"/>
    <w:rsid w:val="00AE3F8A"/>
    <w:rsid w:val="00AE50C4"/>
    <w:rsid w:val="00AE5D1C"/>
    <w:rsid w:val="00AE644B"/>
    <w:rsid w:val="00AF06FD"/>
    <w:rsid w:val="00AF2631"/>
    <w:rsid w:val="00AF3061"/>
    <w:rsid w:val="00AF3399"/>
    <w:rsid w:val="00AF3730"/>
    <w:rsid w:val="00AF4B6B"/>
    <w:rsid w:val="00AF58E9"/>
    <w:rsid w:val="00AF58FB"/>
    <w:rsid w:val="00AF5BA4"/>
    <w:rsid w:val="00AF6D44"/>
    <w:rsid w:val="00B00E5C"/>
    <w:rsid w:val="00B00FF5"/>
    <w:rsid w:val="00B01A68"/>
    <w:rsid w:val="00B03388"/>
    <w:rsid w:val="00B0347D"/>
    <w:rsid w:val="00B03733"/>
    <w:rsid w:val="00B0397A"/>
    <w:rsid w:val="00B04749"/>
    <w:rsid w:val="00B04FAE"/>
    <w:rsid w:val="00B05556"/>
    <w:rsid w:val="00B05645"/>
    <w:rsid w:val="00B06144"/>
    <w:rsid w:val="00B07CBC"/>
    <w:rsid w:val="00B10770"/>
    <w:rsid w:val="00B107A1"/>
    <w:rsid w:val="00B10998"/>
    <w:rsid w:val="00B118C9"/>
    <w:rsid w:val="00B11962"/>
    <w:rsid w:val="00B11DB2"/>
    <w:rsid w:val="00B1206C"/>
    <w:rsid w:val="00B124E7"/>
    <w:rsid w:val="00B12D23"/>
    <w:rsid w:val="00B133CB"/>
    <w:rsid w:val="00B13D83"/>
    <w:rsid w:val="00B143FD"/>
    <w:rsid w:val="00B1535C"/>
    <w:rsid w:val="00B163EA"/>
    <w:rsid w:val="00B1657E"/>
    <w:rsid w:val="00B17E3D"/>
    <w:rsid w:val="00B17FC1"/>
    <w:rsid w:val="00B20311"/>
    <w:rsid w:val="00B20EA8"/>
    <w:rsid w:val="00B212FB"/>
    <w:rsid w:val="00B22FAA"/>
    <w:rsid w:val="00B26419"/>
    <w:rsid w:val="00B26705"/>
    <w:rsid w:val="00B315B0"/>
    <w:rsid w:val="00B316D4"/>
    <w:rsid w:val="00B31947"/>
    <w:rsid w:val="00B330B8"/>
    <w:rsid w:val="00B34C6B"/>
    <w:rsid w:val="00B34F67"/>
    <w:rsid w:val="00B35FEE"/>
    <w:rsid w:val="00B361D0"/>
    <w:rsid w:val="00B36FC1"/>
    <w:rsid w:val="00B374C1"/>
    <w:rsid w:val="00B37AF7"/>
    <w:rsid w:val="00B37B31"/>
    <w:rsid w:val="00B40EC8"/>
    <w:rsid w:val="00B43129"/>
    <w:rsid w:val="00B433C7"/>
    <w:rsid w:val="00B444D5"/>
    <w:rsid w:val="00B50510"/>
    <w:rsid w:val="00B51A13"/>
    <w:rsid w:val="00B5274A"/>
    <w:rsid w:val="00B52D4C"/>
    <w:rsid w:val="00B52F21"/>
    <w:rsid w:val="00B53A1D"/>
    <w:rsid w:val="00B544B4"/>
    <w:rsid w:val="00B55B8A"/>
    <w:rsid w:val="00B5628E"/>
    <w:rsid w:val="00B5697F"/>
    <w:rsid w:val="00B61B5C"/>
    <w:rsid w:val="00B61DA8"/>
    <w:rsid w:val="00B62AC1"/>
    <w:rsid w:val="00B65739"/>
    <w:rsid w:val="00B65A72"/>
    <w:rsid w:val="00B667FA"/>
    <w:rsid w:val="00B668B3"/>
    <w:rsid w:val="00B66B54"/>
    <w:rsid w:val="00B66DD6"/>
    <w:rsid w:val="00B70C58"/>
    <w:rsid w:val="00B713A8"/>
    <w:rsid w:val="00B74A1A"/>
    <w:rsid w:val="00B74AD4"/>
    <w:rsid w:val="00B75027"/>
    <w:rsid w:val="00B75356"/>
    <w:rsid w:val="00B757EC"/>
    <w:rsid w:val="00B760C3"/>
    <w:rsid w:val="00B761FA"/>
    <w:rsid w:val="00B76896"/>
    <w:rsid w:val="00B7700D"/>
    <w:rsid w:val="00B800F0"/>
    <w:rsid w:val="00B80347"/>
    <w:rsid w:val="00B807ED"/>
    <w:rsid w:val="00B80B87"/>
    <w:rsid w:val="00B8290D"/>
    <w:rsid w:val="00B83F65"/>
    <w:rsid w:val="00B864E6"/>
    <w:rsid w:val="00B877F3"/>
    <w:rsid w:val="00B90F66"/>
    <w:rsid w:val="00B91CE8"/>
    <w:rsid w:val="00B91D46"/>
    <w:rsid w:val="00B93528"/>
    <w:rsid w:val="00B93BC1"/>
    <w:rsid w:val="00B9630E"/>
    <w:rsid w:val="00B976A6"/>
    <w:rsid w:val="00B97825"/>
    <w:rsid w:val="00BA0B1C"/>
    <w:rsid w:val="00BA21B1"/>
    <w:rsid w:val="00BA2518"/>
    <w:rsid w:val="00BA252A"/>
    <w:rsid w:val="00BA30AA"/>
    <w:rsid w:val="00BA3743"/>
    <w:rsid w:val="00BA4ADA"/>
    <w:rsid w:val="00BA51BA"/>
    <w:rsid w:val="00BA5607"/>
    <w:rsid w:val="00BA5609"/>
    <w:rsid w:val="00BA5B50"/>
    <w:rsid w:val="00BB0DB4"/>
    <w:rsid w:val="00BB0F8E"/>
    <w:rsid w:val="00BB2A82"/>
    <w:rsid w:val="00BB2CA4"/>
    <w:rsid w:val="00BB3844"/>
    <w:rsid w:val="00BB4756"/>
    <w:rsid w:val="00BB4AFE"/>
    <w:rsid w:val="00BB4B01"/>
    <w:rsid w:val="00BB7471"/>
    <w:rsid w:val="00BC00D8"/>
    <w:rsid w:val="00BC1389"/>
    <w:rsid w:val="00BC38AA"/>
    <w:rsid w:val="00BC3A46"/>
    <w:rsid w:val="00BC43FF"/>
    <w:rsid w:val="00BC57AB"/>
    <w:rsid w:val="00BC60A6"/>
    <w:rsid w:val="00BC6338"/>
    <w:rsid w:val="00BC66C9"/>
    <w:rsid w:val="00BD027A"/>
    <w:rsid w:val="00BD03A9"/>
    <w:rsid w:val="00BD1001"/>
    <w:rsid w:val="00BD18AF"/>
    <w:rsid w:val="00BD2220"/>
    <w:rsid w:val="00BD3452"/>
    <w:rsid w:val="00BD3960"/>
    <w:rsid w:val="00BD5111"/>
    <w:rsid w:val="00BD54E6"/>
    <w:rsid w:val="00BD6E09"/>
    <w:rsid w:val="00BD76B8"/>
    <w:rsid w:val="00BE0714"/>
    <w:rsid w:val="00BE126A"/>
    <w:rsid w:val="00BE12EA"/>
    <w:rsid w:val="00BE1F1B"/>
    <w:rsid w:val="00BE2671"/>
    <w:rsid w:val="00BE330F"/>
    <w:rsid w:val="00BE36EF"/>
    <w:rsid w:val="00BE6096"/>
    <w:rsid w:val="00BE69A4"/>
    <w:rsid w:val="00BF021D"/>
    <w:rsid w:val="00BF1AC8"/>
    <w:rsid w:val="00BF27AF"/>
    <w:rsid w:val="00BF4547"/>
    <w:rsid w:val="00BF5911"/>
    <w:rsid w:val="00BF5B8B"/>
    <w:rsid w:val="00BF6049"/>
    <w:rsid w:val="00BF63D8"/>
    <w:rsid w:val="00BF791E"/>
    <w:rsid w:val="00BF7FA5"/>
    <w:rsid w:val="00C007E8"/>
    <w:rsid w:val="00C00A9E"/>
    <w:rsid w:val="00C0176F"/>
    <w:rsid w:val="00C01FA5"/>
    <w:rsid w:val="00C02831"/>
    <w:rsid w:val="00C02A92"/>
    <w:rsid w:val="00C02AEB"/>
    <w:rsid w:val="00C030C1"/>
    <w:rsid w:val="00C046F0"/>
    <w:rsid w:val="00C0488D"/>
    <w:rsid w:val="00C04FE1"/>
    <w:rsid w:val="00C05907"/>
    <w:rsid w:val="00C05F6C"/>
    <w:rsid w:val="00C06B13"/>
    <w:rsid w:val="00C07D98"/>
    <w:rsid w:val="00C10501"/>
    <w:rsid w:val="00C10DD2"/>
    <w:rsid w:val="00C11123"/>
    <w:rsid w:val="00C12420"/>
    <w:rsid w:val="00C12766"/>
    <w:rsid w:val="00C14174"/>
    <w:rsid w:val="00C14DE0"/>
    <w:rsid w:val="00C157B4"/>
    <w:rsid w:val="00C15A05"/>
    <w:rsid w:val="00C172DC"/>
    <w:rsid w:val="00C20A32"/>
    <w:rsid w:val="00C21F4F"/>
    <w:rsid w:val="00C22AA2"/>
    <w:rsid w:val="00C2376D"/>
    <w:rsid w:val="00C23F5A"/>
    <w:rsid w:val="00C24D10"/>
    <w:rsid w:val="00C254CB"/>
    <w:rsid w:val="00C25734"/>
    <w:rsid w:val="00C26897"/>
    <w:rsid w:val="00C26F68"/>
    <w:rsid w:val="00C30661"/>
    <w:rsid w:val="00C309B5"/>
    <w:rsid w:val="00C31335"/>
    <w:rsid w:val="00C33324"/>
    <w:rsid w:val="00C35A0F"/>
    <w:rsid w:val="00C37250"/>
    <w:rsid w:val="00C3773B"/>
    <w:rsid w:val="00C40430"/>
    <w:rsid w:val="00C415EB"/>
    <w:rsid w:val="00C42235"/>
    <w:rsid w:val="00C426A0"/>
    <w:rsid w:val="00C43C83"/>
    <w:rsid w:val="00C44A47"/>
    <w:rsid w:val="00C457BC"/>
    <w:rsid w:val="00C457C1"/>
    <w:rsid w:val="00C460C2"/>
    <w:rsid w:val="00C461A6"/>
    <w:rsid w:val="00C474EC"/>
    <w:rsid w:val="00C5007A"/>
    <w:rsid w:val="00C51255"/>
    <w:rsid w:val="00C51998"/>
    <w:rsid w:val="00C521AA"/>
    <w:rsid w:val="00C5248D"/>
    <w:rsid w:val="00C5295A"/>
    <w:rsid w:val="00C551EE"/>
    <w:rsid w:val="00C55F15"/>
    <w:rsid w:val="00C57763"/>
    <w:rsid w:val="00C578C3"/>
    <w:rsid w:val="00C60006"/>
    <w:rsid w:val="00C62371"/>
    <w:rsid w:val="00C62A14"/>
    <w:rsid w:val="00C63A31"/>
    <w:rsid w:val="00C63ADB"/>
    <w:rsid w:val="00C6488E"/>
    <w:rsid w:val="00C65B7D"/>
    <w:rsid w:val="00C67015"/>
    <w:rsid w:val="00C70095"/>
    <w:rsid w:val="00C72239"/>
    <w:rsid w:val="00C72539"/>
    <w:rsid w:val="00C72856"/>
    <w:rsid w:val="00C72D58"/>
    <w:rsid w:val="00C74588"/>
    <w:rsid w:val="00C74935"/>
    <w:rsid w:val="00C74C60"/>
    <w:rsid w:val="00C74D67"/>
    <w:rsid w:val="00C75217"/>
    <w:rsid w:val="00C7742F"/>
    <w:rsid w:val="00C81DA4"/>
    <w:rsid w:val="00C81E98"/>
    <w:rsid w:val="00C82166"/>
    <w:rsid w:val="00C832BC"/>
    <w:rsid w:val="00C868E9"/>
    <w:rsid w:val="00C87190"/>
    <w:rsid w:val="00C902B7"/>
    <w:rsid w:val="00C91C12"/>
    <w:rsid w:val="00C92019"/>
    <w:rsid w:val="00C92497"/>
    <w:rsid w:val="00C92A93"/>
    <w:rsid w:val="00C9374C"/>
    <w:rsid w:val="00C93C28"/>
    <w:rsid w:val="00C9419C"/>
    <w:rsid w:val="00C9437E"/>
    <w:rsid w:val="00C94FA9"/>
    <w:rsid w:val="00C95406"/>
    <w:rsid w:val="00C978FE"/>
    <w:rsid w:val="00CA0F01"/>
    <w:rsid w:val="00CA1039"/>
    <w:rsid w:val="00CA1D84"/>
    <w:rsid w:val="00CA47D3"/>
    <w:rsid w:val="00CA4E31"/>
    <w:rsid w:val="00CA5058"/>
    <w:rsid w:val="00CA5252"/>
    <w:rsid w:val="00CA69A5"/>
    <w:rsid w:val="00CA6FBF"/>
    <w:rsid w:val="00CA7509"/>
    <w:rsid w:val="00CA7B96"/>
    <w:rsid w:val="00CB0598"/>
    <w:rsid w:val="00CB0739"/>
    <w:rsid w:val="00CB1627"/>
    <w:rsid w:val="00CB2161"/>
    <w:rsid w:val="00CB32AD"/>
    <w:rsid w:val="00CB33B4"/>
    <w:rsid w:val="00CB39D4"/>
    <w:rsid w:val="00CB48CF"/>
    <w:rsid w:val="00CB534A"/>
    <w:rsid w:val="00CB542F"/>
    <w:rsid w:val="00CB7071"/>
    <w:rsid w:val="00CB7D89"/>
    <w:rsid w:val="00CC054B"/>
    <w:rsid w:val="00CC06C0"/>
    <w:rsid w:val="00CC18F4"/>
    <w:rsid w:val="00CC2ABC"/>
    <w:rsid w:val="00CC3BEF"/>
    <w:rsid w:val="00CC3CE6"/>
    <w:rsid w:val="00CC414B"/>
    <w:rsid w:val="00CC4ED7"/>
    <w:rsid w:val="00CC6A4A"/>
    <w:rsid w:val="00CC700F"/>
    <w:rsid w:val="00CC7598"/>
    <w:rsid w:val="00CC7B1F"/>
    <w:rsid w:val="00CC7BDF"/>
    <w:rsid w:val="00CD3084"/>
    <w:rsid w:val="00CD4CC7"/>
    <w:rsid w:val="00CD505E"/>
    <w:rsid w:val="00CD6CF6"/>
    <w:rsid w:val="00CE0E23"/>
    <w:rsid w:val="00CE0E99"/>
    <w:rsid w:val="00CE0F03"/>
    <w:rsid w:val="00CE1550"/>
    <w:rsid w:val="00CE308C"/>
    <w:rsid w:val="00CE331B"/>
    <w:rsid w:val="00CE38B7"/>
    <w:rsid w:val="00CE4274"/>
    <w:rsid w:val="00CE4F23"/>
    <w:rsid w:val="00CE50AE"/>
    <w:rsid w:val="00CE5162"/>
    <w:rsid w:val="00CF3319"/>
    <w:rsid w:val="00CF3CB3"/>
    <w:rsid w:val="00CF3E5C"/>
    <w:rsid w:val="00CF45E7"/>
    <w:rsid w:val="00CF50FE"/>
    <w:rsid w:val="00CF54E8"/>
    <w:rsid w:val="00CF657A"/>
    <w:rsid w:val="00CF6A0B"/>
    <w:rsid w:val="00CF774A"/>
    <w:rsid w:val="00D00083"/>
    <w:rsid w:val="00D02E1B"/>
    <w:rsid w:val="00D03006"/>
    <w:rsid w:val="00D03BF9"/>
    <w:rsid w:val="00D03C5C"/>
    <w:rsid w:val="00D07EDC"/>
    <w:rsid w:val="00D10D0D"/>
    <w:rsid w:val="00D124B3"/>
    <w:rsid w:val="00D1257E"/>
    <w:rsid w:val="00D12A67"/>
    <w:rsid w:val="00D12ADB"/>
    <w:rsid w:val="00D13C75"/>
    <w:rsid w:val="00D13D9D"/>
    <w:rsid w:val="00D15BCD"/>
    <w:rsid w:val="00D1606C"/>
    <w:rsid w:val="00D16A63"/>
    <w:rsid w:val="00D16BC5"/>
    <w:rsid w:val="00D20386"/>
    <w:rsid w:val="00D21124"/>
    <w:rsid w:val="00D21310"/>
    <w:rsid w:val="00D21A61"/>
    <w:rsid w:val="00D21D1E"/>
    <w:rsid w:val="00D21F60"/>
    <w:rsid w:val="00D22233"/>
    <w:rsid w:val="00D23A2B"/>
    <w:rsid w:val="00D23BF3"/>
    <w:rsid w:val="00D24826"/>
    <w:rsid w:val="00D25027"/>
    <w:rsid w:val="00D2671D"/>
    <w:rsid w:val="00D276E2"/>
    <w:rsid w:val="00D3028E"/>
    <w:rsid w:val="00D30CCA"/>
    <w:rsid w:val="00D3286D"/>
    <w:rsid w:val="00D33A37"/>
    <w:rsid w:val="00D34535"/>
    <w:rsid w:val="00D34ADA"/>
    <w:rsid w:val="00D35769"/>
    <w:rsid w:val="00D36920"/>
    <w:rsid w:val="00D36BE2"/>
    <w:rsid w:val="00D404A4"/>
    <w:rsid w:val="00D409DB"/>
    <w:rsid w:val="00D41C65"/>
    <w:rsid w:val="00D432FE"/>
    <w:rsid w:val="00D438F4"/>
    <w:rsid w:val="00D44D86"/>
    <w:rsid w:val="00D45435"/>
    <w:rsid w:val="00D457DD"/>
    <w:rsid w:val="00D45C8A"/>
    <w:rsid w:val="00D45E0B"/>
    <w:rsid w:val="00D47421"/>
    <w:rsid w:val="00D474FA"/>
    <w:rsid w:val="00D47F93"/>
    <w:rsid w:val="00D500B2"/>
    <w:rsid w:val="00D504DD"/>
    <w:rsid w:val="00D51183"/>
    <w:rsid w:val="00D51B44"/>
    <w:rsid w:val="00D522C8"/>
    <w:rsid w:val="00D524DA"/>
    <w:rsid w:val="00D53EA4"/>
    <w:rsid w:val="00D545AD"/>
    <w:rsid w:val="00D5487F"/>
    <w:rsid w:val="00D55128"/>
    <w:rsid w:val="00D57609"/>
    <w:rsid w:val="00D57B90"/>
    <w:rsid w:val="00D611D5"/>
    <w:rsid w:val="00D63755"/>
    <w:rsid w:val="00D65563"/>
    <w:rsid w:val="00D65A6F"/>
    <w:rsid w:val="00D67859"/>
    <w:rsid w:val="00D67C6F"/>
    <w:rsid w:val="00D70096"/>
    <w:rsid w:val="00D704E5"/>
    <w:rsid w:val="00D71E01"/>
    <w:rsid w:val="00D75795"/>
    <w:rsid w:val="00D777BB"/>
    <w:rsid w:val="00D80C4C"/>
    <w:rsid w:val="00D81D73"/>
    <w:rsid w:val="00D822BE"/>
    <w:rsid w:val="00D85956"/>
    <w:rsid w:val="00D86EBE"/>
    <w:rsid w:val="00D90FCA"/>
    <w:rsid w:val="00D941AD"/>
    <w:rsid w:val="00D94B60"/>
    <w:rsid w:val="00D94E7F"/>
    <w:rsid w:val="00D9561C"/>
    <w:rsid w:val="00DA0883"/>
    <w:rsid w:val="00DA1854"/>
    <w:rsid w:val="00DA190A"/>
    <w:rsid w:val="00DA1A2A"/>
    <w:rsid w:val="00DA1CEB"/>
    <w:rsid w:val="00DA2B51"/>
    <w:rsid w:val="00DA324F"/>
    <w:rsid w:val="00DA35F8"/>
    <w:rsid w:val="00DA3784"/>
    <w:rsid w:val="00DA39D6"/>
    <w:rsid w:val="00DA434B"/>
    <w:rsid w:val="00DA452D"/>
    <w:rsid w:val="00DA50FE"/>
    <w:rsid w:val="00DA5EB7"/>
    <w:rsid w:val="00DA61CE"/>
    <w:rsid w:val="00DA72EF"/>
    <w:rsid w:val="00DB17CA"/>
    <w:rsid w:val="00DB1D86"/>
    <w:rsid w:val="00DB35D6"/>
    <w:rsid w:val="00DB383C"/>
    <w:rsid w:val="00DB4025"/>
    <w:rsid w:val="00DB5497"/>
    <w:rsid w:val="00DB55A9"/>
    <w:rsid w:val="00DB5AF9"/>
    <w:rsid w:val="00DB69F0"/>
    <w:rsid w:val="00DB7546"/>
    <w:rsid w:val="00DB76E9"/>
    <w:rsid w:val="00DB7EE9"/>
    <w:rsid w:val="00DC05DB"/>
    <w:rsid w:val="00DC08AA"/>
    <w:rsid w:val="00DC1234"/>
    <w:rsid w:val="00DC16CF"/>
    <w:rsid w:val="00DC1A44"/>
    <w:rsid w:val="00DC21FC"/>
    <w:rsid w:val="00DC3348"/>
    <w:rsid w:val="00DC47B4"/>
    <w:rsid w:val="00DC6262"/>
    <w:rsid w:val="00DC6575"/>
    <w:rsid w:val="00DC705B"/>
    <w:rsid w:val="00DC79B2"/>
    <w:rsid w:val="00DC7D79"/>
    <w:rsid w:val="00DC7F1D"/>
    <w:rsid w:val="00DD053B"/>
    <w:rsid w:val="00DD0D83"/>
    <w:rsid w:val="00DD0DD7"/>
    <w:rsid w:val="00DD1424"/>
    <w:rsid w:val="00DD2ADC"/>
    <w:rsid w:val="00DD4C62"/>
    <w:rsid w:val="00DD52D5"/>
    <w:rsid w:val="00DD5D61"/>
    <w:rsid w:val="00DD6961"/>
    <w:rsid w:val="00DD6F91"/>
    <w:rsid w:val="00DD72A2"/>
    <w:rsid w:val="00DE0413"/>
    <w:rsid w:val="00DE08A6"/>
    <w:rsid w:val="00DE3551"/>
    <w:rsid w:val="00DE469F"/>
    <w:rsid w:val="00DE5CB2"/>
    <w:rsid w:val="00DE6702"/>
    <w:rsid w:val="00DE7352"/>
    <w:rsid w:val="00DF0DD3"/>
    <w:rsid w:val="00DF2AA1"/>
    <w:rsid w:val="00DF2D8F"/>
    <w:rsid w:val="00DF4304"/>
    <w:rsid w:val="00DF4632"/>
    <w:rsid w:val="00DF5E52"/>
    <w:rsid w:val="00DF66AF"/>
    <w:rsid w:val="00DF75C2"/>
    <w:rsid w:val="00E011E3"/>
    <w:rsid w:val="00E02F65"/>
    <w:rsid w:val="00E03F69"/>
    <w:rsid w:val="00E04241"/>
    <w:rsid w:val="00E047DA"/>
    <w:rsid w:val="00E04A81"/>
    <w:rsid w:val="00E04AF3"/>
    <w:rsid w:val="00E04EEF"/>
    <w:rsid w:val="00E05352"/>
    <w:rsid w:val="00E05E1E"/>
    <w:rsid w:val="00E066BE"/>
    <w:rsid w:val="00E0683C"/>
    <w:rsid w:val="00E0758F"/>
    <w:rsid w:val="00E0766A"/>
    <w:rsid w:val="00E07E15"/>
    <w:rsid w:val="00E106AD"/>
    <w:rsid w:val="00E10CD5"/>
    <w:rsid w:val="00E118BF"/>
    <w:rsid w:val="00E125A1"/>
    <w:rsid w:val="00E13E2C"/>
    <w:rsid w:val="00E14FED"/>
    <w:rsid w:val="00E1527A"/>
    <w:rsid w:val="00E156A5"/>
    <w:rsid w:val="00E1785A"/>
    <w:rsid w:val="00E2185B"/>
    <w:rsid w:val="00E22114"/>
    <w:rsid w:val="00E25BAC"/>
    <w:rsid w:val="00E262A8"/>
    <w:rsid w:val="00E26309"/>
    <w:rsid w:val="00E26D79"/>
    <w:rsid w:val="00E322A8"/>
    <w:rsid w:val="00E3457D"/>
    <w:rsid w:val="00E3504E"/>
    <w:rsid w:val="00E35956"/>
    <w:rsid w:val="00E36E8B"/>
    <w:rsid w:val="00E37209"/>
    <w:rsid w:val="00E400BE"/>
    <w:rsid w:val="00E40604"/>
    <w:rsid w:val="00E4199B"/>
    <w:rsid w:val="00E41A15"/>
    <w:rsid w:val="00E41FA4"/>
    <w:rsid w:val="00E428BA"/>
    <w:rsid w:val="00E4420C"/>
    <w:rsid w:val="00E44A01"/>
    <w:rsid w:val="00E45673"/>
    <w:rsid w:val="00E46115"/>
    <w:rsid w:val="00E46ECD"/>
    <w:rsid w:val="00E51308"/>
    <w:rsid w:val="00E51A16"/>
    <w:rsid w:val="00E51B76"/>
    <w:rsid w:val="00E51D2F"/>
    <w:rsid w:val="00E53F50"/>
    <w:rsid w:val="00E544ED"/>
    <w:rsid w:val="00E546BD"/>
    <w:rsid w:val="00E54E86"/>
    <w:rsid w:val="00E565F6"/>
    <w:rsid w:val="00E56F55"/>
    <w:rsid w:val="00E574CE"/>
    <w:rsid w:val="00E57662"/>
    <w:rsid w:val="00E603AC"/>
    <w:rsid w:val="00E604B6"/>
    <w:rsid w:val="00E60EF7"/>
    <w:rsid w:val="00E61F48"/>
    <w:rsid w:val="00E6201B"/>
    <w:rsid w:val="00E62693"/>
    <w:rsid w:val="00E639F4"/>
    <w:rsid w:val="00E6425E"/>
    <w:rsid w:val="00E6540C"/>
    <w:rsid w:val="00E6597C"/>
    <w:rsid w:val="00E65B75"/>
    <w:rsid w:val="00E6635F"/>
    <w:rsid w:val="00E70AB9"/>
    <w:rsid w:val="00E714E1"/>
    <w:rsid w:val="00E71624"/>
    <w:rsid w:val="00E721BE"/>
    <w:rsid w:val="00E72351"/>
    <w:rsid w:val="00E72389"/>
    <w:rsid w:val="00E726B8"/>
    <w:rsid w:val="00E72A7C"/>
    <w:rsid w:val="00E72F5E"/>
    <w:rsid w:val="00E73460"/>
    <w:rsid w:val="00E73C92"/>
    <w:rsid w:val="00E75444"/>
    <w:rsid w:val="00E762DD"/>
    <w:rsid w:val="00E777E1"/>
    <w:rsid w:val="00E77DB2"/>
    <w:rsid w:val="00E807E5"/>
    <w:rsid w:val="00E810E3"/>
    <w:rsid w:val="00E820A6"/>
    <w:rsid w:val="00E83AB8"/>
    <w:rsid w:val="00E840B8"/>
    <w:rsid w:val="00E856EF"/>
    <w:rsid w:val="00E86FE1"/>
    <w:rsid w:val="00E90124"/>
    <w:rsid w:val="00E903EC"/>
    <w:rsid w:val="00E90AA0"/>
    <w:rsid w:val="00E90AFE"/>
    <w:rsid w:val="00E910EC"/>
    <w:rsid w:val="00E91F50"/>
    <w:rsid w:val="00E944F7"/>
    <w:rsid w:val="00E94A1D"/>
    <w:rsid w:val="00E94C9A"/>
    <w:rsid w:val="00E94F90"/>
    <w:rsid w:val="00E96974"/>
    <w:rsid w:val="00E97E6B"/>
    <w:rsid w:val="00E97F3D"/>
    <w:rsid w:val="00EA0085"/>
    <w:rsid w:val="00EA02CC"/>
    <w:rsid w:val="00EA152E"/>
    <w:rsid w:val="00EA1888"/>
    <w:rsid w:val="00EA2E01"/>
    <w:rsid w:val="00EA403D"/>
    <w:rsid w:val="00EA476E"/>
    <w:rsid w:val="00EA52E8"/>
    <w:rsid w:val="00EA53F1"/>
    <w:rsid w:val="00EA5543"/>
    <w:rsid w:val="00EB04ED"/>
    <w:rsid w:val="00EB0508"/>
    <w:rsid w:val="00EB0B26"/>
    <w:rsid w:val="00EB0CB4"/>
    <w:rsid w:val="00EB2086"/>
    <w:rsid w:val="00EB27CD"/>
    <w:rsid w:val="00EB362F"/>
    <w:rsid w:val="00EB421B"/>
    <w:rsid w:val="00EB56E8"/>
    <w:rsid w:val="00EB5838"/>
    <w:rsid w:val="00EB5A09"/>
    <w:rsid w:val="00EB623E"/>
    <w:rsid w:val="00EB70DA"/>
    <w:rsid w:val="00EB7EBF"/>
    <w:rsid w:val="00EB7F59"/>
    <w:rsid w:val="00EC0515"/>
    <w:rsid w:val="00EC0783"/>
    <w:rsid w:val="00EC0B17"/>
    <w:rsid w:val="00EC2133"/>
    <w:rsid w:val="00EC308F"/>
    <w:rsid w:val="00EC32D3"/>
    <w:rsid w:val="00EC349B"/>
    <w:rsid w:val="00EC3E4A"/>
    <w:rsid w:val="00EC4854"/>
    <w:rsid w:val="00EC4986"/>
    <w:rsid w:val="00EC4AC4"/>
    <w:rsid w:val="00EC4B25"/>
    <w:rsid w:val="00EC4C49"/>
    <w:rsid w:val="00EC60FD"/>
    <w:rsid w:val="00EC7242"/>
    <w:rsid w:val="00EC755E"/>
    <w:rsid w:val="00EC7900"/>
    <w:rsid w:val="00EC7AA7"/>
    <w:rsid w:val="00ED0D34"/>
    <w:rsid w:val="00ED1979"/>
    <w:rsid w:val="00ED1AC1"/>
    <w:rsid w:val="00ED2F24"/>
    <w:rsid w:val="00ED33DE"/>
    <w:rsid w:val="00ED3D94"/>
    <w:rsid w:val="00EE0172"/>
    <w:rsid w:val="00EE0CD0"/>
    <w:rsid w:val="00EE108A"/>
    <w:rsid w:val="00EE258F"/>
    <w:rsid w:val="00EE4888"/>
    <w:rsid w:val="00EE4FBE"/>
    <w:rsid w:val="00EE5075"/>
    <w:rsid w:val="00EE514D"/>
    <w:rsid w:val="00EE52B6"/>
    <w:rsid w:val="00EE595E"/>
    <w:rsid w:val="00EE7716"/>
    <w:rsid w:val="00EE77CD"/>
    <w:rsid w:val="00EF00FF"/>
    <w:rsid w:val="00EF053D"/>
    <w:rsid w:val="00EF1372"/>
    <w:rsid w:val="00EF1694"/>
    <w:rsid w:val="00EF218A"/>
    <w:rsid w:val="00EF2A4F"/>
    <w:rsid w:val="00EF2E60"/>
    <w:rsid w:val="00EF3939"/>
    <w:rsid w:val="00EF3C6C"/>
    <w:rsid w:val="00EF40AE"/>
    <w:rsid w:val="00EF456E"/>
    <w:rsid w:val="00EF458E"/>
    <w:rsid w:val="00EF4FCC"/>
    <w:rsid w:val="00EF52A7"/>
    <w:rsid w:val="00EF5D07"/>
    <w:rsid w:val="00EF7C23"/>
    <w:rsid w:val="00F00761"/>
    <w:rsid w:val="00F01F88"/>
    <w:rsid w:val="00F02A96"/>
    <w:rsid w:val="00F02ECA"/>
    <w:rsid w:val="00F03A59"/>
    <w:rsid w:val="00F04C02"/>
    <w:rsid w:val="00F0668F"/>
    <w:rsid w:val="00F06B71"/>
    <w:rsid w:val="00F06BBC"/>
    <w:rsid w:val="00F104EA"/>
    <w:rsid w:val="00F10BF0"/>
    <w:rsid w:val="00F10E1F"/>
    <w:rsid w:val="00F1155A"/>
    <w:rsid w:val="00F125FE"/>
    <w:rsid w:val="00F12C13"/>
    <w:rsid w:val="00F12FBF"/>
    <w:rsid w:val="00F12FED"/>
    <w:rsid w:val="00F13F88"/>
    <w:rsid w:val="00F14388"/>
    <w:rsid w:val="00F160B5"/>
    <w:rsid w:val="00F16567"/>
    <w:rsid w:val="00F165AB"/>
    <w:rsid w:val="00F1694A"/>
    <w:rsid w:val="00F2035B"/>
    <w:rsid w:val="00F206B9"/>
    <w:rsid w:val="00F22BD6"/>
    <w:rsid w:val="00F22FD5"/>
    <w:rsid w:val="00F23461"/>
    <w:rsid w:val="00F2429E"/>
    <w:rsid w:val="00F243B4"/>
    <w:rsid w:val="00F3025F"/>
    <w:rsid w:val="00F3241F"/>
    <w:rsid w:val="00F32CA0"/>
    <w:rsid w:val="00F343CA"/>
    <w:rsid w:val="00F35D3E"/>
    <w:rsid w:val="00F364D2"/>
    <w:rsid w:val="00F36BA2"/>
    <w:rsid w:val="00F374BC"/>
    <w:rsid w:val="00F40265"/>
    <w:rsid w:val="00F4052E"/>
    <w:rsid w:val="00F42059"/>
    <w:rsid w:val="00F4215B"/>
    <w:rsid w:val="00F4332F"/>
    <w:rsid w:val="00F4402E"/>
    <w:rsid w:val="00F44CF6"/>
    <w:rsid w:val="00F45DE7"/>
    <w:rsid w:val="00F466B6"/>
    <w:rsid w:val="00F50B2F"/>
    <w:rsid w:val="00F52286"/>
    <w:rsid w:val="00F52661"/>
    <w:rsid w:val="00F53310"/>
    <w:rsid w:val="00F550BE"/>
    <w:rsid w:val="00F5712F"/>
    <w:rsid w:val="00F578FB"/>
    <w:rsid w:val="00F57A36"/>
    <w:rsid w:val="00F57BEA"/>
    <w:rsid w:val="00F60AD7"/>
    <w:rsid w:val="00F60B19"/>
    <w:rsid w:val="00F60FF7"/>
    <w:rsid w:val="00F63F6B"/>
    <w:rsid w:val="00F64185"/>
    <w:rsid w:val="00F6457E"/>
    <w:rsid w:val="00F6531B"/>
    <w:rsid w:val="00F65609"/>
    <w:rsid w:val="00F657AF"/>
    <w:rsid w:val="00F66A64"/>
    <w:rsid w:val="00F670E7"/>
    <w:rsid w:val="00F70319"/>
    <w:rsid w:val="00F7095A"/>
    <w:rsid w:val="00F71AED"/>
    <w:rsid w:val="00F72734"/>
    <w:rsid w:val="00F73654"/>
    <w:rsid w:val="00F74DAF"/>
    <w:rsid w:val="00F74EC0"/>
    <w:rsid w:val="00F7575F"/>
    <w:rsid w:val="00F75F56"/>
    <w:rsid w:val="00F76453"/>
    <w:rsid w:val="00F76F08"/>
    <w:rsid w:val="00F774F7"/>
    <w:rsid w:val="00F77679"/>
    <w:rsid w:val="00F802E3"/>
    <w:rsid w:val="00F80ABC"/>
    <w:rsid w:val="00F813CB"/>
    <w:rsid w:val="00F82E20"/>
    <w:rsid w:val="00F83432"/>
    <w:rsid w:val="00F8486C"/>
    <w:rsid w:val="00F84E10"/>
    <w:rsid w:val="00F8613D"/>
    <w:rsid w:val="00F869FF"/>
    <w:rsid w:val="00F8737D"/>
    <w:rsid w:val="00F8763B"/>
    <w:rsid w:val="00F90249"/>
    <w:rsid w:val="00F90F05"/>
    <w:rsid w:val="00F923D9"/>
    <w:rsid w:val="00F92CCA"/>
    <w:rsid w:val="00F92F45"/>
    <w:rsid w:val="00F9475E"/>
    <w:rsid w:val="00F95D70"/>
    <w:rsid w:val="00F95F11"/>
    <w:rsid w:val="00FA26BB"/>
    <w:rsid w:val="00FA3852"/>
    <w:rsid w:val="00FA3D96"/>
    <w:rsid w:val="00FA4674"/>
    <w:rsid w:val="00FA4D2C"/>
    <w:rsid w:val="00FA5FCC"/>
    <w:rsid w:val="00FA6926"/>
    <w:rsid w:val="00FB0220"/>
    <w:rsid w:val="00FB09AE"/>
    <w:rsid w:val="00FB0DB0"/>
    <w:rsid w:val="00FB176C"/>
    <w:rsid w:val="00FB3562"/>
    <w:rsid w:val="00FB3638"/>
    <w:rsid w:val="00FB385F"/>
    <w:rsid w:val="00FB42D5"/>
    <w:rsid w:val="00FB58B5"/>
    <w:rsid w:val="00FB5D72"/>
    <w:rsid w:val="00FB5DAE"/>
    <w:rsid w:val="00FB6D5B"/>
    <w:rsid w:val="00FC1548"/>
    <w:rsid w:val="00FC167B"/>
    <w:rsid w:val="00FC1E3D"/>
    <w:rsid w:val="00FC30B1"/>
    <w:rsid w:val="00FC3723"/>
    <w:rsid w:val="00FC53B8"/>
    <w:rsid w:val="00FD0FC8"/>
    <w:rsid w:val="00FD14B5"/>
    <w:rsid w:val="00FD172F"/>
    <w:rsid w:val="00FD2D18"/>
    <w:rsid w:val="00FD3B6F"/>
    <w:rsid w:val="00FD4292"/>
    <w:rsid w:val="00FD4389"/>
    <w:rsid w:val="00FD4CDD"/>
    <w:rsid w:val="00FD5B91"/>
    <w:rsid w:val="00FD5EB0"/>
    <w:rsid w:val="00FD68EE"/>
    <w:rsid w:val="00FD6D9D"/>
    <w:rsid w:val="00FD7C92"/>
    <w:rsid w:val="00FE0877"/>
    <w:rsid w:val="00FE13F9"/>
    <w:rsid w:val="00FE2D6E"/>
    <w:rsid w:val="00FE40DF"/>
    <w:rsid w:val="00FE4D24"/>
    <w:rsid w:val="00FE542B"/>
    <w:rsid w:val="00FE5F1D"/>
    <w:rsid w:val="00FE60D4"/>
    <w:rsid w:val="00FE6529"/>
    <w:rsid w:val="00FE6D9D"/>
    <w:rsid w:val="00FF0E00"/>
    <w:rsid w:val="00FF1157"/>
    <w:rsid w:val="00FF1554"/>
    <w:rsid w:val="00FF24BD"/>
    <w:rsid w:val="00FF2625"/>
    <w:rsid w:val="00FF2B31"/>
    <w:rsid w:val="00FF2D43"/>
    <w:rsid w:val="00FF2E8B"/>
    <w:rsid w:val="00FF3785"/>
    <w:rsid w:val="00FF3E00"/>
    <w:rsid w:val="00FF4A4F"/>
    <w:rsid w:val="00FF71DC"/>
    <w:rsid w:val="0133AC11"/>
    <w:rsid w:val="016AC638"/>
    <w:rsid w:val="027A6DCC"/>
    <w:rsid w:val="02A417FB"/>
    <w:rsid w:val="02BEA281"/>
    <w:rsid w:val="02CCE9ED"/>
    <w:rsid w:val="0320B393"/>
    <w:rsid w:val="03C1A45A"/>
    <w:rsid w:val="04369DC9"/>
    <w:rsid w:val="056D179D"/>
    <w:rsid w:val="06649189"/>
    <w:rsid w:val="069F2F65"/>
    <w:rsid w:val="07C9909B"/>
    <w:rsid w:val="099572FA"/>
    <w:rsid w:val="0B28BE98"/>
    <w:rsid w:val="0B780DBC"/>
    <w:rsid w:val="0C1968F7"/>
    <w:rsid w:val="0E1AB28F"/>
    <w:rsid w:val="0EE3026C"/>
    <w:rsid w:val="0F2C8ADD"/>
    <w:rsid w:val="1356CEF7"/>
    <w:rsid w:val="135FB52C"/>
    <w:rsid w:val="18D5BE60"/>
    <w:rsid w:val="18DBC26E"/>
    <w:rsid w:val="1EF7F823"/>
    <w:rsid w:val="1FB59A1B"/>
    <w:rsid w:val="22795233"/>
    <w:rsid w:val="239EC70A"/>
    <w:rsid w:val="242CF92D"/>
    <w:rsid w:val="248C491A"/>
    <w:rsid w:val="24F40F43"/>
    <w:rsid w:val="28B5C3D7"/>
    <w:rsid w:val="29EA1BCA"/>
    <w:rsid w:val="29F47DE8"/>
    <w:rsid w:val="2CD01DF6"/>
    <w:rsid w:val="2DF49684"/>
    <w:rsid w:val="2FED3166"/>
    <w:rsid w:val="312016F2"/>
    <w:rsid w:val="31524A5F"/>
    <w:rsid w:val="327C22AD"/>
    <w:rsid w:val="329828CC"/>
    <w:rsid w:val="32B61979"/>
    <w:rsid w:val="34E322F2"/>
    <w:rsid w:val="3639EEDE"/>
    <w:rsid w:val="3AFA06C7"/>
    <w:rsid w:val="3C5BF58B"/>
    <w:rsid w:val="3CF81FC5"/>
    <w:rsid w:val="3E072358"/>
    <w:rsid w:val="3EE499D0"/>
    <w:rsid w:val="3F4884DA"/>
    <w:rsid w:val="3F4CBC98"/>
    <w:rsid w:val="3FC70314"/>
    <w:rsid w:val="40E4F212"/>
    <w:rsid w:val="41B0F057"/>
    <w:rsid w:val="42401C95"/>
    <w:rsid w:val="42ACCC49"/>
    <w:rsid w:val="44B9D16A"/>
    <w:rsid w:val="450BE521"/>
    <w:rsid w:val="455D217D"/>
    <w:rsid w:val="46F7CC64"/>
    <w:rsid w:val="48C6264F"/>
    <w:rsid w:val="48C706FE"/>
    <w:rsid w:val="49A66DF7"/>
    <w:rsid w:val="49EDAF0F"/>
    <w:rsid w:val="4FA04E44"/>
    <w:rsid w:val="500FEFB9"/>
    <w:rsid w:val="50192E2E"/>
    <w:rsid w:val="53CA6770"/>
    <w:rsid w:val="5544C6F7"/>
    <w:rsid w:val="58DBB9B6"/>
    <w:rsid w:val="59432E2F"/>
    <w:rsid w:val="59D953D6"/>
    <w:rsid w:val="59FD20AC"/>
    <w:rsid w:val="5A33E0C7"/>
    <w:rsid w:val="5B04206E"/>
    <w:rsid w:val="5BDA9EA4"/>
    <w:rsid w:val="5C05E423"/>
    <w:rsid w:val="5E0C8282"/>
    <w:rsid w:val="6014E302"/>
    <w:rsid w:val="6168E940"/>
    <w:rsid w:val="62322ADA"/>
    <w:rsid w:val="634EF376"/>
    <w:rsid w:val="63505F9F"/>
    <w:rsid w:val="64A9FFC3"/>
    <w:rsid w:val="64D58DF1"/>
    <w:rsid w:val="665FC94C"/>
    <w:rsid w:val="6696C297"/>
    <w:rsid w:val="66F5C9BB"/>
    <w:rsid w:val="67CA4FE1"/>
    <w:rsid w:val="68437AD9"/>
    <w:rsid w:val="69EA3197"/>
    <w:rsid w:val="6CE2384D"/>
    <w:rsid w:val="6DEBB746"/>
    <w:rsid w:val="70ACD4FA"/>
    <w:rsid w:val="71CB0526"/>
    <w:rsid w:val="746061EC"/>
    <w:rsid w:val="75193987"/>
    <w:rsid w:val="76F0F9F4"/>
    <w:rsid w:val="76FE0EEB"/>
    <w:rsid w:val="7786057F"/>
    <w:rsid w:val="77895D8F"/>
    <w:rsid w:val="79516C19"/>
    <w:rsid w:val="7986B482"/>
    <w:rsid w:val="7B1C1BEB"/>
    <w:rsid w:val="7BC5451E"/>
    <w:rsid w:val="7DD4C9B4"/>
    <w:rsid w:val="7E146A4B"/>
    <w:rsid w:val="7EC69650"/>
    <w:rsid w:val="7F9DE6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A21A0"/>
  <w15:chartTrackingRefBased/>
  <w15:docId w15:val="{EF154F1A-C919-4C1F-94D1-A9D4F8E7C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50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F50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F50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F50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50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50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50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50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50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0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F50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F50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F50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50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50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50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50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50FE"/>
    <w:rPr>
      <w:rFonts w:eastAsiaTheme="majorEastAsia" w:cstheme="majorBidi"/>
      <w:color w:val="272727" w:themeColor="text1" w:themeTint="D8"/>
    </w:rPr>
  </w:style>
  <w:style w:type="paragraph" w:styleId="Title">
    <w:name w:val="Title"/>
    <w:basedOn w:val="Normal"/>
    <w:next w:val="Normal"/>
    <w:link w:val="TitleChar"/>
    <w:uiPriority w:val="10"/>
    <w:qFormat/>
    <w:rsid w:val="00CF50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50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50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50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50FE"/>
    <w:pPr>
      <w:spacing w:before="160"/>
      <w:jc w:val="center"/>
    </w:pPr>
    <w:rPr>
      <w:i/>
      <w:iCs/>
      <w:color w:val="404040" w:themeColor="text1" w:themeTint="BF"/>
    </w:rPr>
  </w:style>
  <w:style w:type="character" w:customStyle="1" w:styleId="QuoteChar">
    <w:name w:val="Quote Char"/>
    <w:basedOn w:val="DefaultParagraphFont"/>
    <w:link w:val="Quote"/>
    <w:uiPriority w:val="29"/>
    <w:rsid w:val="00CF50FE"/>
    <w:rPr>
      <w:i/>
      <w:iCs/>
      <w:color w:val="404040" w:themeColor="text1" w:themeTint="BF"/>
    </w:rPr>
  </w:style>
  <w:style w:type="paragraph" w:styleId="ListParagraph">
    <w:name w:val="List Paragraph"/>
    <w:basedOn w:val="Normal"/>
    <w:uiPriority w:val="34"/>
    <w:qFormat/>
    <w:rsid w:val="00CF50FE"/>
    <w:pPr>
      <w:ind w:left="720"/>
      <w:contextualSpacing/>
    </w:pPr>
  </w:style>
  <w:style w:type="character" w:styleId="IntenseEmphasis">
    <w:name w:val="Intense Emphasis"/>
    <w:basedOn w:val="DefaultParagraphFont"/>
    <w:uiPriority w:val="21"/>
    <w:qFormat/>
    <w:rsid w:val="00CF50FE"/>
    <w:rPr>
      <w:i/>
      <w:iCs/>
      <w:color w:val="0F4761" w:themeColor="accent1" w:themeShade="BF"/>
    </w:rPr>
  </w:style>
  <w:style w:type="paragraph" w:styleId="IntenseQuote">
    <w:name w:val="Intense Quote"/>
    <w:basedOn w:val="Normal"/>
    <w:next w:val="Normal"/>
    <w:link w:val="IntenseQuoteChar"/>
    <w:uiPriority w:val="30"/>
    <w:qFormat/>
    <w:rsid w:val="00CF50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50FE"/>
    <w:rPr>
      <w:i/>
      <w:iCs/>
      <w:color w:val="0F4761" w:themeColor="accent1" w:themeShade="BF"/>
    </w:rPr>
  </w:style>
  <w:style w:type="character" w:styleId="IntenseReference">
    <w:name w:val="Intense Reference"/>
    <w:basedOn w:val="DefaultParagraphFont"/>
    <w:uiPriority w:val="32"/>
    <w:qFormat/>
    <w:rsid w:val="00CF50FE"/>
    <w:rPr>
      <w:b/>
      <w:bCs/>
      <w:smallCaps/>
      <w:color w:val="0F4761" w:themeColor="accent1" w:themeShade="BF"/>
      <w:spacing w:val="5"/>
    </w:rPr>
  </w:style>
  <w:style w:type="character" w:styleId="CommentReference">
    <w:name w:val="annotation reference"/>
    <w:basedOn w:val="DefaultParagraphFont"/>
    <w:uiPriority w:val="99"/>
    <w:semiHidden/>
    <w:unhideWhenUsed/>
    <w:rsid w:val="00CF50FE"/>
    <w:rPr>
      <w:sz w:val="16"/>
      <w:szCs w:val="16"/>
    </w:rPr>
  </w:style>
  <w:style w:type="paragraph" w:styleId="CommentText">
    <w:name w:val="annotation text"/>
    <w:basedOn w:val="Normal"/>
    <w:link w:val="CommentTextChar"/>
    <w:uiPriority w:val="99"/>
    <w:unhideWhenUsed/>
    <w:rsid w:val="00CF50FE"/>
    <w:pPr>
      <w:spacing w:line="240" w:lineRule="auto"/>
    </w:pPr>
    <w:rPr>
      <w:sz w:val="20"/>
      <w:szCs w:val="20"/>
    </w:rPr>
  </w:style>
  <w:style w:type="character" w:customStyle="1" w:styleId="CommentTextChar">
    <w:name w:val="Comment Text Char"/>
    <w:basedOn w:val="DefaultParagraphFont"/>
    <w:link w:val="CommentText"/>
    <w:uiPriority w:val="99"/>
    <w:rsid w:val="00CF50FE"/>
    <w:rPr>
      <w:sz w:val="20"/>
      <w:szCs w:val="20"/>
    </w:rPr>
  </w:style>
  <w:style w:type="paragraph" w:styleId="CommentSubject">
    <w:name w:val="annotation subject"/>
    <w:basedOn w:val="CommentText"/>
    <w:next w:val="CommentText"/>
    <w:link w:val="CommentSubjectChar"/>
    <w:uiPriority w:val="99"/>
    <w:semiHidden/>
    <w:unhideWhenUsed/>
    <w:rsid w:val="00CF50FE"/>
    <w:rPr>
      <w:b/>
      <w:bCs/>
    </w:rPr>
  </w:style>
  <w:style w:type="character" w:customStyle="1" w:styleId="CommentSubjectChar">
    <w:name w:val="Comment Subject Char"/>
    <w:basedOn w:val="CommentTextChar"/>
    <w:link w:val="CommentSubject"/>
    <w:uiPriority w:val="99"/>
    <w:semiHidden/>
    <w:rsid w:val="00CF50FE"/>
    <w:rPr>
      <w:b/>
      <w:bCs/>
      <w:sz w:val="20"/>
      <w:szCs w:val="20"/>
    </w:rPr>
  </w:style>
  <w:style w:type="character" w:styleId="Hyperlink">
    <w:name w:val="Hyperlink"/>
    <w:basedOn w:val="DefaultParagraphFont"/>
    <w:uiPriority w:val="99"/>
    <w:unhideWhenUsed/>
    <w:rsid w:val="00A759FD"/>
    <w:rPr>
      <w:color w:val="467886" w:themeColor="hyperlink"/>
      <w:u w:val="single"/>
    </w:rPr>
  </w:style>
  <w:style w:type="character" w:styleId="UnresolvedMention">
    <w:name w:val="Unresolved Mention"/>
    <w:basedOn w:val="DefaultParagraphFont"/>
    <w:uiPriority w:val="99"/>
    <w:semiHidden/>
    <w:unhideWhenUsed/>
    <w:rsid w:val="00A759FD"/>
    <w:rPr>
      <w:color w:val="605E5C"/>
      <w:shd w:val="clear" w:color="auto" w:fill="E1DFDD"/>
    </w:rPr>
  </w:style>
  <w:style w:type="character" w:styleId="Mention">
    <w:name w:val="Mention"/>
    <w:basedOn w:val="DefaultParagraphFont"/>
    <w:uiPriority w:val="99"/>
    <w:unhideWhenUsed/>
    <w:rsid w:val="00D57609"/>
    <w:rPr>
      <w:color w:val="2B579A"/>
      <w:shd w:val="clear" w:color="auto" w:fill="E1DFDD"/>
    </w:rPr>
  </w:style>
  <w:style w:type="paragraph" w:styleId="Header">
    <w:name w:val="header"/>
    <w:basedOn w:val="Normal"/>
    <w:link w:val="HeaderChar"/>
    <w:uiPriority w:val="99"/>
    <w:unhideWhenUsed/>
    <w:rsid w:val="00E71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624"/>
  </w:style>
  <w:style w:type="paragraph" w:styleId="Footer">
    <w:name w:val="footer"/>
    <w:basedOn w:val="Normal"/>
    <w:link w:val="FooterChar"/>
    <w:uiPriority w:val="99"/>
    <w:unhideWhenUsed/>
    <w:rsid w:val="00E71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624"/>
  </w:style>
  <w:style w:type="paragraph" w:styleId="Revision">
    <w:name w:val="Revision"/>
    <w:hidden/>
    <w:uiPriority w:val="99"/>
    <w:semiHidden/>
    <w:rsid w:val="00E71624"/>
    <w:pPr>
      <w:spacing w:after="0" w:line="240" w:lineRule="auto"/>
    </w:pPr>
  </w:style>
  <w:style w:type="character" w:customStyle="1" w:styleId="cf01">
    <w:name w:val="cf01"/>
    <w:basedOn w:val="DefaultParagraphFont"/>
    <w:rsid w:val="000D01AA"/>
    <w:rPr>
      <w:rFonts w:ascii="Segoe UI" w:hAnsi="Segoe UI" w:cs="Segoe UI" w:hint="default"/>
      <w:sz w:val="18"/>
      <w:szCs w:val="18"/>
    </w:rPr>
  </w:style>
  <w:style w:type="character" w:styleId="FollowedHyperlink">
    <w:name w:val="FollowedHyperlink"/>
    <w:basedOn w:val="DefaultParagraphFont"/>
    <w:uiPriority w:val="99"/>
    <w:semiHidden/>
    <w:unhideWhenUsed/>
    <w:rsid w:val="00E53F50"/>
    <w:rPr>
      <w:color w:val="96607D" w:themeColor="followedHyperlink"/>
      <w:u w:val="single"/>
    </w:rPr>
  </w:style>
  <w:style w:type="paragraph" w:styleId="FootnoteText">
    <w:name w:val="footnote text"/>
    <w:basedOn w:val="Normal"/>
    <w:link w:val="FootnoteTextChar"/>
    <w:uiPriority w:val="99"/>
    <w:unhideWhenUsed/>
    <w:rsid w:val="00042269"/>
    <w:pPr>
      <w:spacing w:after="0" w:line="240" w:lineRule="auto"/>
    </w:pPr>
    <w:rPr>
      <w:sz w:val="20"/>
      <w:szCs w:val="20"/>
    </w:rPr>
  </w:style>
  <w:style w:type="character" w:customStyle="1" w:styleId="FootnoteTextChar">
    <w:name w:val="Footnote Text Char"/>
    <w:basedOn w:val="DefaultParagraphFont"/>
    <w:link w:val="FootnoteText"/>
    <w:uiPriority w:val="99"/>
    <w:rsid w:val="00042269"/>
    <w:rPr>
      <w:sz w:val="20"/>
      <w:szCs w:val="20"/>
    </w:rPr>
  </w:style>
  <w:style w:type="character" w:styleId="FootnoteReference">
    <w:name w:val="footnote reference"/>
    <w:basedOn w:val="DefaultParagraphFont"/>
    <w:uiPriority w:val="99"/>
    <w:semiHidden/>
    <w:unhideWhenUsed/>
    <w:rsid w:val="00042269"/>
    <w:rPr>
      <w:vertAlign w:val="superscript"/>
    </w:rPr>
  </w:style>
  <w:style w:type="paragraph" w:styleId="EndnoteText">
    <w:name w:val="endnote text"/>
    <w:basedOn w:val="Normal"/>
    <w:link w:val="EndnoteTextChar"/>
    <w:uiPriority w:val="99"/>
    <w:unhideWhenUsed/>
    <w:rsid w:val="0053082E"/>
    <w:pPr>
      <w:spacing w:after="0" w:line="240" w:lineRule="auto"/>
    </w:pPr>
    <w:rPr>
      <w:sz w:val="20"/>
      <w:szCs w:val="20"/>
    </w:rPr>
  </w:style>
  <w:style w:type="character" w:customStyle="1" w:styleId="EndnoteTextChar">
    <w:name w:val="Endnote Text Char"/>
    <w:basedOn w:val="DefaultParagraphFont"/>
    <w:link w:val="EndnoteText"/>
    <w:uiPriority w:val="99"/>
    <w:rsid w:val="0053082E"/>
    <w:rPr>
      <w:sz w:val="20"/>
      <w:szCs w:val="20"/>
    </w:rPr>
  </w:style>
  <w:style w:type="character" w:styleId="EndnoteReference">
    <w:name w:val="endnote reference"/>
    <w:basedOn w:val="DefaultParagraphFont"/>
    <w:uiPriority w:val="99"/>
    <w:unhideWhenUsed/>
    <w:rsid w:val="005308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59420">
      <w:bodyDiv w:val="1"/>
      <w:marLeft w:val="0"/>
      <w:marRight w:val="0"/>
      <w:marTop w:val="0"/>
      <w:marBottom w:val="0"/>
      <w:divBdr>
        <w:top w:val="none" w:sz="0" w:space="0" w:color="auto"/>
        <w:left w:val="none" w:sz="0" w:space="0" w:color="auto"/>
        <w:bottom w:val="none" w:sz="0" w:space="0" w:color="auto"/>
        <w:right w:val="none" w:sz="0" w:space="0" w:color="auto"/>
      </w:divBdr>
    </w:div>
    <w:div w:id="92558481">
      <w:bodyDiv w:val="1"/>
      <w:marLeft w:val="0"/>
      <w:marRight w:val="0"/>
      <w:marTop w:val="0"/>
      <w:marBottom w:val="0"/>
      <w:divBdr>
        <w:top w:val="none" w:sz="0" w:space="0" w:color="auto"/>
        <w:left w:val="none" w:sz="0" w:space="0" w:color="auto"/>
        <w:bottom w:val="none" w:sz="0" w:space="0" w:color="auto"/>
        <w:right w:val="none" w:sz="0" w:space="0" w:color="auto"/>
      </w:divBdr>
    </w:div>
    <w:div w:id="102766497">
      <w:bodyDiv w:val="1"/>
      <w:marLeft w:val="0"/>
      <w:marRight w:val="0"/>
      <w:marTop w:val="0"/>
      <w:marBottom w:val="0"/>
      <w:divBdr>
        <w:top w:val="none" w:sz="0" w:space="0" w:color="auto"/>
        <w:left w:val="none" w:sz="0" w:space="0" w:color="auto"/>
        <w:bottom w:val="none" w:sz="0" w:space="0" w:color="auto"/>
        <w:right w:val="none" w:sz="0" w:space="0" w:color="auto"/>
      </w:divBdr>
    </w:div>
    <w:div w:id="103573614">
      <w:bodyDiv w:val="1"/>
      <w:marLeft w:val="0"/>
      <w:marRight w:val="0"/>
      <w:marTop w:val="0"/>
      <w:marBottom w:val="0"/>
      <w:divBdr>
        <w:top w:val="none" w:sz="0" w:space="0" w:color="auto"/>
        <w:left w:val="none" w:sz="0" w:space="0" w:color="auto"/>
        <w:bottom w:val="none" w:sz="0" w:space="0" w:color="auto"/>
        <w:right w:val="none" w:sz="0" w:space="0" w:color="auto"/>
      </w:divBdr>
    </w:div>
    <w:div w:id="152066083">
      <w:bodyDiv w:val="1"/>
      <w:marLeft w:val="0"/>
      <w:marRight w:val="0"/>
      <w:marTop w:val="0"/>
      <w:marBottom w:val="0"/>
      <w:divBdr>
        <w:top w:val="none" w:sz="0" w:space="0" w:color="auto"/>
        <w:left w:val="none" w:sz="0" w:space="0" w:color="auto"/>
        <w:bottom w:val="none" w:sz="0" w:space="0" w:color="auto"/>
        <w:right w:val="none" w:sz="0" w:space="0" w:color="auto"/>
      </w:divBdr>
    </w:div>
    <w:div w:id="164249056">
      <w:bodyDiv w:val="1"/>
      <w:marLeft w:val="0"/>
      <w:marRight w:val="0"/>
      <w:marTop w:val="0"/>
      <w:marBottom w:val="0"/>
      <w:divBdr>
        <w:top w:val="none" w:sz="0" w:space="0" w:color="auto"/>
        <w:left w:val="none" w:sz="0" w:space="0" w:color="auto"/>
        <w:bottom w:val="none" w:sz="0" w:space="0" w:color="auto"/>
        <w:right w:val="none" w:sz="0" w:space="0" w:color="auto"/>
      </w:divBdr>
    </w:div>
    <w:div w:id="218782135">
      <w:bodyDiv w:val="1"/>
      <w:marLeft w:val="0"/>
      <w:marRight w:val="0"/>
      <w:marTop w:val="0"/>
      <w:marBottom w:val="0"/>
      <w:divBdr>
        <w:top w:val="none" w:sz="0" w:space="0" w:color="auto"/>
        <w:left w:val="none" w:sz="0" w:space="0" w:color="auto"/>
        <w:bottom w:val="none" w:sz="0" w:space="0" w:color="auto"/>
        <w:right w:val="none" w:sz="0" w:space="0" w:color="auto"/>
      </w:divBdr>
    </w:div>
    <w:div w:id="263340866">
      <w:bodyDiv w:val="1"/>
      <w:marLeft w:val="0"/>
      <w:marRight w:val="0"/>
      <w:marTop w:val="0"/>
      <w:marBottom w:val="0"/>
      <w:divBdr>
        <w:top w:val="none" w:sz="0" w:space="0" w:color="auto"/>
        <w:left w:val="none" w:sz="0" w:space="0" w:color="auto"/>
        <w:bottom w:val="none" w:sz="0" w:space="0" w:color="auto"/>
        <w:right w:val="none" w:sz="0" w:space="0" w:color="auto"/>
      </w:divBdr>
    </w:div>
    <w:div w:id="355428696">
      <w:bodyDiv w:val="1"/>
      <w:marLeft w:val="0"/>
      <w:marRight w:val="0"/>
      <w:marTop w:val="0"/>
      <w:marBottom w:val="0"/>
      <w:divBdr>
        <w:top w:val="none" w:sz="0" w:space="0" w:color="auto"/>
        <w:left w:val="none" w:sz="0" w:space="0" w:color="auto"/>
        <w:bottom w:val="none" w:sz="0" w:space="0" w:color="auto"/>
        <w:right w:val="none" w:sz="0" w:space="0" w:color="auto"/>
      </w:divBdr>
    </w:div>
    <w:div w:id="405884230">
      <w:bodyDiv w:val="1"/>
      <w:marLeft w:val="0"/>
      <w:marRight w:val="0"/>
      <w:marTop w:val="0"/>
      <w:marBottom w:val="0"/>
      <w:divBdr>
        <w:top w:val="none" w:sz="0" w:space="0" w:color="auto"/>
        <w:left w:val="none" w:sz="0" w:space="0" w:color="auto"/>
        <w:bottom w:val="none" w:sz="0" w:space="0" w:color="auto"/>
        <w:right w:val="none" w:sz="0" w:space="0" w:color="auto"/>
      </w:divBdr>
    </w:div>
    <w:div w:id="467627684">
      <w:bodyDiv w:val="1"/>
      <w:marLeft w:val="0"/>
      <w:marRight w:val="0"/>
      <w:marTop w:val="0"/>
      <w:marBottom w:val="0"/>
      <w:divBdr>
        <w:top w:val="none" w:sz="0" w:space="0" w:color="auto"/>
        <w:left w:val="none" w:sz="0" w:space="0" w:color="auto"/>
        <w:bottom w:val="none" w:sz="0" w:space="0" w:color="auto"/>
        <w:right w:val="none" w:sz="0" w:space="0" w:color="auto"/>
      </w:divBdr>
    </w:div>
    <w:div w:id="529757408">
      <w:bodyDiv w:val="1"/>
      <w:marLeft w:val="0"/>
      <w:marRight w:val="0"/>
      <w:marTop w:val="0"/>
      <w:marBottom w:val="0"/>
      <w:divBdr>
        <w:top w:val="none" w:sz="0" w:space="0" w:color="auto"/>
        <w:left w:val="none" w:sz="0" w:space="0" w:color="auto"/>
        <w:bottom w:val="none" w:sz="0" w:space="0" w:color="auto"/>
        <w:right w:val="none" w:sz="0" w:space="0" w:color="auto"/>
      </w:divBdr>
    </w:div>
    <w:div w:id="534854463">
      <w:bodyDiv w:val="1"/>
      <w:marLeft w:val="0"/>
      <w:marRight w:val="0"/>
      <w:marTop w:val="0"/>
      <w:marBottom w:val="0"/>
      <w:divBdr>
        <w:top w:val="none" w:sz="0" w:space="0" w:color="auto"/>
        <w:left w:val="none" w:sz="0" w:space="0" w:color="auto"/>
        <w:bottom w:val="none" w:sz="0" w:space="0" w:color="auto"/>
        <w:right w:val="none" w:sz="0" w:space="0" w:color="auto"/>
      </w:divBdr>
    </w:div>
    <w:div w:id="539558870">
      <w:bodyDiv w:val="1"/>
      <w:marLeft w:val="0"/>
      <w:marRight w:val="0"/>
      <w:marTop w:val="0"/>
      <w:marBottom w:val="0"/>
      <w:divBdr>
        <w:top w:val="none" w:sz="0" w:space="0" w:color="auto"/>
        <w:left w:val="none" w:sz="0" w:space="0" w:color="auto"/>
        <w:bottom w:val="none" w:sz="0" w:space="0" w:color="auto"/>
        <w:right w:val="none" w:sz="0" w:space="0" w:color="auto"/>
      </w:divBdr>
    </w:div>
    <w:div w:id="567150889">
      <w:bodyDiv w:val="1"/>
      <w:marLeft w:val="0"/>
      <w:marRight w:val="0"/>
      <w:marTop w:val="0"/>
      <w:marBottom w:val="0"/>
      <w:divBdr>
        <w:top w:val="none" w:sz="0" w:space="0" w:color="auto"/>
        <w:left w:val="none" w:sz="0" w:space="0" w:color="auto"/>
        <w:bottom w:val="none" w:sz="0" w:space="0" w:color="auto"/>
        <w:right w:val="none" w:sz="0" w:space="0" w:color="auto"/>
      </w:divBdr>
    </w:div>
    <w:div w:id="636839841">
      <w:bodyDiv w:val="1"/>
      <w:marLeft w:val="0"/>
      <w:marRight w:val="0"/>
      <w:marTop w:val="0"/>
      <w:marBottom w:val="0"/>
      <w:divBdr>
        <w:top w:val="none" w:sz="0" w:space="0" w:color="auto"/>
        <w:left w:val="none" w:sz="0" w:space="0" w:color="auto"/>
        <w:bottom w:val="none" w:sz="0" w:space="0" w:color="auto"/>
        <w:right w:val="none" w:sz="0" w:space="0" w:color="auto"/>
      </w:divBdr>
    </w:div>
    <w:div w:id="648092785">
      <w:bodyDiv w:val="1"/>
      <w:marLeft w:val="0"/>
      <w:marRight w:val="0"/>
      <w:marTop w:val="0"/>
      <w:marBottom w:val="0"/>
      <w:divBdr>
        <w:top w:val="none" w:sz="0" w:space="0" w:color="auto"/>
        <w:left w:val="none" w:sz="0" w:space="0" w:color="auto"/>
        <w:bottom w:val="none" w:sz="0" w:space="0" w:color="auto"/>
        <w:right w:val="none" w:sz="0" w:space="0" w:color="auto"/>
      </w:divBdr>
    </w:div>
    <w:div w:id="712316081">
      <w:bodyDiv w:val="1"/>
      <w:marLeft w:val="0"/>
      <w:marRight w:val="0"/>
      <w:marTop w:val="0"/>
      <w:marBottom w:val="0"/>
      <w:divBdr>
        <w:top w:val="none" w:sz="0" w:space="0" w:color="auto"/>
        <w:left w:val="none" w:sz="0" w:space="0" w:color="auto"/>
        <w:bottom w:val="none" w:sz="0" w:space="0" w:color="auto"/>
        <w:right w:val="none" w:sz="0" w:space="0" w:color="auto"/>
      </w:divBdr>
    </w:div>
    <w:div w:id="727462145">
      <w:bodyDiv w:val="1"/>
      <w:marLeft w:val="0"/>
      <w:marRight w:val="0"/>
      <w:marTop w:val="0"/>
      <w:marBottom w:val="0"/>
      <w:divBdr>
        <w:top w:val="none" w:sz="0" w:space="0" w:color="auto"/>
        <w:left w:val="none" w:sz="0" w:space="0" w:color="auto"/>
        <w:bottom w:val="none" w:sz="0" w:space="0" w:color="auto"/>
        <w:right w:val="none" w:sz="0" w:space="0" w:color="auto"/>
      </w:divBdr>
    </w:div>
    <w:div w:id="799424866">
      <w:bodyDiv w:val="1"/>
      <w:marLeft w:val="0"/>
      <w:marRight w:val="0"/>
      <w:marTop w:val="0"/>
      <w:marBottom w:val="0"/>
      <w:divBdr>
        <w:top w:val="none" w:sz="0" w:space="0" w:color="auto"/>
        <w:left w:val="none" w:sz="0" w:space="0" w:color="auto"/>
        <w:bottom w:val="none" w:sz="0" w:space="0" w:color="auto"/>
        <w:right w:val="none" w:sz="0" w:space="0" w:color="auto"/>
      </w:divBdr>
    </w:div>
    <w:div w:id="812676283">
      <w:bodyDiv w:val="1"/>
      <w:marLeft w:val="0"/>
      <w:marRight w:val="0"/>
      <w:marTop w:val="0"/>
      <w:marBottom w:val="0"/>
      <w:divBdr>
        <w:top w:val="none" w:sz="0" w:space="0" w:color="auto"/>
        <w:left w:val="none" w:sz="0" w:space="0" w:color="auto"/>
        <w:bottom w:val="none" w:sz="0" w:space="0" w:color="auto"/>
        <w:right w:val="none" w:sz="0" w:space="0" w:color="auto"/>
      </w:divBdr>
    </w:div>
    <w:div w:id="821238870">
      <w:bodyDiv w:val="1"/>
      <w:marLeft w:val="0"/>
      <w:marRight w:val="0"/>
      <w:marTop w:val="0"/>
      <w:marBottom w:val="0"/>
      <w:divBdr>
        <w:top w:val="none" w:sz="0" w:space="0" w:color="auto"/>
        <w:left w:val="none" w:sz="0" w:space="0" w:color="auto"/>
        <w:bottom w:val="none" w:sz="0" w:space="0" w:color="auto"/>
        <w:right w:val="none" w:sz="0" w:space="0" w:color="auto"/>
      </w:divBdr>
    </w:div>
    <w:div w:id="891617286">
      <w:bodyDiv w:val="1"/>
      <w:marLeft w:val="0"/>
      <w:marRight w:val="0"/>
      <w:marTop w:val="0"/>
      <w:marBottom w:val="0"/>
      <w:divBdr>
        <w:top w:val="none" w:sz="0" w:space="0" w:color="auto"/>
        <w:left w:val="none" w:sz="0" w:space="0" w:color="auto"/>
        <w:bottom w:val="none" w:sz="0" w:space="0" w:color="auto"/>
        <w:right w:val="none" w:sz="0" w:space="0" w:color="auto"/>
      </w:divBdr>
    </w:div>
    <w:div w:id="993072033">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89353581">
      <w:bodyDiv w:val="1"/>
      <w:marLeft w:val="0"/>
      <w:marRight w:val="0"/>
      <w:marTop w:val="0"/>
      <w:marBottom w:val="0"/>
      <w:divBdr>
        <w:top w:val="none" w:sz="0" w:space="0" w:color="auto"/>
        <w:left w:val="none" w:sz="0" w:space="0" w:color="auto"/>
        <w:bottom w:val="none" w:sz="0" w:space="0" w:color="auto"/>
        <w:right w:val="none" w:sz="0" w:space="0" w:color="auto"/>
      </w:divBdr>
    </w:div>
    <w:div w:id="1158687250">
      <w:bodyDiv w:val="1"/>
      <w:marLeft w:val="0"/>
      <w:marRight w:val="0"/>
      <w:marTop w:val="0"/>
      <w:marBottom w:val="0"/>
      <w:divBdr>
        <w:top w:val="none" w:sz="0" w:space="0" w:color="auto"/>
        <w:left w:val="none" w:sz="0" w:space="0" w:color="auto"/>
        <w:bottom w:val="none" w:sz="0" w:space="0" w:color="auto"/>
        <w:right w:val="none" w:sz="0" w:space="0" w:color="auto"/>
      </w:divBdr>
    </w:div>
    <w:div w:id="1200514342">
      <w:bodyDiv w:val="1"/>
      <w:marLeft w:val="0"/>
      <w:marRight w:val="0"/>
      <w:marTop w:val="0"/>
      <w:marBottom w:val="0"/>
      <w:divBdr>
        <w:top w:val="none" w:sz="0" w:space="0" w:color="auto"/>
        <w:left w:val="none" w:sz="0" w:space="0" w:color="auto"/>
        <w:bottom w:val="none" w:sz="0" w:space="0" w:color="auto"/>
        <w:right w:val="none" w:sz="0" w:space="0" w:color="auto"/>
      </w:divBdr>
      <w:divsChild>
        <w:div w:id="506790957">
          <w:marLeft w:val="0"/>
          <w:marRight w:val="0"/>
          <w:marTop w:val="0"/>
          <w:marBottom w:val="0"/>
          <w:divBdr>
            <w:top w:val="none" w:sz="0" w:space="0" w:color="auto"/>
            <w:left w:val="none" w:sz="0" w:space="0" w:color="auto"/>
            <w:bottom w:val="none" w:sz="0" w:space="0" w:color="auto"/>
            <w:right w:val="none" w:sz="0" w:space="0" w:color="auto"/>
          </w:divBdr>
          <w:divsChild>
            <w:div w:id="1765301555">
              <w:marLeft w:val="0"/>
              <w:marRight w:val="0"/>
              <w:marTop w:val="0"/>
              <w:marBottom w:val="0"/>
              <w:divBdr>
                <w:top w:val="none" w:sz="0" w:space="0" w:color="auto"/>
                <w:left w:val="none" w:sz="0" w:space="0" w:color="auto"/>
                <w:bottom w:val="none" w:sz="0" w:space="0" w:color="auto"/>
                <w:right w:val="none" w:sz="0" w:space="0" w:color="auto"/>
              </w:divBdr>
              <w:divsChild>
                <w:div w:id="10844768">
                  <w:marLeft w:val="0"/>
                  <w:marRight w:val="0"/>
                  <w:marTop w:val="0"/>
                  <w:marBottom w:val="0"/>
                  <w:divBdr>
                    <w:top w:val="none" w:sz="0" w:space="0" w:color="auto"/>
                    <w:left w:val="none" w:sz="0" w:space="0" w:color="auto"/>
                    <w:bottom w:val="none" w:sz="0" w:space="0" w:color="auto"/>
                    <w:right w:val="none" w:sz="0" w:space="0" w:color="auto"/>
                  </w:divBdr>
                  <w:divsChild>
                    <w:div w:id="216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068736">
      <w:bodyDiv w:val="1"/>
      <w:marLeft w:val="0"/>
      <w:marRight w:val="0"/>
      <w:marTop w:val="0"/>
      <w:marBottom w:val="0"/>
      <w:divBdr>
        <w:top w:val="none" w:sz="0" w:space="0" w:color="auto"/>
        <w:left w:val="none" w:sz="0" w:space="0" w:color="auto"/>
        <w:bottom w:val="none" w:sz="0" w:space="0" w:color="auto"/>
        <w:right w:val="none" w:sz="0" w:space="0" w:color="auto"/>
      </w:divBdr>
    </w:div>
    <w:div w:id="1331638320">
      <w:bodyDiv w:val="1"/>
      <w:marLeft w:val="0"/>
      <w:marRight w:val="0"/>
      <w:marTop w:val="0"/>
      <w:marBottom w:val="0"/>
      <w:divBdr>
        <w:top w:val="none" w:sz="0" w:space="0" w:color="auto"/>
        <w:left w:val="none" w:sz="0" w:space="0" w:color="auto"/>
        <w:bottom w:val="none" w:sz="0" w:space="0" w:color="auto"/>
        <w:right w:val="none" w:sz="0" w:space="0" w:color="auto"/>
      </w:divBdr>
    </w:div>
    <w:div w:id="1388912728">
      <w:bodyDiv w:val="1"/>
      <w:marLeft w:val="0"/>
      <w:marRight w:val="0"/>
      <w:marTop w:val="0"/>
      <w:marBottom w:val="0"/>
      <w:divBdr>
        <w:top w:val="none" w:sz="0" w:space="0" w:color="auto"/>
        <w:left w:val="none" w:sz="0" w:space="0" w:color="auto"/>
        <w:bottom w:val="none" w:sz="0" w:space="0" w:color="auto"/>
        <w:right w:val="none" w:sz="0" w:space="0" w:color="auto"/>
      </w:divBdr>
    </w:div>
    <w:div w:id="1429275553">
      <w:bodyDiv w:val="1"/>
      <w:marLeft w:val="0"/>
      <w:marRight w:val="0"/>
      <w:marTop w:val="0"/>
      <w:marBottom w:val="0"/>
      <w:divBdr>
        <w:top w:val="none" w:sz="0" w:space="0" w:color="auto"/>
        <w:left w:val="none" w:sz="0" w:space="0" w:color="auto"/>
        <w:bottom w:val="none" w:sz="0" w:space="0" w:color="auto"/>
        <w:right w:val="none" w:sz="0" w:space="0" w:color="auto"/>
      </w:divBdr>
      <w:divsChild>
        <w:div w:id="998116805">
          <w:marLeft w:val="0"/>
          <w:marRight w:val="0"/>
          <w:marTop w:val="0"/>
          <w:marBottom w:val="0"/>
          <w:divBdr>
            <w:top w:val="none" w:sz="0" w:space="0" w:color="auto"/>
            <w:left w:val="none" w:sz="0" w:space="0" w:color="auto"/>
            <w:bottom w:val="none" w:sz="0" w:space="0" w:color="auto"/>
            <w:right w:val="none" w:sz="0" w:space="0" w:color="auto"/>
          </w:divBdr>
        </w:div>
        <w:div w:id="1525439456">
          <w:marLeft w:val="0"/>
          <w:marRight w:val="0"/>
          <w:marTop w:val="0"/>
          <w:marBottom w:val="0"/>
          <w:divBdr>
            <w:top w:val="none" w:sz="0" w:space="0" w:color="auto"/>
            <w:left w:val="none" w:sz="0" w:space="0" w:color="auto"/>
            <w:bottom w:val="none" w:sz="0" w:space="0" w:color="auto"/>
            <w:right w:val="none" w:sz="0" w:space="0" w:color="auto"/>
          </w:divBdr>
        </w:div>
      </w:divsChild>
    </w:div>
    <w:div w:id="1449621552">
      <w:bodyDiv w:val="1"/>
      <w:marLeft w:val="0"/>
      <w:marRight w:val="0"/>
      <w:marTop w:val="0"/>
      <w:marBottom w:val="0"/>
      <w:divBdr>
        <w:top w:val="none" w:sz="0" w:space="0" w:color="auto"/>
        <w:left w:val="none" w:sz="0" w:space="0" w:color="auto"/>
        <w:bottom w:val="none" w:sz="0" w:space="0" w:color="auto"/>
        <w:right w:val="none" w:sz="0" w:space="0" w:color="auto"/>
      </w:divBdr>
    </w:div>
    <w:div w:id="1453472811">
      <w:bodyDiv w:val="1"/>
      <w:marLeft w:val="0"/>
      <w:marRight w:val="0"/>
      <w:marTop w:val="0"/>
      <w:marBottom w:val="0"/>
      <w:divBdr>
        <w:top w:val="none" w:sz="0" w:space="0" w:color="auto"/>
        <w:left w:val="none" w:sz="0" w:space="0" w:color="auto"/>
        <w:bottom w:val="none" w:sz="0" w:space="0" w:color="auto"/>
        <w:right w:val="none" w:sz="0" w:space="0" w:color="auto"/>
      </w:divBdr>
    </w:div>
    <w:div w:id="1461338107">
      <w:bodyDiv w:val="1"/>
      <w:marLeft w:val="0"/>
      <w:marRight w:val="0"/>
      <w:marTop w:val="0"/>
      <w:marBottom w:val="0"/>
      <w:divBdr>
        <w:top w:val="none" w:sz="0" w:space="0" w:color="auto"/>
        <w:left w:val="none" w:sz="0" w:space="0" w:color="auto"/>
        <w:bottom w:val="none" w:sz="0" w:space="0" w:color="auto"/>
        <w:right w:val="none" w:sz="0" w:space="0" w:color="auto"/>
      </w:divBdr>
    </w:div>
    <w:div w:id="1523084557">
      <w:bodyDiv w:val="1"/>
      <w:marLeft w:val="0"/>
      <w:marRight w:val="0"/>
      <w:marTop w:val="0"/>
      <w:marBottom w:val="0"/>
      <w:divBdr>
        <w:top w:val="none" w:sz="0" w:space="0" w:color="auto"/>
        <w:left w:val="none" w:sz="0" w:space="0" w:color="auto"/>
        <w:bottom w:val="none" w:sz="0" w:space="0" w:color="auto"/>
        <w:right w:val="none" w:sz="0" w:space="0" w:color="auto"/>
      </w:divBdr>
    </w:div>
    <w:div w:id="1643001567">
      <w:bodyDiv w:val="1"/>
      <w:marLeft w:val="0"/>
      <w:marRight w:val="0"/>
      <w:marTop w:val="0"/>
      <w:marBottom w:val="0"/>
      <w:divBdr>
        <w:top w:val="none" w:sz="0" w:space="0" w:color="auto"/>
        <w:left w:val="none" w:sz="0" w:space="0" w:color="auto"/>
        <w:bottom w:val="none" w:sz="0" w:space="0" w:color="auto"/>
        <w:right w:val="none" w:sz="0" w:space="0" w:color="auto"/>
      </w:divBdr>
    </w:div>
    <w:div w:id="1667434131">
      <w:bodyDiv w:val="1"/>
      <w:marLeft w:val="0"/>
      <w:marRight w:val="0"/>
      <w:marTop w:val="0"/>
      <w:marBottom w:val="0"/>
      <w:divBdr>
        <w:top w:val="none" w:sz="0" w:space="0" w:color="auto"/>
        <w:left w:val="none" w:sz="0" w:space="0" w:color="auto"/>
        <w:bottom w:val="none" w:sz="0" w:space="0" w:color="auto"/>
        <w:right w:val="none" w:sz="0" w:space="0" w:color="auto"/>
      </w:divBdr>
    </w:div>
    <w:div w:id="1844736210">
      <w:bodyDiv w:val="1"/>
      <w:marLeft w:val="0"/>
      <w:marRight w:val="0"/>
      <w:marTop w:val="0"/>
      <w:marBottom w:val="0"/>
      <w:divBdr>
        <w:top w:val="none" w:sz="0" w:space="0" w:color="auto"/>
        <w:left w:val="none" w:sz="0" w:space="0" w:color="auto"/>
        <w:bottom w:val="none" w:sz="0" w:space="0" w:color="auto"/>
        <w:right w:val="none" w:sz="0" w:space="0" w:color="auto"/>
      </w:divBdr>
      <w:divsChild>
        <w:div w:id="458647995">
          <w:marLeft w:val="0"/>
          <w:marRight w:val="0"/>
          <w:marTop w:val="0"/>
          <w:marBottom w:val="0"/>
          <w:divBdr>
            <w:top w:val="none" w:sz="0" w:space="0" w:color="auto"/>
            <w:left w:val="none" w:sz="0" w:space="0" w:color="auto"/>
            <w:bottom w:val="none" w:sz="0" w:space="0" w:color="auto"/>
            <w:right w:val="none" w:sz="0" w:space="0" w:color="auto"/>
          </w:divBdr>
        </w:div>
        <w:div w:id="1240599749">
          <w:marLeft w:val="0"/>
          <w:marRight w:val="0"/>
          <w:marTop w:val="0"/>
          <w:marBottom w:val="0"/>
          <w:divBdr>
            <w:top w:val="none" w:sz="0" w:space="0" w:color="auto"/>
            <w:left w:val="none" w:sz="0" w:space="0" w:color="auto"/>
            <w:bottom w:val="none" w:sz="0" w:space="0" w:color="auto"/>
            <w:right w:val="none" w:sz="0" w:space="0" w:color="auto"/>
          </w:divBdr>
        </w:div>
      </w:divsChild>
    </w:div>
    <w:div w:id="1852060648">
      <w:bodyDiv w:val="1"/>
      <w:marLeft w:val="0"/>
      <w:marRight w:val="0"/>
      <w:marTop w:val="0"/>
      <w:marBottom w:val="0"/>
      <w:divBdr>
        <w:top w:val="none" w:sz="0" w:space="0" w:color="auto"/>
        <w:left w:val="none" w:sz="0" w:space="0" w:color="auto"/>
        <w:bottom w:val="none" w:sz="0" w:space="0" w:color="auto"/>
        <w:right w:val="none" w:sz="0" w:space="0" w:color="auto"/>
      </w:divBdr>
      <w:divsChild>
        <w:div w:id="621617714">
          <w:marLeft w:val="0"/>
          <w:marRight w:val="0"/>
          <w:marTop w:val="0"/>
          <w:marBottom w:val="0"/>
          <w:divBdr>
            <w:top w:val="none" w:sz="0" w:space="0" w:color="auto"/>
            <w:left w:val="none" w:sz="0" w:space="0" w:color="auto"/>
            <w:bottom w:val="none" w:sz="0" w:space="0" w:color="auto"/>
            <w:right w:val="none" w:sz="0" w:space="0" w:color="auto"/>
          </w:divBdr>
          <w:divsChild>
            <w:div w:id="1891922109">
              <w:marLeft w:val="0"/>
              <w:marRight w:val="0"/>
              <w:marTop w:val="0"/>
              <w:marBottom w:val="0"/>
              <w:divBdr>
                <w:top w:val="none" w:sz="0" w:space="0" w:color="auto"/>
                <w:left w:val="none" w:sz="0" w:space="0" w:color="auto"/>
                <w:bottom w:val="none" w:sz="0" w:space="0" w:color="auto"/>
                <w:right w:val="none" w:sz="0" w:space="0" w:color="auto"/>
              </w:divBdr>
              <w:divsChild>
                <w:div w:id="1587760967">
                  <w:marLeft w:val="0"/>
                  <w:marRight w:val="0"/>
                  <w:marTop w:val="0"/>
                  <w:marBottom w:val="0"/>
                  <w:divBdr>
                    <w:top w:val="none" w:sz="0" w:space="0" w:color="auto"/>
                    <w:left w:val="none" w:sz="0" w:space="0" w:color="auto"/>
                    <w:bottom w:val="none" w:sz="0" w:space="0" w:color="auto"/>
                    <w:right w:val="none" w:sz="0" w:space="0" w:color="auto"/>
                  </w:divBdr>
                  <w:divsChild>
                    <w:div w:id="1385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687479">
      <w:bodyDiv w:val="1"/>
      <w:marLeft w:val="0"/>
      <w:marRight w:val="0"/>
      <w:marTop w:val="0"/>
      <w:marBottom w:val="0"/>
      <w:divBdr>
        <w:top w:val="none" w:sz="0" w:space="0" w:color="auto"/>
        <w:left w:val="none" w:sz="0" w:space="0" w:color="auto"/>
        <w:bottom w:val="none" w:sz="0" w:space="0" w:color="auto"/>
        <w:right w:val="none" w:sz="0" w:space="0" w:color="auto"/>
      </w:divBdr>
    </w:div>
    <w:div w:id="1978948325">
      <w:bodyDiv w:val="1"/>
      <w:marLeft w:val="0"/>
      <w:marRight w:val="0"/>
      <w:marTop w:val="0"/>
      <w:marBottom w:val="0"/>
      <w:divBdr>
        <w:top w:val="none" w:sz="0" w:space="0" w:color="auto"/>
        <w:left w:val="none" w:sz="0" w:space="0" w:color="auto"/>
        <w:bottom w:val="none" w:sz="0" w:space="0" w:color="auto"/>
        <w:right w:val="none" w:sz="0" w:space="0" w:color="auto"/>
      </w:divBdr>
    </w:div>
    <w:div w:id="2016222155">
      <w:bodyDiv w:val="1"/>
      <w:marLeft w:val="0"/>
      <w:marRight w:val="0"/>
      <w:marTop w:val="0"/>
      <w:marBottom w:val="0"/>
      <w:divBdr>
        <w:top w:val="none" w:sz="0" w:space="0" w:color="auto"/>
        <w:left w:val="none" w:sz="0" w:space="0" w:color="auto"/>
        <w:bottom w:val="none" w:sz="0" w:space="0" w:color="auto"/>
        <w:right w:val="none" w:sz="0" w:space="0" w:color="auto"/>
      </w:divBdr>
    </w:div>
    <w:div w:id="2054691594">
      <w:bodyDiv w:val="1"/>
      <w:marLeft w:val="0"/>
      <w:marRight w:val="0"/>
      <w:marTop w:val="0"/>
      <w:marBottom w:val="0"/>
      <w:divBdr>
        <w:top w:val="none" w:sz="0" w:space="0" w:color="auto"/>
        <w:left w:val="none" w:sz="0" w:space="0" w:color="auto"/>
        <w:bottom w:val="none" w:sz="0" w:space="0" w:color="auto"/>
        <w:right w:val="none" w:sz="0" w:space="0" w:color="auto"/>
      </w:divBdr>
    </w:div>
    <w:div w:id="207711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crw.org/how-vr-is-transforming-the-way-we-train-job-seekers-with-disabilit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ourismhr.ca/programs-and-services/belo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ourismhr.c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3" Type="http://schemas.openxmlformats.org/officeDocument/2006/relationships/hyperlink" Target="https://www.ohrc.on.ca/en/policy-ableism-and-discrimination-based-disability/8-duty-accommodate" TargetMode="External"/><Relationship Id="rId18" Type="http://schemas.openxmlformats.org/officeDocument/2006/relationships/hyperlink" Target="https://doi.org/10.1007/s10551-014-2440-0" TargetMode="External"/><Relationship Id="rId26" Type="http://schemas.openxmlformats.org/officeDocument/2006/relationships/hyperlink" Target="https://doi.org/10.25318/36280001202400800004-eng" TargetMode="External"/><Relationship Id="rId39" Type="http://schemas.openxmlformats.org/officeDocument/2006/relationships/hyperlink" Target="https://doi.org/10.1007/s10926-023-10152-0" TargetMode="External"/><Relationship Id="rId21" Type="http://schemas.openxmlformats.org/officeDocument/2006/relationships/hyperlink" Target="https://doi.org/10.1007/s10926-022-10023-0" TargetMode="External"/><Relationship Id="rId34" Type="http://schemas.openxmlformats.org/officeDocument/2006/relationships/hyperlink" Target="https://ecommons.cornell.edu/server/api/core/bitstreams/4a1cab2e-bfac-4ece-aa6b-61f9e4c6570f/content" TargetMode="External"/><Relationship Id="rId42" Type="http://schemas.openxmlformats.org/officeDocument/2006/relationships/hyperlink" Target="https://doi.org/10.1111/jasp.12435" TargetMode="External"/><Relationship Id="rId47" Type="http://schemas.openxmlformats.org/officeDocument/2006/relationships/hyperlink" Target="https://www.gartner.com/en/articles/ai-ethics" TargetMode="External"/><Relationship Id="rId50" Type="http://schemas.openxmlformats.org/officeDocument/2006/relationships/hyperlink" Target="https://www.oecd.org/en/topics/policy-issues/future-of-work.html" TargetMode="External"/><Relationship Id="rId7" Type="http://schemas.openxmlformats.org/officeDocument/2006/relationships/hyperlink" Target="https://doi.org/10.1093/acrefore/9780190236557.013.812" TargetMode="External"/><Relationship Id="rId2" Type="http://schemas.openxmlformats.org/officeDocument/2006/relationships/hyperlink" Target="https://doi.org/10.1016/j.alter.2020.04.004" TargetMode="External"/><Relationship Id="rId16" Type="http://schemas.openxmlformats.org/officeDocument/2006/relationships/hyperlink" Target="https://doi.org/10.1037/0033-2909.132.2.249" TargetMode="External"/><Relationship Id="rId29" Type="http://schemas.openxmlformats.org/officeDocument/2006/relationships/hyperlink" Target="https://doi.org/10.1007/s10926-018-9756-z" TargetMode="External"/><Relationship Id="rId11" Type="http://schemas.openxmlformats.org/officeDocument/2006/relationships/hyperlink" Target="https://doi.org/10.1108/09596111311322934" TargetMode="External"/><Relationship Id="rId24" Type="http://schemas.openxmlformats.org/officeDocument/2006/relationships/hyperlink" Target="https://www.canada.ca/content/dam/esdc-edsc/documents/programs/disability/consultations/rethinking-disabilities/Labour_Market_Report_Panel_EN_NewImprint.pdf" TargetMode="External"/><Relationship Id="rId32" Type="http://schemas.openxmlformats.org/officeDocument/2006/relationships/hyperlink" Target="https://accessibilitycanada.ca/wp-content/uploads/2018/10/Benefits-of-Acc.-Workplaces-CBC.pdf" TargetMode="External"/><Relationship Id="rId37" Type="http://schemas.openxmlformats.org/officeDocument/2006/relationships/hyperlink" Target="https://doi.org/10.1177/1938965511424151" TargetMode="External"/><Relationship Id="rId40" Type="http://schemas.openxmlformats.org/officeDocument/2006/relationships/hyperlink" Target="https://doi.org/10.1080/09585192.2021.1996433" TargetMode="External"/><Relationship Id="rId45" Type="http://schemas.openxmlformats.org/officeDocument/2006/relationships/hyperlink" Target="https://www.mercer.com/en-us/insights/talent-and-transformation/attracting-and-retaining-talent/strategic-ai-adoption-in-talent-acquisition-today/" TargetMode="External"/><Relationship Id="rId53" Type="http://schemas.openxmlformats.org/officeDocument/2006/relationships/hyperlink" Target="https://www.dol.gov/sites/dolgov/files/general/ai/AI-Principles-Best-Practices.pdf" TargetMode="External"/><Relationship Id="rId5" Type="http://schemas.openxmlformats.org/officeDocument/2006/relationships/hyperlink" Target="https://dictionary.apa.org/explicit-attitude" TargetMode="External"/><Relationship Id="rId10" Type="http://schemas.openxmlformats.org/officeDocument/2006/relationships/hyperlink" Target="https://www150.statcan.gc.ca/n1/pub/89-654-x/89-654-x2024001-eng.htm" TargetMode="External"/><Relationship Id="rId19" Type="http://schemas.openxmlformats.org/officeDocument/2006/relationships/hyperlink" Target="https://doi.org/10.1016/j.pec.2013.10.008" TargetMode="External"/><Relationship Id="rId31" Type="http://schemas.openxmlformats.org/officeDocument/2006/relationships/hyperlink" Target="https://humanrights.gov.au/sites/default/files/2021-07/includeability_-_factsheet_-_the_business_and_economic_benefits_of_employing_people_with_disability.pdf" TargetMode="External"/><Relationship Id="rId44" Type="http://schemas.openxmlformats.org/officeDocument/2006/relationships/hyperlink" Target="https://gleematic.com/hr-automation-how-ai-is-changing-the-game/" TargetMode="External"/><Relationship Id="rId52" Type="http://schemas.openxmlformats.org/officeDocument/2006/relationships/hyperlink" Target="https://www.ibm.com/topics/responsible-ai" TargetMode="External"/><Relationship Id="rId4" Type="http://schemas.openxmlformats.org/officeDocument/2006/relationships/hyperlink" Target="https://doi.org/10.1037/0022-3514.94.6.971" TargetMode="External"/><Relationship Id="rId9" Type="http://schemas.openxmlformats.org/officeDocument/2006/relationships/hyperlink" Target="https://doi.org/10.3389/fnbeh.2015.00015" TargetMode="External"/><Relationship Id="rId14" Type="http://schemas.openxmlformats.org/officeDocument/2006/relationships/hyperlink" Target="https://mcmillan.ca/insights/broken-processes-human-rights-tribunal-reminds-employers-of-the-importance-of-the-procedural-duty-to-accommodate/" TargetMode="External"/><Relationship Id="rId22" Type="http://schemas.openxmlformats.org/officeDocument/2006/relationships/hyperlink" Target="https://psycnet.apa.org/doi/10.1111/iops.12134" TargetMode="External"/><Relationship Id="rId27" Type="http://schemas.openxmlformats.org/officeDocument/2006/relationships/hyperlink" Target="https://doi.org/10.25318/1310074901-eng" TargetMode="External"/><Relationship Id="rId30" Type="http://schemas.openxmlformats.org/officeDocument/2006/relationships/hyperlink" Target="https://www.mckinsey.com/capabilities/people-and-organizational-performance/our-insights/delivering-through-diversity" TargetMode="External"/><Relationship Id="rId35" Type="http://schemas.openxmlformats.org/officeDocument/2006/relationships/hyperlink" Target="https://www.behaviourchangewheel.com/" TargetMode="External"/><Relationship Id="rId43" Type="http://schemas.openxmlformats.org/officeDocument/2006/relationships/hyperlink" Target="https://www.businessdisabilityinternational.org/" TargetMode="External"/><Relationship Id="rId48" Type="http://schemas.openxmlformats.org/officeDocument/2006/relationships/hyperlink" Target="https://news.harvard.edu/gazette/story/2020/10/ethical-concerns-mount-as-ai-takes-bigger-decision-making-role/" TargetMode="External"/><Relationship Id="rId8" Type="http://schemas.openxmlformats.org/officeDocument/2006/relationships/hyperlink" Target="https://doi.org/10.1177/0266382115592536" TargetMode="External"/><Relationship Id="rId51" Type="http://schemas.openxmlformats.org/officeDocument/2006/relationships/hyperlink" Target="https://www.thomas.co/resources/type/hr-blog/recruitment-redefined-how-embrace-tech-without-losing-human-element" TargetMode="External"/><Relationship Id="rId3" Type="http://schemas.openxmlformats.org/officeDocument/2006/relationships/hyperlink" Target="https://dictionary.apa.org/attitude" TargetMode="External"/><Relationship Id="rId12" Type="http://schemas.openxmlformats.org/officeDocument/2006/relationships/hyperlink" Target="https://doi.org/10.1007/s10869-018-9602-5" TargetMode="External"/><Relationship Id="rId17" Type="http://schemas.openxmlformats.org/officeDocument/2006/relationships/hyperlink" Target="https://doi.org/10.1016/j.psychsport.2008.08.005" TargetMode="External"/><Relationship Id="rId25" Type="http://schemas.openxmlformats.org/officeDocument/2006/relationships/hyperlink" Target="https://www.mckinsey.com/capabilities/people-and-organizational-performance/our-insights/understanding-organizational-barriers-to-a-more-inclusive-workplace" TargetMode="External"/><Relationship Id="rId33" Type="http://schemas.openxmlformats.org/officeDocument/2006/relationships/hyperlink" Target="https://www2.deloitte.com/content/dam/Deloitte/my/Documents/risk/my-risk-sdg10-economic-benefits-of-improving-social-inclusion.pdf" TargetMode="External"/><Relationship Id="rId38" Type="http://schemas.openxmlformats.org/officeDocument/2006/relationships/hyperlink" Target="https://doi.org/10.1177/07308884221126877" TargetMode="External"/><Relationship Id="rId46" Type="http://schemas.openxmlformats.org/officeDocument/2006/relationships/hyperlink" Target="https://doi.org/10.31235/osf.io/emwn5" TargetMode="External"/><Relationship Id="rId20" Type="http://schemas.openxmlformats.org/officeDocument/2006/relationships/hyperlink" Target="https://doi.org/10.1037/a0018193" TargetMode="External"/><Relationship Id="rId41" Type="http://schemas.openxmlformats.org/officeDocument/2006/relationships/hyperlink" Target="https://www.canada.ca/en/employment-social-development/news/2024/01/government-of-canada-announces-the-inclusive-workplaces-campaign-to-encourage-employers-to-hire-persons-with-disabilities.html" TargetMode="External"/><Relationship Id="rId1" Type="http://schemas.openxmlformats.org/officeDocument/2006/relationships/hyperlink" Target="https://doi.org/10.1007/s10926-022-10076-1" TargetMode="External"/><Relationship Id="rId6" Type="http://schemas.openxmlformats.org/officeDocument/2006/relationships/hyperlink" Target="https://dictionary.apa.org/implicit-attitude" TargetMode="External"/><Relationship Id="rId15" Type="http://schemas.openxmlformats.org/officeDocument/2006/relationships/hyperlink" Target="https://www.edcan.ca/articles/psychological-safety-the-foundation-for-wellbeing-and-inclusion/" TargetMode="External"/><Relationship Id="rId23" Type="http://schemas.openxmlformats.org/officeDocument/2006/relationships/hyperlink" Target="https://psycnet.apa.org/doi/10.1108/PR-11-2019-0654" TargetMode="External"/><Relationship Id="rId28" Type="http://schemas.openxmlformats.org/officeDocument/2006/relationships/hyperlink" Target="https://askjan.org/topics/costs.cfm" TargetMode="External"/><Relationship Id="rId36" Type="http://schemas.openxmlformats.org/officeDocument/2006/relationships/hyperlink" Target="https://www.gendereconomy.org/wp-content/uploads/2019/07/GATE_Diversity_Inclusion_SMEs2019.pdf" TargetMode="External"/><Relationship Id="rId49" Type="http://schemas.openxmlformats.org/officeDocument/2006/relationships/hyperlink" Target="https://doi.org/10.1007/978-3-031-5391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049466ED47D84B82E788DEF7228A87" ma:contentTypeVersion="16" ma:contentTypeDescription="Create a new document." ma:contentTypeScope="" ma:versionID="485d41e16cc84cae7830abf190465b75">
  <xsd:schema xmlns:xsd="http://www.w3.org/2001/XMLSchema" xmlns:xs="http://www.w3.org/2001/XMLSchema" xmlns:p="http://schemas.microsoft.com/office/2006/metadata/properties" xmlns:ns2="81feb0f6-aa14-4c7f-9fb2-0e7c0c2858a8" xmlns:ns3="f61fc526-369a-4173-9222-99ed8c3bd08c" targetNamespace="http://schemas.microsoft.com/office/2006/metadata/properties" ma:root="true" ma:fieldsID="5e9962edc248c551ec377a5525667b78" ns2:_="" ns3:_="">
    <xsd:import namespace="81feb0f6-aa14-4c7f-9fb2-0e7c0c2858a8"/>
    <xsd:import namespace="f61fc526-369a-4173-9222-99ed8c3bd0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eb0f6-aa14-4c7f-9fb2-0e7c0c2858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f8bad75-d09f-4bfd-a954-b846a31904c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1fc526-369a-4173-9222-99ed8c3bd0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ff7781b-b04d-47ac-881b-e775e53eafaa}" ma:internalName="TaxCatchAll" ma:showField="CatchAllData" ma:web="f61fc526-369a-4173-9222-99ed8c3bd0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feb0f6-aa14-4c7f-9fb2-0e7c0c2858a8">
      <Terms xmlns="http://schemas.microsoft.com/office/infopath/2007/PartnerControls"/>
    </lcf76f155ced4ddcb4097134ff3c332f>
    <TaxCatchAll xmlns="f61fc526-369a-4173-9222-99ed8c3bd08c" xsi:nil="true"/>
    <SharedWithUsers xmlns="f61fc526-369a-4173-9222-99ed8c3bd08c">
      <UserInfo>
        <DisplayName>Lauren Renaud</DisplayName>
        <AccountId>511</AccountId>
        <AccountType/>
      </UserInfo>
      <UserInfo>
        <DisplayName>Rachel Bath</DisplayName>
        <AccountId>344</AccountId>
        <AccountType/>
      </UserInfo>
      <UserInfo>
        <DisplayName>Vanessa Sinclair</DisplayName>
        <AccountId>11</AccountId>
        <AccountType/>
      </UserInfo>
      <UserInfo>
        <DisplayName>Michelle Willson</DisplayName>
        <AccountId>14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FE90F6-2EE2-42E9-A2A6-C9312B428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eb0f6-aa14-4c7f-9fb2-0e7c0c2858a8"/>
    <ds:schemaRef ds:uri="f61fc526-369a-4173-9222-99ed8c3bd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F96269-FEE9-4AD1-A4DD-E93F0E30D4FB}">
  <ds:schemaRefs>
    <ds:schemaRef ds:uri="http://schemas.openxmlformats.org/officeDocument/2006/bibliography"/>
  </ds:schemaRefs>
</ds:datastoreItem>
</file>

<file path=customXml/itemProps3.xml><?xml version="1.0" encoding="utf-8"?>
<ds:datastoreItem xmlns:ds="http://schemas.openxmlformats.org/officeDocument/2006/customXml" ds:itemID="{20FFC760-0737-439C-A09D-AEA15D397296}">
  <ds:schemaRefs>
    <ds:schemaRef ds:uri="http://schemas.microsoft.com/office/2006/metadata/properties"/>
    <ds:schemaRef ds:uri="http://schemas.microsoft.com/office/infopath/2007/PartnerControls"/>
    <ds:schemaRef ds:uri="81feb0f6-aa14-4c7f-9fb2-0e7c0c2858a8"/>
    <ds:schemaRef ds:uri="f61fc526-369a-4173-9222-99ed8c3bd08c"/>
  </ds:schemaRefs>
</ds:datastoreItem>
</file>

<file path=customXml/itemProps4.xml><?xml version="1.0" encoding="utf-8"?>
<ds:datastoreItem xmlns:ds="http://schemas.openxmlformats.org/officeDocument/2006/customXml" ds:itemID="{E631A6AC-2901-4F2E-8B8B-1948AFCB5A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19</Pages>
  <Words>7689</Words>
  <Characters>43829</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Sinclair</dc:creator>
  <cp:keywords/>
  <dc:description/>
  <cp:lastModifiedBy>Vanessa Sinclair</cp:lastModifiedBy>
  <cp:revision>17</cp:revision>
  <cp:lastPrinted>2024-11-02T00:52:00Z</cp:lastPrinted>
  <dcterms:created xsi:type="dcterms:W3CDTF">2024-11-07T16:59:00Z</dcterms:created>
  <dcterms:modified xsi:type="dcterms:W3CDTF">2024-11-09T01:16:00Z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0x010100C7049466ED47D84B82E788DEF7228A87</vt:lpwstr>
  </property>
  <property fmtid="{D5CDD505-2E9C-101B-9397-08002B2CF9AE}" pid="3" name="MediaServiceImageTags">
    <vt:lpwstr/>
  </property>
  <property fmtid="{D5CDD505-2E9C-101B-9397-08002B2CF9AE}" pid="4" name="GrammarlyDocumentId">
    <vt:lpwstr>d0fafa6f901c9e3134677af0ff5ab417300e3c99347a7c9fe91dbeecbf6dcdba</vt:lpwstr>
  </property>
</Properties>
</file>