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CEA6D" w14:textId="6676B94B" w:rsidR="008B3701" w:rsidRPr="00424C99" w:rsidRDefault="00110DB3" w:rsidP="00B30FF8">
      <w:pPr>
        <w:pStyle w:val="Title"/>
        <w:rPr>
          <w:rFonts w:ascii="Arial" w:hAnsi="Arial" w:cs="Arial"/>
        </w:rPr>
      </w:pPr>
      <w:r w:rsidRPr="00424C99">
        <w:rPr>
          <w:rFonts w:ascii="Arial" w:hAnsi="Arial" w:cs="Arial"/>
        </w:rPr>
        <w:t xml:space="preserve">New </w:t>
      </w:r>
      <w:r w:rsidR="003B2CB9" w:rsidRPr="00424C99">
        <w:rPr>
          <w:rFonts w:ascii="Arial" w:hAnsi="Arial" w:cs="Arial"/>
        </w:rPr>
        <w:t>h</w:t>
      </w:r>
      <w:r w:rsidR="0095119E" w:rsidRPr="00424C99">
        <w:rPr>
          <w:rFonts w:ascii="Arial" w:hAnsi="Arial" w:cs="Arial"/>
        </w:rPr>
        <w:t xml:space="preserve">orizons: </w:t>
      </w:r>
      <w:r w:rsidR="003B2CB9" w:rsidRPr="00424C99">
        <w:rPr>
          <w:rFonts w:ascii="Arial" w:hAnsi="Arial" w:cs="Arial"/>
        </w:rPr>
        <w:t>Intersectional insights on work and disability trends in Canada</w:t>
      </w:r>
    </w:p>
    <w:p w14:paraId="1A466161" w14:textId="4FE2BCE6" w:rsidR="003F3011" w:rsidRPr="00424C99" w:rsidRDefault="00F44E71" w:rsidP="00F44E71">
      <w:pPr>
        <w:rPr>
          <w:rFonts w:ascii="Arial" w:hAnsi="Arial" w:cs="Arial"/>
        </w:rPr>
      </w:pPr>
      <w:r w:rsidRPr="00424C99">
        <w:rPr>
          <w:rFonts w:ascii="Arial" w:hAnsi="Arial" w:cs="Arial"/>
        </w:rPr>
        <w:t xml:space="preserve">Authors: </w:t>
      </w:r>
      <w:r w:rsidR="00EE5501" w:rsidRPr="00424C99">
        <w:rPr>
          <w:rFonts w:ascii="Arial" w:hAnsi="Arial" w:cs="Arial"/>
        </w:rPr>
        <w:t>Michelle Willson*, Elmira Izadi*, Lauren Renaud*, Ramitha Muralitharan*, Sagal Ali*, &amp; Vanessa Sinclair*</w:t>
      </w:r>
    </w:p>
    <w:p w14:paraId="2D2E84CD" w14:textId="4648E24E" w:rsidR="00AF5488" w:rsidRPr="00424C99" w:rsidRDefault="00EC1BD1" w:rsidP="00145A14">
      <w:pPr>
        <w:rPr>
          <w:rFonts w:ascii="Arial" w:hAnsi="Arial" w:cs="Arial"/>
        </w:rPr>
      </w:pPr>
      <w:r w:rsidRPr="00424C99">
        <w:rPr>
          <w:rFonts w:ascii="Arial" w:hAnsi="Arial" w:cs="Arial"/>
        </w:rPr>
        <w:t>*Canadian Council on Rehabilitation and Work</w:t>
      </w:r>
    </w:p>
    <w:p w14:paraId="1801D8DE" w14:textId="2BF6EAF1" w:rsidR="00A51BBD" w:rsidRPr="00424C99" w:rsidRDefault="0037503B" w:rsidP="00B5545B">
      <w:pPr>
        <w:rPr>
          <w:rFonts w:ascii="Arial" w:hAnsi="Arial" w:cs="Arial"/>
        </w:rPr>
      </w:pPr>
      <w:r w:rsidRPr="00424C99">
        <w:rPr>
          <w:rFonts w:ascii="Arial" w:hAnsi="Arial" w:cs="Arial"/>
        </w:rPr>
        <w:t xml:space="preserve">The landscape of work and disability in Canada </w:t>
      </w:r>
      <w:r w:rsidR="00010765" w:rsidRPr="00424C99">
        <w:rPr>
          <w:rFonts w:ascii="Arial" w:hAnsi="Arial" w:cs="Arial"/>
        </w:rPr>
        <w:t xml:space="preserve">has undergone </w:t>
      </w:r>
      <w:r w:rsidR="006E2E2C" w:rsidRPr="00424C99">
        <w:rPr>
          <w:rFonts w:ascii="Arial" w:hAnsi="Arial" w:cs="Arial"/>
        </w:rPr>
        <w:t xml:space="preserve">profound </w:t>
      </w:r>
      <w:r w:rsidR="00010765" w:rsidRPr="00424C99">
        <w:rPr>
          <w:rFonts w:ascii="Arial" w:hAnsi="Arial" w:cs="Arial"/>
        </w:rPr>
        <w:t xml:space="preserve">transformations </w:t>
      </w:r>
      <w:r w:rsidR="00F04436" w:rsidRPr="00424C99">
        <w:rPr>
          <w:rFonts w:ascii="Arial" w:hAnsi="Arial" w:cs="Arial"/>
        </w:rPr>
        <w:t>in recent years.</w:t>
      </w:r>
      <w:r w:rsidR="009F328B" w:rsidRPr="00424C99">
        <w:rPr>
          <w:rFonts w:ascii="Arial" w:hAnsi="Arial" w:cs="Arial"/>
        </w:rPr>
        <w:t xml:space="preserve"> </w:t>
      </w:r>
      <w:r w:rsidR="004638F9" w:rsidRPr="00424C99">
        <w:rPr>
          <w:rFonts w:ascii="Arial" w:hAnsi="Arial" w:cs="Arial"/>
        </w:rPr>
        <w:t>Since 2017, t</w:t>
      </w:r>
      <w:r w:rsidR="00663C9D" w:rsidRPr="00424C99">
        <w:rPr>
          <w:rFonts w:ascii="Arial" w:hAnsi="Arial" w:cs="Arial"/>
        </w:rPr>
        <w:t xml:space="preserve">he number of Canadians with disabilities has increased </w:t>
      </w:r>
      <w:r w:rsidR="00594D5D" w:rsidRPr="00424C99">
        <w:rPr>
          <w:rFonts w:ascii="Arial" w:hAnsi="Arial" w:cs="Arial"/>
        </w:rPr>
        <w:t xml:space="preserve">substantially, and the </w:t>
      </w:r>
      <w:r w:rsidR="00593A72" w:rsidRPr="00424C99">
        <w:rPr>
          <w:rFonts w:ascii="Arial" w:hAnsi="Arial" w:cs="Arial"/>
        </w:rPr>
        <w:t>employment</w:t>
      </w:r>
      <w:r w:rsidR="00594D5D" w:rsidRPr="00424C99">
        <w:rPr>
          <w:rFonts w:ascii="Arial" w:hAnsi="Arial" w:cs="Arial"/>
        </w:rPr>
        <w:t xml:space="preserve"> gap between Canadians with and without disabilities has narrowed</w:t>
      </w:r>
      <w:r w:rsidR="00593A72" w:rsidRPr="00424C99">
        <w:rPr>
          <w:rFonts w:ascii="Arial" w:hAnsi="Arial" w:cs="Arial"/>
        </w:rPr>
        <w:t xml:space="preserve">. </w:t>
      </w:r>
      <w:r w:rsidR="00780502" w:rsidRPr="00424C99">
        <w:rPr>
          <w:rFonts w:ascii="Arial" w:hAnsi="Arial" w:cs="Arial"/>
        </w:rPr>
        <w:t xml:space="preserve">As workers, employers, policymakers, and service providers navigate these changes, it </w:t>
      </w:r>
      <w:r w:rsidR="00EA4668" w:rsidRPr="00424C99">
        <w:rPr>
          <w:rFonts w:ascii="Arial" w:hAnsi="Arial" w:cs="Arial"/>
        </w:rPr>
        <w:t>is crucial to understand</w:t>
      </w:r>
      <w:r w:rsidR="001B4F37" w:rsidRPr="00424C99">
        <w:rPr>
          <w:rFonts w:ascii="Arial" w:hAnsi="Arial" w:cs="Arial"/>
        </w:rPr>
        <w:t xml:space="preserve"> </w:t>
      </w:r>
      <w:r w:rsidR="008D3522" w:rsidRPr="00424C99">
        <w:rPr>
          <w:rFonts w:ascii="Arial" w:hAnsi="Arial" w:cs="Arial"/>
        </w:rPr>
        <w:t>the</w:t>
      </w:r>
      <w:r w:rsidR="002A6D8C" w:rsidRPr="00424C99">
        <w:rPr>
          <w:rFonts w:ascii="Arial" w:hAnsi="Arial" w:cs="Arial"/>
        </w:rPr>
        <w:t>ir</w:t>
      </w:r>
      <w:r w:rsidR="008D3522" w:rsidRPr="00424C99">
        <w:rPr>
          <w:rFonts w:ascii="Arial" w:hAnsi="Arial" w:cs="Arial"/>
        </w:rPr>
        <w:t xml:space="preserve"> context and implications</w:t>
      </w:r>
      <w:r w:rsidR="008B3558" w:rsidRPr="00424C99">
        <w:rPr>
          <w:rFonts w:ascii="Arial" w:hAnsi="Arial" w:cs="Arial"/>
        </w:rPr>
        <w:t>.</w:t>
      </w:r>
      <w:r w:rsidR="00E06E01" w:rsidRPr="00424C99">
        <w:rPr>
          <w:rFonts w:ascii="Arial" w:hAnsi="Arial" w:cs="Arial"/>
        </w:rPr>
        <w:t xml:space="preserve"> This article</w:t>
      </w:r>
      <w:r w:rsidR="00277154" w:rsidRPr="00424C99">
        <w:rPr>
          <w:rFonts w:ascii="Arial" w:hAnsi="Arial" w:cs="Arial"/>
        </w:rPr>
        <w:t xml:space="preserve"> </w:t>
      </w:r>
      <w:r w:rsidR="00A21A22" w:rsidRPr="00424C99">
        <w:rPr>
          <w:rFonts w:ascii="Arial" w:hAnsi="Arial" w:cs="Arial"/>
        </w:rPr>
        <w:t>present</w:t>
      </w:r>
      <w:r w:rsidR="00277154" w:rsidRPr="00424C99">
        <w:rPr>
          <w:rFonts w:ascii="Arial" w:hAnsi="Arial" w:cs="Arial"/>
        </w:rPr>
        <w:t>s</w:t>
      </w:r>
      <w:r w:rsidR="00A21A22" w:rsidRPr="00424C99">
        <w:rPr>
          <w:rFonts w:ascii="Arial" w:hAnsi="Arial" w:cs="Arial"/>
        </w:rPr>
        <w:t xml:space="preserve"> an intersectional perspective on</w:t>
      </w:r>
      <w:r w:rsidR="00EB17AD" w:rsidRPr="00424C99">
        <w:rPr>
          <w:rFonts w:ascii="Arial" w:hAnsi="Arial" w:cs="Arial"/>
        </w:rPr>
        <w:t xml:space="preserve"> </w:t>
      </w:r>
      <w:r w:rsidR="00524A21" w:rsidRPr="00424C99">
        <w:rPr>
          <w:rFonts w:ascii="Arial" w:hAnsi="Arial" w:cs="Arial"/>
        </w:rPr>
        <w:t>recent developments in labour market outcomes for people with disabilities</w:t>
      </w:r>
      <w:r w:rsidR="004D2BD9" w:rsidRPr="00424C99">
        <w:rPr>
          <w:rFonts w:ascii="Arial" w:hAnsi="Arial" w:cs="Arial"/>
        </w:rPr>
        <w:t xml:space="preserve"> a</w:t>
      </w:r>
      <w:r w:rsidR="00EF0775" w:rsidRPr="00424C99">
        <w:rPr>
          <w:rFonts w:ascii="Arial" w:hAnsi="Arial" w:cs="Arial"/>
        </w:rPr>
        <w:t>nd</w:t>
      </w:r>
      <w:r w:rsidR="00200D6B" w:rsidRPr="00424C99">
        <w:rPr>
          <w:rFonts w:ascii="Arial" w:hAnsi="Arial" w:cs="Arial"/>
        </w:rPr>
        <w:t xml:space="preserve"> </w:t>
      </w:r>
      <w:r w:rsidR="000664F8" w:rsidRPr="00424C99">
        <w:rPr>
          <w:rFonts w:ascii="Arial" w:hAnsi="Arial" w:cs="Arial"/>
        </w:rPr>
        <w:t>shed</w:t>
      </w:r>
      <w:r w:rsidR="00200D6B" w:rsidRPr="00424C99">
        <w:rPr>
          <w:rFonts w:ascii="Arial" w:hAnsi="Arial" w:cs="Arial"/>
        </w:rPr>
        <w:t>s</w:t>
      </w:r>
      <w:r w:rsidR="000664F8" w:rsidRPr="00424C99">
        <w:rPr>
          <w:rFonts w:ascii="Arial" w:hAnsi="Arial" w:cs="Arial"/>
        </w:rPr>
        <w:t xml:space="preserve"> light on </w:t>
      </w:r>
      <w:r w:rsidR="00762ACD" w:rsidRPr="00424C99">
        <w:rPr>
          <w:rFonts w:ascii="Arial" w:hAnsi="Arial" w:cs="Arial"/>
        </w:rPr>
        <w:t>the potential</w:t>
      </w:r>
      <w:r w:rsidR="00D17F23" w:rsidRPr="00424C99">
        <w:rPr>
          <w:rFonts w:ascii="Arial" w:hAnsi="Arial" w:cs="Arial"/>
        </w:rPr>
        <w:t xml:space="preserve"> drivers </w:t>
      </w:r>
      <w:r w:rsidR="00524A21" w:rsidRPr="00424C99">
        <w:rPr>
          <w:rFonts w:ascii="Arial" w:hAnsi="Arial" w:cs="Arial"/>
        </w:rPr>
        <w:t xml:space="preserve">of </w:t>
      </w:r>
      <w:r w:rsidR="00751011" w:rsidRPr="00424C99">
        <w:rPr>
          <w:rFonts w:ascii="Arial" w:hAnsi="Arial" w:cs="Arial"/>
        </w:rPr>
        <w:t xml:space="preserve">some of </w:t>
      </w:r>
      <w:r w:rsidR="00A51BBD" w:rsidRPr="00424C99">
        <w:rPr>
          <w:rFonts w:ascii="Arial" w:hAnsi="Arial" w:cs="Arial"/>
        </w:rPr>
        <w:t>the biggest changes.</w:t>
      </w:r>
    </w:p>
    <w:p w14:paraId="20F0C83A" w14:textId="2A94C895" w:rsidR="00226AE5" w:rsidRPr="00424C99" w:rsidRDefault="0057473E" w:rsidP="00B5545B">
      <w:pPr>
        <w:rPr>
          <w:rFonts w:ascii="Arial" w:hAnsi="Arial" w:cs="Arial"/>
        </w:rPr>
      </w:pPr>
      <w:r w:rsidRPr="00424C99">
        <w:rPr>
          <w:rFonts w:ascii="Arial" w:hAnsi="Arial" w:cs="Arial"/>
        </w:rPr>
        <w:t>The Canadian Survey on Disability</w:t>
      </w:r>
      <w:r w:rsidR="000E6363" w:rsidRPr="00424C99">
        <w:rPr>
          <w:rFonts w:ascii="Arial" w:hAnsi="Arial" w:cs="Arial"/>
        </w:rPr>
        <w:t xml:space="preserve"> (CSD)</w:t>
      </w:r>
      <w:r w:rsidR="00131A57" w:rsidRPr="00424C99">
        <w:rPr>
          <w:rFonts w:ascii="Arial" w:hAnsi="Arial" w:cs="Arial"/>
        </w:rPr>
        <w:t xml:space="preserve"> is a </w:t>
      </w:r>
      <w:r w:rsidR="00085F45" w:rsidRPr="00424C99">
        <w:rPr>
          <w:rFonts w:ascii="Arial" w:hAnsi="Arial" w:cs="Arial"/>
        </w:rPr>
        <w:t>national survey conducted</w:t>
      </w:r>
      <w:r w:rsidR="00CB7CF1" w:rsidRPr="00424C99">
        <w:rPr>
          <w:rFonts w:ascii="Arial" w:hAnsi="Arial" w:cs="Arial"/>
        </w:rPr>
        <w:t xml:space="preserve"> </w:t>
      </w:r>
      <w:r w:rsidR="00085F45" w:rsidRPr="00424C99">
        <w:rPr>
          <w:rFonts w:ascii="Arial" w:hAnsi="Arial" w:cs="Arial"/>
        </w:rPr>
        <w:t>every five years</w:t>
      </w:r>
      <w:r w:rsidR="00EF3168" w:rsidRPr="00424C99">
        <w:rPr>
          <w:rFonts w:ascii="Arial" w:hAnsi="Arial" w:cs="Arial"/>
        </w:rPr>
        <w:t>,</w:t>
      </w:r>
      <w:r w:rsidR="00CB7CF1" w:rsidRPr="00424C99">
        <w:rPr>
          <w:rFonts w:ascii="Arial" w:hAnsi="Arial" w:cs="Arial"/>
        </w:rPr>
        <w:t xml:space="preserve"> which</w:t>
      </w:r>
      <w:r w:rsidRPr="00424C99">
        <w:rPr>
          <w:rFonts w:ascii="Arial" w:hAnsi="Arial" w:cs="Arial"/>
        </w:rPr>
        <w:t xml:space="preserve"> </w:t>
      </w:r>
      <w:r w:rsidR="007E63F5" w:rsidRPr="00424C99">
        <w:rPr>
          <w:rFonts w:ascii="Arial" w:hAnsi="Arial" w:cs="Arial"/>
        </w:rPr>
        <w:t xml:space="preserve">collects information about youth and adults </w:t>
      </w:r>
      <w:r w:rsidR="00C11728" w:rsidRPr="00424C99">
        <w:rPr>
          <w:rFonts w:ascii="Arial" w:hAnsi="Arial" w:cs="Arial"/>
        </w:rPr>
        <w:t>in Canada</w:t>
      </w:r>
      <w:r w:rsidR="007E63F5" w:rsidRPr="00424C99">
        <w:rPr>
          <w:rFonts w:ascii="Arial" w:hAnsi="Arial" w:cs="Arial"/>
        </w:rPr>
        <w:t xml:space="preserve"> (age 15 and up) who</w:t>
      </w:r>
      <w:r w:rsidR="001703E7" w:rsidRPr="00424C99">
        <w:rPr>
          <w:rFonts w:ascii="Arial" w:hAnsi="Arial" w:cs="Arial"/>
        </w:rPr>
        <w:t xml:space="preserve"> </w:t>
      </w:r>
      <w:r w:rsidR="00A92750" w:rsidRPr="00424C99">
        <w:rPr>
          <w:rFonts w:ascii="Arial" w:hAnsi="Arial" w:cs="Arial"/>
        </w:rPr>
        <w:t xml:space="preserve">have </w:t>
      </w:r>
      <w:r w:rsidR="002403D6" w:rsidRPr="00424C99">
        <w:rPr>
          <w:rFonts w:ascii="Arial" w:hAnsi="Arial" w:cs="Arial"/>
        </w:rPr>
        <w:t>disabilities</w:t>
      </w:r>
      <w:r w:rsidR="63A90011" w:rsidRPr="00424C99">
        <w:rPr>
          <w:rFonts w:ascii="Arial" w:hAnsi="Arial" w:cs="Arial"/>
        </w:rPr>
        <w:t>.</w:t>
      </w:r>
      <w:bookmarkStart w:id="0" w:name="_Ref183160826"/>
      <w:r w:rsidR="002E702A" w:rsidRPr="00424C99">
        <w:rPr>
          <w:rStyle w:val="EndnoteReference"/>
          <w:rFonts w:ascii="Arial" w:hAnsi="Arial" w:cs="Arial"/>
        </w:rPr>
        <w:endnoteReference w:id="2"/>
      </w:r>
      <w:bookmarkEnd w:id="0"/>
      <w:r w:rsidR="000E6363" w:rsidRPr="00424C99">
        <w:rPr>
          <w:rFonts w:ascii="Arial" w:hAnsi="Arial" w:cs="Arial"/>
        </w:rPr>
        <w:t xml:space="preserve"> </w:t>
      </w:r>
      <w:r w:rsidR="000D7C4B" w:rsidRPr="00424C99">
        <w:rPr>
          <w:rFonts w:ascii="Arial" w:hAnsi="Arial" w:cs="Arial"/>
        </w:rPr>
        <w:t xml:space="preserve">Among other </w:t>
      </w:r>
      <w:r w:rsidR="00B75F33" w:rsidRPr="00424C99">
        <w:rPr>
          <w:rFonts w:ascii="Arial" w:hAnsi="Arial" w:cs="Arial"/>
        </w:rPr>
        <w:t>things, t</w:t>
      </w:r>
      <w:r w:rsidR="000430CF" w:rsidRPr="00424C99">
        <w:rPr>
          <w:rFonts w:ascii="Arial" w:hAnsi="Arial" w:cs="Arial"/>
        </w:rPr>
        <w:t xml:space="preserve">he CSD </w:t>
      </w:r>
      <w:r w:rsidR="002635F8" w:rsidRPr="00424C99">
        <w:rPr>
          <w:rFonts w:ascii="Arial" w:hAnsi="Arial" w:cs="Arial"/>
        </w:rPr>
        <w:t>reports on</w:t>
      </w:r>
      <w:r w:rsidR="000430CF" w:rsidRPr="00424C99">
        <w:rPr>
          <w:rFonts w:ascii="Arial" w:hAnsi="Arial" w:cs="Arial"/>
        </w:rPr>
        <w:t xml:space="preserve"> </w:t>
      </w:r>
      <w:r w:rsidR="000556DC" w:rsidRPr="00424C99">
        <w:rPr>
          <w:rFonts w:ascii="Arial" w:hAnsi="Arial" w:cs="Arial"/>
        </w:rPr>
        <w:t xml:space="preserve">experiences of disability, demographic factors, and </w:t>
      </w:r>
      <w:r w:rsidR="000D7C4B" w:rsidRPr="00424C99">
        <w:rPr>
          <w:rFonts w:ascii="Arial" w:hAnsi="Arial" w:cs="Arial"/>
        </w:rPr>
        <w:t>labour market participation.</w:t>
      </w:r>
      <w:r w:rsidR="00B75F33" w:rsidRPr="00424C99">
        <w:rPr>
          <w:rFonts w:ascii="Arial" w:hAnsi="Arial" w:cs="Arial"/>
        </w:rPr>
        <w:t xml:space="preserve"> </w:t>
      </w:r>
      <w:r w:rsidR="00D62472" w:rsidRPr="00424C99">
        <w:rPr>
          <w:rFonts w:ascii="Arial" w:hAnsi="Arial" w:cs="Arial"/>
        </w:rPr>
        <w:t xml:space="preserve">Importantly, for the first time </w:t>
      </w:r>
      <w:r w:rsidR="00267E55" w:rsidRPr="00424C99">
        <w:rPr>
          <w:rFonts w:ascii="Arial" w:hAnsi="Arial" w:cs="Arial"/>
        </w:rPr>
        <w:t xml:space="preserve">in </w:t>
      </w:r>
      <w:r w:rsidR="00513E77" w:rsidRPr="00424C99">
        <w:rPr>
          <w:rFonts w:ascii="Arial" w:hAnsi="Arial" w:cs="Arial"/>
        </w:rPr>
        <w:t>history</w:t>
      </w:r>
      <w:r w:rsidR="00267E55" w:rsidRPr="00424C99">
        <w:rPr>
          <w:rFonts w:ascii="Arial" w:hAnsi="Arial" w:cs="Arial"/>
        </w:rPr>
        <w:t xml:space="preserve">, </w:t>
      </w:r>
      <w:r w:rsidR="002C7D6A" w:rsidRPr="00424C99">
        <w:rPr>
          <w:rFonts w:ascii="Arial" w:hAnsi="Arial" w:cs="Arial"/>
        </w:rPr>
        <w:t xml:space="preserve">the most recent </w:t>
      </w:r>
      <w:r w:rsidR="00CA0FC9" w:rsidRPr="00424C99">
        <w:rPr>
          <w:rFonts w:ascii="Arial" w:hAnsi="Arial" w:cs="Arial"/>
        </w:rPr>
        <w:t xml:space="preserve">two </w:t>
      </w:r>
      <w:r w:rsidR="00A34AA2" w:rsidRPr="00424C99">
        <w:rPr>
          <w:rFonts w:ascii="Arial" w:hAnsi="Arial" w:cs="Arial"/>
        </w:rPr>
        <w:t xml:space="preserve">survey cycles </w:t>
      </w:r>
      <w:r w:rsidR="008A72EB" w:rsidRPr="00424C99">
        <w:rPr>
          <w:rFonts w:ascii="Arial" w:hAnsi="Arial" w:cs="Arial"/>
        </w:rPr>
        <w:t>–</w:t>
      </w:r>
      <w:r w:rsidR="009952F3" w:rsidRPr="00424C99">
        <w:rPr>
          <w:rFonts w:ascii="Arial" w:hAnsi="Arial" w:cs="Arial"/>
        </w:rPr>
        <w:t xml:space="preserve"> the </w:t>
      </w:r>
      <w:r w:rsidR="008A72EB" w:rsidRPr="00424C99">
        <w:rPr>
          <w:rFonts w:ascii="Arial" w:hAnsi="Arial" w:cs="Arial"/>
        </w:rPr>
        <w:t>2017 and 2022</w:t>
      </w:r>
      <w:r w:rsidR="009952F3" w:rsidRPr="00424C99">
        <w:rPr>
          <w:rFonts w:ascii="Arial" w:hAnsi="Arial" w:cs="Arial"/>
        </w:rPr>
        <w:t xml:space="preserve"> CSD</w:t>
      </w:r>
      <w:r w:rsidR="008A72EB" w:rsidRPr="00424C99">
        <w:rPr>
          <w:rFonts w:ascii="Arial" w:hAnsi="Arial" w:cs="Arial"/>
        </w:rPr>
        <w:t xml:space="preserve"> </w:t>
      </w:r>
      <w:r w:rsidR="00226AE5" w:rsidRPr="00424C99">
        <w:rPr>
          <w:rFonts w:ascii="Arial" w:hAnsi="Arial" w:cs="Arial"/>
        </w:rPr>
        <w:t>– are directly</w:t>
      </w:r>
      <w:r w:rsidR="00D8251C" w:rsidRPr="00424C99">
        <w:rPr>
          <w:rFonts w:ascii="Arial" w:hAnsi="Arial" w:cs="Arial"/>
        </w:rPr>
        <w:t xml:space="preserve"> comparable, </w:t>
      </w:r>
      <w:r w:rsidR="002C1E7F" w:rsidRPr="00424C99">
        <w:rPr>
          <w:rFonts w:ascii="Arial" w:hAnsi="Arial" w:cs="Arial"/>
        </w:rPr>
        <w:t xml:space="preserve">allowing </w:t>
      </w:r>
      <w:r w:rsidR="002F7B2D" w:rsidRPr="00424C99">
        <w:rPr>
          <w:rFonts w:ascii="Arial" w:hAnsi="Arial" w:cs="Arial"/>
        </w:rPr>
        <w:t xml:space="preserve">a meaningful interpretation of </w:t>
      </w:r>
      <w:r w:rsidR="00DF4B54" w:rsidRPr="00424C99">
        <w:rPr>
          <w:rFonts w:ascii="Arial" w:hAnsi="Arial" w:cs="Arial"/>
        </w:rPr>
        <w:t xml:space="preserve">how key outcomes have changed </w:t>
      </w:r>
      <w:r w:rsidR="00043E05" w:rsidRPr="00424C99">
        <w:rPr>
          <w:rFonts w:ascii="Arial" w:hAnsi="Arial" w:cs="Arial"/>
        </w:rPr>
        <w:t>over this five-year period</w:t>
      </w:r>
      <w:r w:rsidR="3281437C" w:rsidRPr="00424C99">
        <w:rPr>
          <w:rFonts w:ascii="Arial" w:hAnsi="Arial" w:cs="Arial"/>
        </w:rPr>
        <w:t>.</w:t>
      </w:r>
      <w:bookmarkStart w:id="1" w:name="_Ref183159590"/>
      <w:r w:rsidR="00900A9A" w:rsidRPr="00424C99">
        <w:rPr>
          <w:rStyle w:val="EndnoteReference"/>
          <w:rFonts w:ascii="Arial" w:hAnsi="Arial" w:cs="Arial"/>
        </w:rPr>
        <w:endnoteReference w:id="3"/>
      </w:r>
      <w:bookmarkEnd w:id="1"/>
    </w:p>
    <w:p w14:paraId="67CE602E" w14:textId="7AAF69D2" w:rsidR="00FF5788" w:rsidRPr="00424C99" w:rsidRDefault="00FF5788" w:rsidP="00B5545B">
      <w:pPr>
        <w:rPr>
          <w:rFonts w:ascii="Arial" w:hAnsi="Arial" w:cs="Arial"/>
        </w:rPr>
      </w:pPr>
      <w:r w:rsidRPr="00424C99">
        <w:rPr>
          <w:rFonts w:ascii="Arial" w:hAnsi="Arial" w:cs="Arial"/>
        </w:rPr>
        <w:t xml:space="preserve">Statistics Canada began publishing much-anticipated findings from the 2022 </w:t>
      </w:r>
      <w:r w:rsidR="000E6363" w:rsidRPr="00424C99">
        <w:rPr>
          <w:rFonts w:ascii="Arial" w:hAnsi="Arial" w:cs="Arial"/>
        </w:rPr>
        <w:t>CSD at the end of 2023</w:t>
      </w:r>
      <w:r w:rsidRPr="00424C99">
        <w:rPr>
          <w:rFonts w:ascii="Arial" w:hAnsi="Arial" w:cs="Arial"/>
        </w:rPr>
        <w:t xml:space="preserve">. </w:t>
      </w:r>
      <w:r w:rsidR="00FF65DE" w:rsidRPr="00424C99">
        <w:rPr>
          <w:rFonts w:ascii="Arial" w:hAnsi="Arial" w:cs="Arial"/>
        </w:rPr>
        <w:t xml:space="preserve">In this report, we </w:t>
      </w:r>
      <w:r w:rsidR="00DE74F6" w:rsidRPr="00424C99">
        <w:rPr>
          <w:rFonts w:ascii="Arial" w:hAnsi="Arial" w:cs="Arial"/>
        </w:rPr>
        <w:t>highlight</w:t>
      </w:r>
      <w:r w:rsidR="009B124A" w:rsidRPr="00424C99">
        <w:rPr>
          <w:rFonts w:ascii="Arial" w:hAnsi="Arial" w:cs="Arial"/>
        </w:rPr>
        <w:t xml:space="preserve"> important insights from the CSD 2022</w:t>
      </w:r>
      <w:r w:rsidRPr="00424C99">
        <w:rPr>
          <w:rFonts w:ascii="Arial" w:hAnsi="Arial" w:cs="Arial"/>
        </w:rPr>
        <w:t xml:space="preserve"> </w:t>
      </w:r>
      <w:r w:rsidR="00053BA5" w:rsidRPr="00424C99">
        <w:rPr>
          <w:rFonts w:ascii="Arial" w:hAnsi="Arial" w:cs="Arial"/>
        </w:rPr>
        <w:t>as they relate to intersections of gender, sexual orientation, age, and disability</w:t>
      </w:r>
      <w:r w:rsidR="009E2357" w:rsidRPr="00424C99">
        <w:rPr>
          <w:rFonts w:ascii="Arial" w:hAnsi="Arial" w:cs="Arial"/>
        </w:rPr>
        <w:t xml:space="preserve">, including </w:t>
      </w:r>
      <w:r w:rsidR="00791B92" w:rsidRPr="00424C99">
        <w:rPr>
          <w:rFonts w:ascii="Arial" w:hAnsi="Arial" w:cs="Arial"/>
        </w:rPr>
        <w:t>summaries of aggregated data</w:t>
      </w:r>
      <w:r w:rsidR="00083481" w:rsidRPr="00424C99">
        <w:rPr>
          <w:rFonts w:ascii="Arial" w:hAnsi="Arial" w:cs="Arial"/>
        </w:rPr>
        <w:t xml:space="preserve"> from the 2022 CSD</w:t>
      </w:r>
      <w:r w:rsidR="004A172B" w:rsidRPr="00424C99">
        <w:rPr>
          <w:rFonts w:ascii="Arial" w:hAnsi="Arial" w:cs="Arial"/>
        </w:rPr>
        <w:t>.</w:t>
      </w:r>
      <w:r w:rsidR="00791B92" w:rsidRPr="00424C99">
        <w:rPr>
          <w:rFonts w:ascii="Arial" w:hAnsi="Arial" w:cs="Arial"/>
        </w:rPr>
        <w:t xml:space="preserve"> </w:t>
      </w:r>
      <w:r w:rsidR="007E73AF" w:rsidRPr="00424C99">
        <w:rPr>
          <w:rFonts w:ascii="Arial" w:hAnsi="Arial" w:cs="Arial"/>
        </w:rPr>
        <w:t>First, we highlight</w:t>
      </w:r>
      <w:r w:rsidR="00DE74F6" w:rsidRPr="00424C99">
        <w:rPr>
          <w:rFonts w:ascii="Arial" w:hAnsi="Arial" w:cs="Arial"/>
        </w:rPr>
        <w:t xml:space="preserve"> some of the most noteworthy trends </w:t>
      </w:r>
      <w:r w:rsidR="00D15B24" w:rsidRPr="00424C99">
        <w:rPr>
          <w:rFonts w:ascii="Arial" w:hAnsi="Arial" w:cs="Arial"/>
        </w:rPr>
        <w:t>and changes in work and disability</w:t>
      </w:r>
      <w:r w:rsidR="008C6DA2" w:rsidRPr="00424C99">
        <w:rPr>
          <w:rFonts w:ascii="Arial" w:hAnsi="Arial" w:cs="Arial"/>
        </w:rPr>
        <w:t xml:space="preserve"> through an intersectional framework</w:t>
      </w:r>
      <w:r w:rsidR="00D15B24" w:rsidRPr="00424C99">
        <w:rPr>
          <w:rFonts w:ascii="Arial" w:hAnsi="Arial" w:cs="Arial"/>
        </w:rPr>
        <w:t>, including</w:t>
      </w:r>
      <w:r w:rsidR="00DE74F6" w:rsidRPr="00424C99">
        <w:rPr>
          <w:rFonts w:ascii="Arial" w:hAnsi="Arial" w:cs="Arial"/>
        </w:rPr>
        <w:t xml:space="preserve"> </w:t>
      </w:r>
      <w:r w:rsidRPr="00424C99">
        <w:rPr>
          <w:rFonts w:ascii="Arial" w:hAnsi="Arial" w:cs="Arial"/>
        </w:rPr>
        <w:t xml:space="preserve">the rise in </w:t>
      </w:r>
      <w:r w:rsidR="001725D7" w:rsidRPr="00424C99">
        <w:rPr>
          <w:rFonts w:ascii="Arial" w:hAnsi="Arial" w:cs="Arial"/>
        </w:rPr>
        <w:t>m</w:t>
      </w:r>
      <w:r w:rsidRPr="00424C99">
        <w:rPr>
          <w:rFonts w:ascii="Arial" w:hAnsi="Arial" w:cs="Arial"/>
        </w:rPr>
        <w:t>ental</w:t>
      </w:r>
      <w:r w:rsidR="00C66475" w:rsidRPr="00424C99">
        <w:rPr>
          <w:rFonts w:ascii="Arial" w:hAnsi="Arial" w:cs="Arial"/>
        </w:rPr>
        <w:t xml:space="preserve"> </w:t>
      </w:r>
      <w:r w:rsidR="001725D7" w:rsidRPr="00424C99">
        <w:rPr>
          <w:rFonts w:ascii="Arial" w:hAnsi="Arial" w:cs="Arial"/>
        </w:rPr>
        <w:t>h</w:t>
      </w:r>
      <w:r w:rsidRPr="00424C99">
        <w:rPr>
          <w:rFonts w:ascii="Arial" w:hAnsi="Arial" w:cs="Arial"/>
        </w:rPr>
        <w:t>ealth</w:t>
      </w:r>
      <w:r w:rsidR="001725D7" w:rsidRPr="00424C99">
        <w:rPr>
          <w:rFonts w:ascii="Arial" w:hAnsi="Arial" w:cs="Arial"/>
        </w:rPr>
        <w:t>-related</w:t>
      </w:r>
      <w:r w:rsidRPr="00424C99">
        <w:rPr>
          <w:rFonts w:ascii="Arial" w:hAnsi="Arial" w:cs="Arial"/>
        </w:rPr>
        <w:t xml:space="preserve"> disabilitie</w:t>
      </w:r>
      <w:r w:rsidR="003F4AE4" w:rsidRPr="00424C99">
        <w:rPr>
          <w:rFonts w:ascii="Arial" w:hAnsi="Arial" w:cs="Arial"/>
        </w:rPr>
        <w:t>s</w:t>
      </w:r>
      <w:r w:rsidR="00CB6782" w:rsidRPr="00424C99">
        <w:rPr>
          <w:rFonts w:ascii="Arial" w:hAnsi="Arial" w:cs="Arial"/>
        </w:rPr>
        <w:t>, the increased rate of disability</w:t>
      </w:r>
      <w:r w:rsidR="00D15B24" w:rsidRPr="00424C99">
        <w:rPr>
          <w:rFonts w:ascii="Arial" w:hAnsi="Arial" w:cs="Arial"/>
        </w:rPr>
        <w:t xml:space="preserve"> among youth,</w:t>
      </w:r>
      <w:r w:rsidR="009F278E" w:rsidRPr="00424C99">
        <w:rPr>
          <w:rFonts w:ascii="Arial" w:hAnsi="Arial" w:cs="Arial"/>
        </w:rPr>
        <w:t xml:space="preserve"> </w:t>
      </w:r>
      <w:r w:rsidR="00AF2A28" w:rsidRPr="00424C99">
        <w:rPr>
          <w:rFonts w:ascii="Arial" w:hAnsi="Arial" w:cs="Arial"/>
        </w:rPr>
        <w:t xml:space="preserve">and </w:t>
      </w:r>
      <w:r w:rsidR="009F1A16" w:rsidRPr="00424C99">
        <w:rPr>
          <w:rFonts w:ascii="Arial" w:hAnsi="Arial" w:cs="Arial"/>
        </w:rPr>
        <w:t xml:space="preserve">the 3% increase in employment for workers with disabilities. We </w:t>
      </w:r>
      <w:r w:rsidR="007E73AF" w:rsidRPr="00424C99">
        <w:rPr>
          <w:rFonts w:ascii="Arial" w:hAnsi="Arial" w:cs="Arial"/>
        </w:rPr>
        <w:t xml:space="preserve">then discuss contextual factors, including </w:t>
      </w:r>
      <w:r w:rsidR="00FA1128" w:rsidRPr="00424C99">
        <w:rPr>
          <w:rFonts w:ascii="Arial" w:hAnsi="Arial" w:cs="Arial"/>
        </w:rPr>
        <w:t xml:space="preserve">the </w:t>
      </w:r>
      <w:r w:rsidR="00012D6A" w:rsidRPr="00424C99">
        <w:rPr>
          <w:rFonts w:ascii="Arial" w:hAnsi="Arial" w:cs="Arial"/>
        </w:rPr>
        <w:t>conceptual framework of the CSD, and</w:t>
      </w:r>
      <w:r w:rsidR="009F1A16" w:rsidRPr="00424C99">
        <w:rPr>
          <w:rFonts w:ascii="Arial" w:hAnsi="Arial" w:cs="Arial"/>
        </w:rPr>
        <w:t xml:space="preserve"> draw on supporting research </w:t>
      </w:r>
      <w:r w:rsidR="00012D6A" w:rsidRPr="00424C99">
        <w:rPr>
          <w:rFonts w:ascii="Arial" w:hAnsi="Arial" w:cs="Arial"/>
        </w:rPr>
        <w:t xml:space="preserve">about </w:t>
      </w:r>
      <w:r w:rsidR="009F1A16" w:rsidRPr="00424C99">
        <w:rPr>
          <w:rFonts w:ascii="Arial" w:hAnsi="Arial" w:cs="Arial"/>
        </w:rPr>
        <w:t>potential</w:t>
      </w:r>
      <w:r w:rsidR="009F278E" w:rsidRPr="00424C99">
        <w:rPr>
          <w:rFonts w:ascii="Arial" w:hAnsi="Arial" w:cs="Arial"/>
        </w:rPr>
        <w:t xml:space="preserve"> </w:t>
      </w:r>
      <w:r w:rsidR="00B3765B" w:rsidRPr="00424C99">
        <w:rPr>
          <w:rFonts w:ascii="Arial" w:hAnsi="Arial" w:cs="Arial"/>
        </w:rPr>
        <w:t xml:space="preserve">drivers of these </w:t>
      </w:r>
      <w:r w:rsidR="00994425" w:rsidRPr="00424C99">
        <w:rPr>
          <w:rFonts w:ascii="Arial" w:hAnsi="Arial" w:cs="Arial"/>
        </w:rPr>
        <w:t>trends</w:t>
      </w:r>
      <w:r w:rsidR="003F4C75" w:rsidRPr="00424C99">
        <w:rPr>
          <w:rFonts w:ascii="Arial" w:hAnsi="Arial" w:cs="Arial"/>
        </w:rPr>
        <w:t xml:space="preserve">, </w:t>
      </w:r>
      <w:r w:rsidR="009F1A16" w:rsidRPr="00424C99">
        <w:rPr>
          <w:rFonts w:ascii="Arial" w:hAnsi="Arial" w:cs="Arial"/>
        </w:rPr>
        <w:t>such as the</w:t>
      </w:r>
      <w:r w:rsidR="004A0D86" w:rsidRPr="00424C99">
        <w:rPr>
          <w:rFonts w:ascii="Arial" w:hAnsi="Arial" w:cs="Arial"/>
        </w:rPr>
        <w:t xml:space="preserve"> influence of polic</w:t>
      </w:r>
      <w:r w:rsidR="003F4C75" w:rsidRPr="00424C99">
        <w:rPr>
          <w:rFonts w:ascii="Arial" w:hAnsi="Arial" w:cs="Arial"/>
        </w:rPr>
        <w:t>y developments and the funding landscape</w:t>
      </w:r>
      <w:r w:rsidR="004A0D86" w:rsidRPr="00424C99">
        <w:rPr>
          <w:rFonts w:ascii="Arial" w:hAnsi="Arial" w:cs="Arial"/>
        </w:rPr>
        <w:t>, demographic</w:t>
      </w:r>
      <w:r w:rsidR="003F4C75" w:rsidRPr="00424C99">
        <w:rPr>
          <w:rFonts w:ascii="Arial" w:hAnsi="Arial" w:cs="Arial"/>
        </w:rPr>
        <w:t xml:space="preserve"> changes</w:t>
      </w:r>
      <w:r w:rsidR="004A0D86" w:rsidRPr="00424C99">
        <w:rPr>
          <w:rFonts w:ascii="Arial" w:hAnsi="Arial" w:cs="Arial"/>
        </w:rPr>
        <w:t xml:space="preserve">, and </w:t>
      </w:r>
      <w:r w:rsidR="005C59F4" w:rsidRPr="00424C99">
        <w:rPr>
          <w:rFonts w:ascii="Arial" w:hAnsi="Arial" w:cs="Arial"/>
        </w:rPr>
        <w:t>evolutions in sociocultural attitudes towards disability</w:t>
      </w:r>
      <w:r w:rsidR="009425F4" w:rsidRPr="00424C99">
        <w:rPr>
          <w:rFonts w:ascii="Arial" w:hAnsi="Arial" w:cs="Arial"/>
        </w:rPr>
        <w:t xml:space="preserve">. </w:t>
      </w:r>
      <w:r w:rsidR="00C655CA" w:rsidRPr="00424C99">
        <w:rPr>
          <w:rFonts w:ascii="Arial" w:hAnsi="Arial" w:cs="Arial"/>
        </w:rPr>
        <w:t xml:space="preserve">Throughout, we highlight </w:t>
      </w:r>
      <w:r w:rsidR="00F049F3" w:rsidRPr="00424C99">
        <w:rPr>
          <w:rFonts w:ascii="Arial" w:hAnsi="Arial" w:cs="Arial"/>
        </w:rPr>
        <w:t>insights derived from CCR</w:t>
      </w:r>
      <w:r w:rsidR="00451787" w:rsidRPr="00424C99">
        <w:rPr>
          <w:rFonts w:ascii="Arial" w:hAnsi="Arial" w:cs="Arial"/>
        </w:rPr>
        <w:t xml:space="preserve">W’s Employment Services data. </w:t>
      </w:r>
      <w:r w:rsidR="005C59F4" w:rsidRPr="00424C99">
        <w:rPr>
          <w:rFonts w:ascii="Arial" w:hAnsi="Arial" w:cs="Arial"/>
        </w:rPr>
        <w:t>Finally, we conclude with</w:t>
      </w:r>
      <w:r w:rsidR="009425F4" w:rsidRPr="00424C99">
        <w:rPr>
          <w:rFonts w:ascii="Arial" w:hAnsi="Arial" w:cs="Arial"/>
        </w:rPr>
        <w:t xml:space="preserve"> </w:t>
      </w:r>
      <w:r w:rsidR="00AB5D1D" w:rsidRPr="00424C99">
        <w:rPr>
          <w:rFonts w:ascii="Arial" w:hAnsi="Arial" w:cs="Arial"/>
        </w:rPr>
        <w:t>a call for collaborati</w:t>
      </w:r>
      <w:r w:rsidR="00AE0F0E" w:rsidRPr="00424C99">
        <w:rPr>
          <w:rFonts w:ascii="Arial" w:hAnsi="Arial" w:cs="Arial"/>
        </w:rPr>
        <w:t>ve efforts to drive in</w:t>
      </w:r>
      <w:r w:rsidR="007644C5" w:rsidRPr="00424C99">
        <w:rPr>
          <w:rFonts w:ascii="Arial" w:hAnsi="Arial" w:cs="Arial"/>
        </w:rPr>
        <w:t xml:space="preserve">clusion </w:t>
      </w:r>
      <w:r w:rsidR="00337909" w:rsidRPr="00424C99">
        <w:rPr>
          <w:rFonts w:ascii="Arial" w:hAnsi="Arial" w:cs="Arial"/>
        </w:rPr>
        <w:t>and accessibility</w:t>
      </w:r>
      <w:r w:rsidR="007644C5" w:rsidRPr="00424C99">
        <w:rPr>
          <w:rFonts w:ascii="Arial" w:hAnsi="Arial" w:cs="Arial"/>
        </w:rPr>
        <w:t xml:space="preserve"> in Canada.</w:t>
      </w:r>
    </w:p>
    <w:p w14:paraId="2AEAA384" w14:textId="6EF49492" w:rsidR="004D5F20" w:rsidRPr="00424C99" w:rsidRDefault="00B26553" w:rsidP="004D5F20">
      <w:pPr>
        <w:pStyle w:val="Heading1"/>
        <w:rPr>
          <w:rFonts w:ascii="Arial" w:hAnsi="Arial" w:cs="Arial"/>
        </w:rPr>
      </w:pPr>
      <w:r w:rsidRPr="00424C99">
        <w:rPr>
          <w:rFonts w:ascii="Arial" w:hAnsi="Arial" w:cs="Arial"/>
        </w:rPr>
        <w:t xml:space="preserve">Trends in Work &amp; Disability – </w:t>
      </w:r>
      <w:r w:rsidR="00105D41" w:rsidRPr="00424C99">
        <w:rPr>
          <w:rFonts w:ascii="Arial" w:hAnsi="Arial" w:cs="Arial"/>
        </w:rPr>
        <w:t>The Latest Insights</w:t>
      </w:r>
    </w:p>
    <w:p w14:paraId="26EDE0D1" w14:textId="6A2B8895" w:rsidR="00000571" w:rsidRPr="00424C99" w:rsidRDefault="00000571" w:rsidP="00000571">
      <w:pPr>
        <w:rPr>
          <w:rFonts w:ascii="Arial" w:hAnsi="Arial" w:cs="Arial"/>
        </w:rPr>
      </w:pPr>
      <w:r w:rsidRPr="00424C99">
        <w:rPr>
          <w:rFonts w:ascii="Arial" w:hAnsi="Arial" w:cs="Arial"/>
        </w:rPr>
        <w:t xml:space="preserve">Data from the 2022 </w:t>
      </w:r>
      <w:r w:rsidR="00A1707E" w:rsidRPr="00424C99">
        <w:rPr>
          <w:rFonts w:ascii="Arial" w:hAnsi="Arial" w:cs="Arial"/>
        </w:rPr>
        <w:t xml:space="preserve">CSD </w:t>
      </w:r>
      <w:r w:rsidR="0017176B" w:rsidRPr="00424C99">
        <w:rPr>
          <w:rFonts w:ascii="Arial" w:hAnsi="Arial" w:cs="Arial"/>
        </w:rPr>
        <w:t xml:space="preserve">showed that </w:t>
      </w:r>
      <w:r w:rsidR="00D216AE" w:rsidRPr="00424C99">
        <w:rPr>
          <w:rFonts w:ascii="Arial" w:hAnsi="Arial" w:cs="Arial"/>
        </w:rPr>
        <w:t xml:space="preserve">the landscape of </w:t>
      </w:r>
      <w:r w:rsidR="00214538" w:rsidRPr="00424C99">
        <w:rPr>
          <w:rFonts w:ascii="Arial" w:hAnsi="Arial" w:cs="Arial"/>
        </w:rPr>
        <w:t>work and disability in Canada changed substantially between 2017 and 2022.</w:t>
      </w:r>
      <w:r w:rsidR="002212FA" w:rsidRPr="00424C99">
        <w:rPr>
          <w:rFonts w:ascii="Arial" w:hAnsi="Arial" w:cs="Arial"/>
        </w:rPr>
        <w:t xml:space="preserve"> Some of the most noteworthy changes </w:t>
      </w:r>
      <w:r w:rsidR="00E11662" w:rsidRPr="00424C99">
        <w:rPr>
          <w:rFonts w:ascii="Arial" w:hAnsi="Arial" w:cs="Arial"/>
        </w:rPr>
        <w:t>are highlighted below. We unpack the context and contributing factors of these changes in further detail in this report.</w:t>
      </w:r>
    </w:p>
    <w:p w14:paraId="0BC642AB" w14:textId="26ADB8AC" w:rsidR="00756CBB" w:rsidRPr="00424C99" w:rsidRDefault="00656D2C" w:rsidP="00716264">
      <w:pPr>
        <w:pStyle w:val="ListParagraph"/>
        <w:numPr>
          <w:ilvl w:val="0"/>
          <w:numId w:val="4"/>
        </w:numPr>
        <w:rPr>
          <w:rFonts w:ascii="Arial" w:eastAsia="Calibri" w:hAnsi="Arial" w:cs="Arial"/>
          <w:color w:val="000000" w:themeColor="text1"/>
        </w:rPr>
      </w:pPr>
      <w:r w:rsidRPr="00424C99">
        <w:rPr>
          <w:rFonts w:ascii="Arial" w:eastAsia="Calibri" w:hAnsi="Arial" w:cs="Arial"/>
          <w:color w:val="000000" w:themeColor="text1"/>
        </w:rPr>
        <w:t xml:space="preserve">Narrowing the </w:t>
      </w:r>
      <w:r w:rsidR="000D7E78" w:rsidRPr="00424C99">
        <w:rPr>
          <w:rFonts w:ascii="Arial" w:eastAsia="Calibri" w:hAnsi="Arial" w:cs="Arial"/>
          <w:color w:val="000000" w:themeColor="text1"/>
        </w:rPr>
        <w:t>employment</w:t>
      </w:r>
      <w:r w:rsidRPr="00424C99">
        <w:rPr>
          <w:rFonts w:ascii="Arial" w:eastAsia="Calibri" w:hAnsi="Arial" w:cs="Arial"/>
          <w:color w:val="000000" w:themeColor="text1"/>
        </w:rPr>
        <w:t xml:space="preserve"> </w:t>
      </w:r>
      <w:r w:rsidR="004956E6" w:rsidRPr="00424C99">
        <w:rPr>
          <w:rFonts w:ascii="Arial" w:eastAsia="Calibri" w:hAnsi="Arial" w:cs="Arial"/>
          <w:color w:val="000000" w:themeColor="text1"/>
        </w:rPr>
        <w:t>g</w:t>
      </w:r>
      <w:r w:rsidRPr="00424C99">
        <w:rPr>
          <w:rFonts w:ascii="Arial" w:eastAsia="Calibri" w:hAnsi="Arial" w:cs="Arial"/>
          <w:color w:val="000000" w:themeColor="text1"/>
        </w:rPr>
        <w:t>ap</w:t>
      </w:r>
      <w:r w:rsidR="00A26744" w:rsidRPr="00424C99">
        <w:rPr>
          <w:rFonts w:ascii="Arial" w:eastAsia="Calibri" w:hAnsi="Arial" w:cs="Arial"/>
          <w:color w:val="000000" w:themeColor="text1"/>
        </w:rPr>
        <w:t xml:space="preserve">: </w:t>
      </w:r>
      <w:r w:rsidR="00E24010" w:rsidRPr="00424C99">
        <w:rPr>
          <w:rFonts w:ascii="Arial" w:eastAsia="Calibri" w:hAnsi="Arial" w:cs="Arial"/>
          <w:color w:val="000000" w:themeColor="text1"/>
        </w:rPr>
        <w:t xml:space="preserve">The employment rate for adults with disabilities increased by 3 percentage points from </w:t>
      </w:r>
      <w:r w:rsidR="004A43A0" w:rsidRPr="004A43A0">
        <w:rPr>
          <w:rFonts w:ascii="Arial" w:eastAsia="Calibri" w:hAnsi="Arial" w:cs="Arial"/>
          <w:color w:val="000000" w:themeColor="text1"/>
        </w:rPr>
        <w:t xml:space="preserve">59% in 2016 to 62% in 2021. For working-aged adults without disabilities, </w:t>
      </w:r>
      <w:r w:rsidR="006E537F" w:rsidRPr="00424C99">
        <w:rPr>
          <w:rFonts w:ascii="Arial" w:eastAsia="Calibri" w:hAnsi="Arial" w:cs="Arial"/>
          <w:color w:val="000000" w:themeColor="text1"/>
        </w:rPr>
        <w:t xml:space="preserve">the </w:t>
      </w:r>
      <w:r w:rsidR="00270C46" w:rsidRPr="00424C99">
        <w:rPr>
          <w:rFonts w:ascii="Arial" w:eastAsia="Calibri" w:hAnsi="Arial" w:cs="Arial"/>
          <w:color w:val="000000" w:themeColor="text1"/>
        </w:rPr>
        <w:t xml:space="preserve">employment </w:t>
      </w:r>
      <w:r w:rsidR="004A43A0" w:rsidRPr="004A43A0">
        <w:rPr>
          <w:rFonts w:ascii="Arial" w:eastAsia="Calibri" w:hAnsi="Arial" w:cs="Arial"/>
          <w:color w:val="000000" w:themeColor="text1"/>
        </w:rPr>
        <w:t xml:space="preserve">rate decreased from 80% in 2016 to 78% in 2021. </w:t>
      </w:r>
      <w:r w:rsidR="00830110">
        <w:rPr>
          <w:rFonts w:ascii="Arial" w:eastAsia="Calibri" w:hAnsi="Arial" w:cs="Arial"/>
          <w:color w:val="000000" w:themeColor="text1"/>
        </w:rPr>
        <w:t>T</w:t>
      </w:r>
      <w:r w:rsidR="006E537F" w:rsidRPr="00424C99">
        <w:rPr>
          <w:rFonts w:ascii="Arial" w:eastAsia="Calibri" w:hAnsi="Arial" w:cs="Arial"/>
          <w:color w:val="000000" w:themeColor="text1"/>
        </w:rPr>
        <w:t xml:space="preserve">he </w:t>
      </w:r>
      <w:r w:rsidR="00270C46" w:rsidRPr="00424C99">
        <w:rPr>
          <w:rFonts w:ascii="Arial" w:eastAsia="Calibri" w:hAnsi="Arial" w:cs="Arial"/>
          <w:color w:val="000000" w:themeColor="text1"/>
        </w:rPr>
        <w:t xml:space="preserve">employment gap between workers with and without disabilities narrowed from </w:t>
      </w:r>
      <w:r w:rsidR="00D64521" w:rsidRPr="00424C99">
        <w:rPr>
          <w:rFonts w:ascii="Arial" w:eastAsia="Calibri" w:hAnsi="Arial" w:cs="Arial"/>
          <w:color w:val="000000" w:themeColor="text1"/>
        </w:rPr>
        <w:t>21% to 16%</w:t>
      </w:r>
      <w:r w:rsidR="00BE6E5D" w:rsidRPr="00424C99">
        <w:rPr>
          <w:rFonts w:ascii="Arial" w:eastAsia="Calibri" w:hAnsi="Arial" w:cs="Arial"/>
          <w:color w:val="000000" w:themeColor="text1"/>
        </w:rPr>
        <w:t>.</w:t>
      </w:r>
      <w:r w:rsidR="00557D2D" w:rsidRPr="00424C99">
        <w:rPr>
          <w:rFonts w:ascii="Arial" w:eastAsia="Calibri" w:hAnsi="Arial" w:cs="Arial"/>
          <w:color w:val="000000" w:themeColor="text1"/>
          <w:vertAlign w:val="superscript"/>
        </w:rPr>
        <w:fldChar w:fldCharType="begin"/>
      </w:r>
      <w:r w:rsidR="00557D2D" w:rsidRPr="00424C99">
        <w:rPr>
          <w:rFonts w:ascii="Arial" w:eastAsia="Calibri" w:hAnsi="Arial" w:cs="Arial"/>
          <w:color w:val="000000" w:themeColor="text1"/>
          <w:vertAlign w:val="superscript"/>
        </w:rPr>
        <w:instrText xml:space="preserve"> NOTEREF _Ref183159590 \h </w:instrText>
      </w:r>
      <w:r w:rsidR="00F459EC" w:rsidRPr="00424C99">
        <w:rPr>
          <w:rFonts w:ascii="Arial" w:eastAsia="Calibri" w:hAnsi="Arial" w:cs="Arial"/>
          <w:color w:val="000000" w:themeColor="text1"/>
          <w:vertAlign w:val="superscript"/>
        </w:rPr>
        <w:instrText xml:space="preserve"> \* MERGEFORMAT </w:instrText>
      </w:r>
      <w:r w:rsidR="00557D2D" w:rsidRPr="00424C99">
        <w:rPr>
          <w:rFonts w:ascii="Arial" w:eastAsia="Calibri" w:hAnsi="Arial" w:cs="Arial"/>
          <w:color w:val="000000" w:themeColor="text1"/>
          <w:vertAlign w:val="superscript"/>
        </w:rPr>
      </w:r>
      <w:r w:rsidR="00557D2D"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2</w:t>
      </w:r>
      <w:r w:rsidR="00557D2D" w:rsidRPr="00424C99">
        <w:rPr>
          <w:rFonts w:ascii="Arial" w:eastAsia="Calibri" w:hAnsi="Arial" w:cs="Arial"/>
          <w:color w:val="000000" w:themeColor="text1"/>
          <w:vertAlign w:val="superscript"/>
        </w:rPr>
        <w:fldChar w:fldCharType="end"/>
      </w:r>
    </w:p>
    <w:p w14:paraId="09BDECF2" w14:textId="78F5ABAA" w:rsidR="0040745B" w:rsidRPr="00424C99" w:rsidRDefault="33E894DE" w:rsidP="00716264">
      <w:pPr>
        <w:pStyle w:val="ListParagraph"/>
        <w:numPr>
          <w:ilvl w:val="0"/>
          <w:numId w:val="4"/>
        </w:numPr>
        <w:rPr>
          <w:rFonts w:ascii="Arial" w:eastAsia="Calibri" w:hAnsi="Arial" w:cs="Arial"/>
          <w:color w:val="000000" w:themeColor="text1"/>
        </w:rPr>
      </w:pPr>
      <w:r w:rsidRPr="00424C99">
        <w:rPr>
          <w:rFonts w:ascii="Arial" w:hAnsi="Arial" w:cs="Arial"/>
        </w:rPr>
        <w:t xml:space="preserve">Increased </w:t>
      </w:r>
      <w:r w:rsidR="007462BB" w:rsidRPr="00424C99">
        <w:rPr>
          <w:rFonts w:ascii="Arial" w:hAnsi="Arial" w:cs="Arial"/>
        </w:rPr>
        <w:t>d</w:t>
      </w:r>
      <w:r w:rsidRPr="00424C99">
        <w:rPr>
          <w:rFonts w:ascii="Arial" w:hAnsi="Arial" w:cs="Arial"/>
        </w:rPr>
        <w:t xml:space="preserve">isability </w:t>
      </w:r>
      <w:r w:rsidR="007462BB" w:rsidRPr="00424C99">
        <w:rPr>
          <w:rFonts w:ascii="Arial" w:hAnsi="Arial" w:cs="Arial"/>
        </w:rPr>
        <w:t>r</w:t>
      </w:r>
      <w:r w:rsidRPr="00424C99">
        <w:rPr>
          <w:rFonts w:ascii="Arial" w:hAnsi="Arial" w:cs="Arial"/>
        </w:rPr>
        <w:t xml:space="preserve">ate: </w:t>
      </w:r>
      <w:r w:rsidR="007E218C" w:rsidRPr="00424C99">
        <w:rPr>
          <w:rFonts w:ascii="Arial" w:hAnsi="Arial" w:cs="Arial"/>
        </w:rPr>
        <w:t>In 2022,</w:t>
      </w:r>
      <w:r w:rsidRPr="00424C99">
        <w:rPr>
          <w:rFonts w:ascii="Arial" w:hAnsi="Arial" w:cs="Arial"/>
        </w:rPr>
        <w:t xml:space="preserve"> 27% of </w:t>
      </w:r>
      <w:r w:rsidR="00412973" w:rsidRPr="00424C99">
        <w:rPr>
          <w:rFonts w:ascii="Arial" w:hAnsi="Arial" w:cs="Arial"/>
        </w:rPr>
        <w:t xml:space="preserve">respondents </w:t>
      </w:r>
      <w:r w:rsidRPr="00424C99">
        <w:rPr>
          <w:rFonts w:ascii="Arial" w:hAnsi="Arial" w:cs="Arial"/>
        </w:rPr>
        <w:t xml:space="preserve">aged </w:t>
      </w:r>
      <w:r w:rsidR="006F102B" w:rsidRPr="00424C99">
        <w:rPr>
          <w:rFonts w:ascii="Arial" w:hAnsi="Arial" w:cs="Arial"/>
        </w:rPr>
        <w:t>15</w:t>
      </w:r>
      <w:r w:rsidR="00214BAF" w:rsidRPr="00424C99">
        <w:rPr>
          <w:rFonts w:ascii="Arial" w:hAnsi="Arial" w:cs="Arial"/>
        </w:rPr>
        <w:t xml:space="preserve"> and older </w:t>
      </w:r>
      <w:r w:rsidR="00412973" w:rsidRPr="00424C99">
        <w:rPr>
          <w:rFonts w:ascii="Arial" w:hAnsi="Arial" w:cs="Arial"/>
        </w:rPr>
        <w:t>in Canada</w:t>
      </w:r>
      <w:r w:rsidR="00214BAF" w:rsidRPr="00424C99">
        <w:rPr>
          <w:rFonts w:ascii="Arial" w:hAnsi="Arial" w:cs="Arial"/>
        </w:rPr>
        <w:t xml:space="preserve"> (</w:t>
      </w:r>
      <w:r w:rsidRPr="00424C99">
        <w:rPr>
          <w:rFonts w:ascii="Arial" w:hAnsi="Arial" w:cs="Arial"/>
        </w:rPr>
        <w:t>8 million individuals</w:t>
      </w:r>
      <w:r w:rsidR="00214BAF" w:rsidRPr="00424C99">
        <w:rPr>
          <w:rFonts w:ascii="Arial" w:hAnsi="Arial" w:cs="Arial"/>
        </w:rPr>
        <w:t>)</w:t>
      </w:r>
      <w:r w:rsidRPr="00424C99">
        <w:rPr>
          <w:rFonts w:ascii="Arial" w:hAnsi="Arial" w:cs="Arial"/>
        </w:rPr>
        <w:t xml:space="preserve"> reported disabilities that limited their daily activities</w:t>
      </w:r>
      <w:r w:rsidR="006D79FA" w:rsidRPr="00424C99">
        <w:rPr>
          <w:rFonts w:ascii="Arial" w:hAnsi="Arial" w:cs="Arial"/>
        </w:rPr>
        <w:t xml:space="preserve">, </w:t>
      </w:r>
      <w:r w:rsidR="00A06869" w:rsidRPr="00424C99">
        <w:rPr>
          <w:rFonts w:ascii="Arial" w:hAnsi="Arial" w:cs="Arial"/>
        </w:rPr>
        <w:t>compared to 22% in 2017</w:t>
      </w:r>
      <w:r w:rsidR="008A1049" w:rsidRPr="00424C99">
        <w:rPr>
          <w:rFonts w:ascii="Arial" w:hAnsi="Arial" w:cs="Arial"/>
        </w:rPr>
        <w:t>.</w:t>
      </w:r>
      <w:r w:rsidR="005505C8" w:rsidRPr="00424C99">
        <w:rPr>
          <w:rFonts w:ascii="Arial" w:hAnsi="Arial" w:cs="Arial"/>
          <w:vertAlign w:val="superscript"/>
        </w:rPr>
        <w:fldChar w:fldCharType="begin"/>
      </w:r>
      <w:r w:rsidR="005505C8" w:rsidRPr="00424C99">
        <w:rPr>
          <w:rFonts w:ascii="Arial" w:hAnsi="Arial" w:cs="Arial"/>
          <w:vertAlign w:val="superscript"/>
        </w:rPr>
        <w:instrText xml:space="preserve"> NOTEREF _Ref183159590 \h  \* MERGEFORMAT </w:instrText>
      </w:r>
      <w:r w:rsidR="005505C8" w:rsidRPr="00424C99">
        <w:rPr>
          <w:rFonts w:ascii="Arial" w:hAnsi="Arial" w:cs="Arial"/>
          <w:vertAlign w:val="superscript"/>
        </w:rPr>
      </w:r>
      <w:r w:rsidR="005505C8" w:rsidRPr="00424C99">
        <w:rPr>
          <w:rFonts w:ascii="Arial" w:hAnsi="Arial" w:cs="Arial"/>
          <w:vertAlign w:val="superscript"/>
        </w:rPr>
        <w:fldChar w:fldCharType="separate"/>
      </w:r>
      <w:r w:rsidR="0052702F" w:rsidRPr="00424C99">
        <w:rPr>
          <w:rFonts w:ascii="Arial" w:hAnsi="Arial" w:cs="Arial"/>
          <w:vertAlign w:val="superscript"/>
        </w:rPr>
        <w:t>2</w:t>
      </w:r>
      <w:r w:rsidR="005505C8" w:rsidRPr="00424C99">
        <w:rPr>
          <w:rFonts w:ascii="Arial" w:hAnsi="Arial" w:cs="Arial"/>
          <w:vertAlign w:val="superscript"/>
        </w:rPr>
        <w:fldChar w:fldCharType="end"/>
      </w:r>
      <w:r w:rsidRPr="00424C99">
        <w:rPr>
          <w:rFonts w:ascii="Arial" w:hAnsi="Arial" w:cs="Arial"/>
        </w:rPr>
        <w:t xml:space="preserve"> </w:t>
      </w:r>
      <w:r w:rsidR="00FC1286" w:rsidRPr="00424C99">
        <w:rPr>
          <w:rFonts w:ascii="Arial" w:hAnsi="Arial" w:cs="Arial"/>
        </w:rPr>
        <w:t>71</w:t>
      </w:r>
      <w:r w:rsidR="004747D3" w:rsidRPr="00424C99">
        <w:rPr>
          <w:rFonts w:ascii="Arial" w:hAnsi="Arial" w:cs="Arial"/>
        </w:rPr>
        <w:t xml:space="preserve">% of </w:t>
      </w:r>
      <w:r w:rsidR="00412973" w:rsidRPr="00424C99">
        <w:rPr>
          <w:rFonts w:ascii="Arial" w:hAnsi="Arial" w:cs="Arial"/>
        </w:rPr>
        <w:t xml:space="preserve">people </w:t>
      </w:r>
      <w:r w:rsidR="004747D3" w:rsidRPr="00424C99">
        <w:rPr>
          <w:rFonts w:ascii="Arial" w:hAnsi="Arial" w:cs="Arial"/>
        </w:rPr>
        <w:t xml:space="preserve">with disabilities </w:t>
      </w:r>
      <w:r w:rsidR="00412973" w:rsidRPr="00424C99">
        <w:rPr>
          <w:rFonts w:ascii="Arial" w:hAnsi="Arial" w:cs="Arial"/>
        </w:rPr>
        <w:t xml:space="preserve">in Canada </w:t>
      </w:r>
      <w:r w:rsidR="004747D3" w:rsidRPr="00424C99">
        <w:rPr>
          <w:rFonts w:ascii="Arial" w:hAnsi="Arial" w:cs="Arial"/>
        </w:rPr>
        <w:t>experience more than one type (co-occurring disabilities)</w:t>
      </w:r>
      <w:r w:rsidR="0067165F" w:rsidRPr="00424C99">
        <w:rPr>
          <w:rFonts w:ascii="Arial" w:hAnsi="Arial" w:cs="Arial"/>
        </w:rPr>
        <w:t xml:space="preserve">. </w:t>
      </w:r>
      <w:r w:rsidR="006748F7" w:rsidRPr="00424C99">
        <w:rPr>
          <w:rFonts w:ascii="Arial" w:hAnsi="Arial" w:cs="Arial"/>
        </w:rPr>
        <w:t>43% of y</w:t>
      </w:r>
      <w:r w:rsidR="0067165F" w:rsidRPr="00424C99">
        <w:rPr>
          <w:rFonts w:ascii="Arial" w:hAnsi="Arial" w:cs="Arial"/>
        </w:rPr>
        <w:t>outh (age 15-24) and</w:t>
      </w:r>
      <w:r w:rsidR="006748F7" w:rsidRPr="00424C99">
        <w:rPr>
          <w:rFonts w:ascii="Arial" w:hAnsi="Arial" w:cs="Arial"/>
        </w:rPr>
        <w:t xml:space="preserve"> 36% of</w:t>
      </w:r>
      <w:r w:rsidR="0067165F" w:rsidRPr="00424C99">
        <w:rPr>
          <w:rFonts w:ascii="Arial" w:hAnsi="Arial" w:cs="Arial"/>
        </w:rPr>
        <w:t xml:space="preserve"> working-age adults (age 25-64)</w:t>
      </w:r>
      <w:r w:rsidR="006748F7" w:rsidRPr="00424C99">
        <w:rPr>
          <w:rFonts w:ascii="Arial" w:hAnsi="Arial" w:cs="Arial"/>
        </w:rPr>
        <w:t xml:space="preserve"> experience two or three co-occurring disabilities</w:t>
      </w:r>
      <w:bookmarkStart w:id="2" w:name="_Ref183160677"/>
      <w:r w:rsidR="00647246" w:rsidRPr="00424C99">
        <w:rPr>
          <w:rFonts w:ascii="Arial" w:hAnsi="Arial" w:cs="Arial"/>
        </w:rPr>
        <w:t>.</w:t>
      </w:r>
      <w:r w:rsidR="006F2EA0" w:rsidRPr="00424C99">
        <w:rPr>
          <w:rStyle w:val="EndnoteReference"/>
          <w:rFonts w:ascii="Arial" w:hAnsi="Arial" w:cs="Arial"/>
        </w:rPr>
        <w:endnoteReference w:id="4"/>
      </w:r>
      <w:bookmarkEnd w:id="2"/>
    </w:p>
    <w:p w14:paraId="4542E5D6" w14:textId="0F35741C" w:rsidR="00663874" w:rsidRPr="00424C99" w:rsidRDefault="00763B7F" w:rsidP="00716264">
      <w:pPr>
        <w:pStyle w:val="ListParagraph"/>
        <w:numPr>
          <w:ilvl w:val="0"/>
          <w:numId w:val="4"/>
        </w:numPr>
        <w:rPr>
          <w:rFonts w:ascii="Arial" w:hAnsi="Arial" w:cs="Arial"/>
        </w:rPr>
      </w:pPr>
      <w:r w:rsidRPr="00424C99">
        <w:rPr>
          <w:rFonts w:ascii="Arial" w:hAnsi="Arial" w:cs="Arial"/>
        </w:rPr>
        <w:t>Increase in mental health disabilities</w:t>
      </w:r>
      <w:r w:rsidR="005A0AEE" w:rsidRPr="00424C99">
        <w:rPr>
          <w:rFonts w:ascii="Arial" w:hAnsi="Arial" w:cs="Arial"/>
        </w:rPr>
        <w:t xml:space="preserve">: </w:t>
      </w:r>
      <w:r w:rsidRPr="00424C99">
        <w:rPr>
          <w:rFonts w:ascii="Arial" w:hAnsi="Arial" w:cs="Arial"/>
        </w:rPr>
        <w:t>The prevalence of m</w:t>
      </w:r>
      <w:r w:rsidR="005A0AEE" w:rsidRPr="00424C99">
        <w:rPr>
          <w:rFonts w:ascii="Arial" w:hAnsi="Arial" w:cs="Arial"/>
        </w:rPr>
        <w:t>ental health-related disabilities</w:t>
      </w:r>
      <w:r w:rsidRPr="00424C99">
        <w:rPr>
          <w:rFonts w:ascii="Arial" w:hAnsi="Arial" w:cs="Arial"/>
        </w:rPr>
        <w:t xml:space="preserve"> increased more than any </w:t>
      </w:r>
      <w:r w:rsidR="00E27290" w:rsidRPr="00424C99">
        <w:rPr>
          <w:rFonts w:ascii="Arial" w:hAnsi="Arial" w:cs="Arial"/>
        </w:rPr>
        <w:t>type</w:t>
      </w:r>
      <w:r w:rsidR="00D20A46" w:rsidRPr="00424C99">
        <w:rPr>
          <w:rFonts w:ascii="Arial" w:hAnsi="Arial" w:cs="Arial"/>
        </w:rPr>
        <w:t xml:space="preserve">, growing </w:t>
      </w:r>
      <w:r w:rsidR="003C2417" w:rsidRPr="00424C99">
        <w:rPr>
          <w:rFonts w:ascii="Arial" w:hAnsi="Arial" w:cs="Arial"/>
        </w:rPr>
        <w:t>3 percentage points be</w:t>
      </w:r>
      <w:r w:rsidR="00D20A46" w:rsidRPr="00424C99">
        <w:rPr>
          <w:rFonts w:ascii="Arial" w:hAnsi="Arial" w:cs="Arial"/>
        </w:rPr>
        <w:t>tween 2017 and 2022</w:t>
      </w:r>
      <w:r w:rsidR="00647246" w:rsidRPr="00424C99">
        <w:rPr>
          <w:rFonts w:ascii="Arial" w:hAnsi="Arial" w:cs="Arial"/>
        </w:rPr>
        <w:t>.</w:t>
      </w:r>
      <w:r w:rsidR="00830110">
        <w:rPr>
          <w:rFonts w:ascii="Arial" w:hAnsi="Arial" w:cs="Arial"/>
        </w:rPr>
        <w:t xml:space="preserve"> </w:t>
      </w:r>
      <w:r w:rsidR="00830110" w:rsidRPr="00FA1FC9">
        <w:rPr>
          <w:rFonts w:ascii="Arial" w:hAnsi="Arial" w:cs="Arial"/>
          <w:lang w:val="en-US"/>
        </w:rPr>
        <w:t>For those aged 25 to 64,</w:t>
      </w:r>
      <w:r w:rsidR="00830110" w:rsidRPr="00830110">
        <w:rPr>
          <w:rFonts w:ascii="Arial" w:hAnsi="Arial" w:cs="Arial"/>
          <w:lang w:val="en-US"/>
        </w:rPr>
        <w:t xml:space="preserve"> </w:t>
      </w:r>
      <w:r w:rsidR="00830110" w:rsidRPr="00FA1FC9">
        <w:rPr>
          <w:rFonts w:ascii="Arial" w:hAnsi="Arial" w:cs="Arial"/>
          <w:lang w:val="en-US"/>
        </w:rPr>
        <w:t>the most common disability types were pain-related (63%), mental health-related (46%), and flexibility (36%).</w:t>
      </w:r>
      <w:r w:rsidR="000D7024" w:rsidRPr="00424C99">
        <w:rPr>
          <w:rFonts w:ascii="Arial" w:hAnsi="Arial" w:cs="Arial"/>
          <w:vertAlign w:val="superscript"/>
        </w:rPr>
        <w:fldChar w:fldCharType="begin"/>
      </w:r>
      <w:r w:rsidR="000D7024" w:rsidRPr="00424C99">
        <w:rPr>
          <w:rFonts w:ascii="Arial" w:hAnsi="Arial" w:cs="Arial"/>
          <w:vertAlign w:val="superscript"/>
        </w:rPr>
        <w:instrText xml:space="preserve"> NOTEREF _Ref183159590 \h  \* MERGEFORMAT </w:instrText>
      </w:r>
      <w:r w:rsidR="000D7024" w:rsidRPr="00424C99">
        <w:rPr>
          <w:rFonts w:ascii="Arial" w:hAnsi="Arial" w:cs="Arial"/>
          <w:vertAlign w:val="superscript"/>
        </w:rPr>
      </w:r>
      <w:r w:rsidR="000D7024" w:rsidRPr="00424C99">
        <w:rPr>
          <w:rFonts w:ascii="Arial" w:hAnsi="Arial" w:cs="Arial"/>
          <w:vertAlign w:val="superscript"/>
        </w:rPr>
        <w:fldChar w:fldCharType="separate"/>
      </w:r>
      <w:r w:rsidR="0052702F" w:rsidRPr="00424C99">
        <w:rPr>
          <w:rFonts w:ascii="Arial" w:hAnsi="Arial" w:cs="Arial"/>
          <w:vertAlign w:val="superscript"/>
        </w:rPr>
        <w:t>2</w:t>
      </w:r>
      <w:r w:rsidR="000D7024" w:rsidRPr="00424C99">
        <w:rPr>
          <w:rFonts w:ascii="Arial" w:hAnsi="Arial" w:cs="Arial"/>
          <w:vertAlign w:val="superscript"/>
        </w:rPr>
        <w:fldChar w:fldCharType="end"/>
      </w:r>
      <w:r w:rsidR="00210D85" w:rsidRPr="00424C99">
        <w:rPr>
          <w:rFonts w:ascii="Arial" w:hAnsi="Arial" w:cs="Arial"/>
          <w:vertAlign w:val="superscript"/>
        </w:rPr>
        <w:t>,</w:t>
      </w:r>
      <w:r w:rsidR="0088199B" w:rsidRPr="00424C99">
        <w:rPr>
          <w:rStyle w:val="EndnoteReference"/>
          <w:rFonts w:ascii="Arial" w:hAnsi="Arial" w:cs="Arial"/>
        </w:rPr>
        <w:endnoteReference w:id="5"/>
      </w:r>
      <w:r w:rsidR="003C54A2" w:rsidRPr="00424C99">
        <w:rPr>
          <w:rFonts w:ascii="Arial" w:hAnsi="Arial" w:cs="Arial"/>
          <w:strike/>
        </w:rPr>
        <w:t xml:space="preserve"> </w:t>
      </w:r>
    </w:p>
    <w:p w14:paraId="1D9E624B" w14:textId="4E4C999C" w:rsidR="0002283B" w:rsidRPr="00424C99" w:rsidRDefault="006E2BFA" w:rsidP="00716264">
      <w:pPr>
        <w:pStyle w:val="ListParagraph"/>
        <w:numPr>
          <w:ilvl w:val="0"/>
          <w:numId w:val="4"/>
        </w:numPr>
        <w:rPr>
          <w:rFonts w:ascii="Arial" w:eastAsia="Calibri" w:hAnsi="Arial" w:cs="Arial"/>
          <w:color w:val="000000" w:themeColor="text1"/>
        </w:rPr>
      </w:pPr>
      <w:r w:rsidRPr="00424C99">
        <w:rPr>
          <w:rFonts w:ascii="Arial" w:hAnsi="Arial" w:cs="Arial"/>
        </w:rPr>
        <w:t>Disability rates on the rise among youth</w:t>
      </w:r>
      <w:r w:rsidR="00164748" w:rsidRPr="00424C99">
        <w:rPr>
          <w:rFonts w:ascii="Arial" w:hAnsi="Arial" w:cs="Arial"/>
        </w:rPr>
        <w:t>:</w:t>
      </w:r>
      <w:r w:rsidR="00210D85" w:rsidRPr="00424C99">
        <w:rPr>
          <w:rFonts w:ascii="Arial" w:hAnsi="Arial" w:cs="Arial"/>
          <w:vertAlign w:val="superscript"/>
        </w:rPr>
        <w:fldChar w:fldCharType="begin"/>
      </w:r>
      <w:r w:rsidR="00210D85" w:rsidRPr="00424C99">
        <w:rPr>
          <w:rFonts w:ascii="Arial" w:hAnsi="Arial" w:cs="Arial"/>
          <w:vertAlign w:val="superscript"/>
        </w:rPr>
        <w:instrText xml:space="preserve"> NOTEREF _Ref183159590 \h  \* MERGEFORMAT </w:instrText>
      </w:r>
      <w:r w:rsidR="00210D85" w:rsidRPr="00424C99">
        <w:rPr>
          <w:rFonts w:ascii="Arial" w:hAnsi="Arial" w:cs="Arial"/>
          <w:vertAlign w:val="superscript"/>
        </w:rPr>
      </w:r>
      <w:r w:rsidR="00210D85" w:rsidRPr="00424C99">
        <w:rPr>
          <w:rFonts w:ascii="Arial" w:hAnsi="Arial" w:cs="Arial"/>
          <w:vertAlign w:val="superscript"/>
        </w:rPr>
        <w:fldChar w:fldCharType="separate"/>
      </w:r>
      <w:r w:rsidR="0052702F" w:rsidRPr="00424C99">
        <w:rPr>
          <w:rFonts w:ascii="Arial" w:hAnsi="Arial" w:cs="Arial"/>
          <w:vertAlign w:val="superscript"/>
        </w:rPr>
        <w:t>2</w:t>
      </w:r>
      <w:r w:rsidR="00210D85" w:rsidRPr="00424C99">
        <w:rPr>
          <w:rFonts w:ascii="Arial" w:hAnsi="Arial" w:cs="Arial"/>
          <w:vertAlign w:val="superscript"/>
        </w:rPr>
        <w:fldChar w:fldCharType="end"/>
      </w:r>
      <w:r w:rsidR="33E894DE" w:rsidRPr="00424C99">
        <w:rPr>
          <w:rFonts w:ascii="Arial" w:hAnsi="Arial" w:cs="Arial"/>
        </w:rPr>
        <w:t xml:space="preserve"> </w:t>
      </w:r>
      <w:r w:rsidR="00CD38B1" w:rsidRPr="00424C99">
        <w:rPr>
          <w:rFonts w:ascii="Arial" w:hAnsi="Arial" w:cs="Arial"/>
        </w:rPr>
        <w:t>Disability rates increased across all age groups</w:t>
      </w:r>
      <w:r w:rsidR="006801D9" w:rsidRPr="00424C99">
        <w:rPr>
          <w:rFonts w:ascii="Arial" w:hAnsi="Arial" w:cs="Arial"/>
        </w:rPr>
        <w:t>,</w:t>
      </w:r>
      <w:r w:rsidR="00CD38B1" w:rsidRPr="00424C99">
        <w:rPr>
          <w:rFonts w:ascii="Arial" w:hAnsi="Arial" w:cs="Arial"/>
        </w:rPr>
        <w:t xml:space="preserve"> except for those</w:t>
      </w:r>
      <w:r w:rsidR="006801D9" w:rsidRPr="00424C99">
        <w:rPr>
          <w:rFonts w:ascii="Arial" w:hAnsi="Arial" w:cs="Arial"/>
        </w:rPr>
        <w:t xml:space="preserve"> aged 75 and older. However, i</w:t>
      </w:r>
      <w:r w:rsidR="002E6359" w:rsidRPr="00424C99">
        <w:rPr>
          <w:rFonts w:ascii="Arial" w:hAnsi="Arial" w:cs="Arial"/>
        </w:rPr>
        <w:t xml:space="preserve">ncreases in disability rates were highest in the 15 to </w:t>
      </w:r>
      <w:r w:rsidR="00A21488" w:rsidRPr="00424C99">
        <w:rPr>
          <w:rFonts w:ascii="Arial" w:hAnsi="Arial" w:cs="Arial"/>
        </w:rPr>
        <w:t>2</w:t>
      </w:r>
      <w:r w:rsidR="002E6359" w:rsidRPr="00424C99">
        <w:rPr>
          <w:rFonts w:ascii="Arial" w:hAnsi="Arial" w:cs="Arial"/>
        </w:rPr>
        <w:t xml:space="preserve">4 age group, </w:t>
      </w:r>
      <w:r w:rsidR="002B79E9" w:rsidRPr="00424C99">
        <w:rPr>
          <w:rFonts w:ascii="Arial" w:hAnsi="Arial" w:cs="Arial"/>
        </w:rPr>
        <w:t>growing</w:t>
      </w:r>
      <w:r w:rsidR="00261C55" w:rsidRPr="00424C99">
        <w:rPr>
          <w:rFonts w:ascii="Arial" w:hAnsi="Arial" w:cs="Arial"/>
        </w:rPr>
        <w:t xml:space="preserve"> by 7 percentage points</w:t>
      </w:r>
      <w:r w:rsidR="002E6359" w:rsidRPr="00424C99">
        <w:rPr>
          <w:rFonts w:ascii="Arial" w:hAnsi="Arial" w:cs="Arial"/>
        </w:rPr>
        <w:t xml:space="preserve">. </w:t>
      </w:r>
      <w:r w:rsidR="00CD38B1" w:rsidRPr="00424C99">
        <w:rPr>
          <w:rFonts w:ascii="Arial" w:hAnsi="Arial" w:cs="Arial"/>
        </w:rPr>
        <w:t>20% of youth</w:t>
      </w:r>
      <w:r w:rsidR="001E73F5" w:rsidRPr="00424C99">
        <w:rPr>
          <w:rFonts w:ascii="Arial" w:hAnsi="Arial" w:cs="Arial"/>
        </w:rPr>
        <w:t xml:space="preserve"> </w:t>
      </w:r>
      <w:r w:rsidR="00410827" w:rsidRPr="00424C99">
        <w:rPr>
          <w:rFonts w:ascii="Arial" w:hAnsi="Arial" w:cs="Arial"/>
        </w:rPr>
        <w:t>in Canada</w:t>
      </w:r>
      <w:r w:rsidR="001E73F5" w:rsidRPr="00424C99">
        <w:rPr>
          <w:rFonts w:ascii="Arial" w:hAnsi="Arial" w:cs="Arial"/>
        </w:rPr>
        <w:t xml:space="preserve"> now</w:t>
      </w:r>
      <w:r w:rsidR="00CD38B1" w:rsidRPr="00424C99">
        <w:rPr>
          <w:rFonts w:ascii="Arial" w:hAnsi="Arial" w:cs="Arial"/>
        </w:rPr>
        <w:t xml:space="preserve"> report </w:t>
      </w:r>
      <w:r w:rsidR="00BB5D0C" w:rsidRPr="00424C99">
        <w:rPr>
          <w:rFonts w:ascii="Arial" w:hAnsi="Arial" w:cs="Arial"/>
        </w:rPr>
        <w:t>having</w:t>
      </w:r>
      <w:r w:rsidR="00CD38B1" w:rsidRPr="00424C99">
        <w:rPr>
          <w:rFonts w:ascii="Arial" w:hAnsi="Arial" w:cs="Arial"/>
        </w:rPr>
        <w:t xml:space="preserve"> a disability</w:t>
      </w:r>
      <w:r w:rsidR="00751B60" w:rsidRPr="00424C99">
        <w:rPr>
          <w:rFonts w:ascii="Arial" w:hAnsi="Arial" w:cs="Arial"/>
        </w:rPr>
        <w:t>, and more than two-thirds of</w:t>
      </w:r>
      <w:r w:rsidR="00605220" w:rsidRPr="00424C99">
        <w:rPr>
          <w:rFonts w:ascii="Arial" w:hAnsi="Arial" w:cs="Arial"/>
        </w:rPr>
        <w:t xml:space="preserve"> disabilities among youth are mental health-related</w:t>
      </w:r>
      <w:bookmarkStart w:id="3" w:name="_Ref183160447"/>
      <w:r w:rsidR="008A1049" w:rsidRPr="00424C99">
        <w:rPr>
          <w:rFonts w:ascii="Arial" w:hAnsi="Arial" w:cs="Arial"/>
        </w:rPr>
        <w:t>.</w:t>
      </w:r>
      <w:r w:rsidR="00DF221B" w:rsidRPr="00424C99">
        <w:rPr>
          <w:rStyle w:val="EndnoteReference"/>
          <w:rFonts w:ascii="Arial" w:hAnsi="Arial" w:cs="Arial"/>
        </w:rPr>
        <w:endnoteReference w:id="6"/>
      </w:r>
      <w:bookmarkEnd w:id="3"/>
      <w:r w:rsidR="0082090A" w:rsidRPr="00424C99">
        <w:rPr>
          <w:rFonts w:ascii="Arial" w:hAnsi="Arial" w:cs="Arial"/>
        </w:rPr>
        <w:t xml:space="preserve"> </w:t>
      </w:r>
      <w:r w:rsidR="00605220" w:rsidRPr="00424C99">
        <w:rPr>
          <w:rFonts w:ascii="Arial" w:hAnsi="Arial" w:cs="Arial"/>
        </w:rPr>
        <w:t>Employment rates for youth with disabilities are 5 percentage points lower th</w:t>
      </w:r>
      <w:r w:rsidR="00472E5A" w:rsidRPr="00424C99">
        <w:rPr>
          <w:rFonts w:ascii="Arial" w:hAnsi="Arial" w:cs="Arial"/>
        </w:rPr>
        <w:t>an their peers without disabilities</w:t>
      </w:r>
      <w:r w:rsidR="008A1049" w:rsidRPr="00424C99">
        <w:rPr>
          <w:rFonts w:ascii="Arial" w:hAnsi="Arial" w:cs="Arial"/>
        </w:rPr>
        <w:t>.</w:t>
      </w:r>
      <w:r w:rsidR="008B3B68" w:rsidRPr="00424C99">
        <w:rPr>
          <w:rFonts w:ascii="Arial" w:hAnsi="Arial" w:cs="Arial"/>
          <w:vertAlign w:val="superscript"/>
        </w:rPr>
        <w:fldChar w:fldCharType="begin"/>
      </w:r>
      <w:r w:rsidR="008B3B68" w:rsidRPr="00424C99">
        <w:rPr>
          <w:rFonts w:ascii="Arial" w:hAnsi="Arial" w:cs="Arial"/>
          <w:vertAlign w:val="superscript"/>
        </w:rPr>
        <w:instrText xml:space="preserve"> NOTEREF _Ref183160447 \h  \* MERGEFORMAT </w:instrText>
      </w:r>
      <w:r w:rsidR="008B3B68" w:rsidRPr="00424C99">
        <w:rPr>
          <w:rFonts w:ascii="Arial" w:hAnsi="Arial" w:cs="Arial"/>
          <w:vertAlign w:val="superscript"/>
        </w:rPr>
      </w:r>
      <w:r w:rsidR="008B3B68" w:rsidRPr="00424C99">
        <w:rPr>
          <w:rFonts w:ascii="Arial" w:hAnsi="Arial" w:cs="Arial"/>
          <w:vertAlign w:val="superscript"/>
        </w:rPr>
        <w:fldChar w:fldCharType="separate"/>
      </w:r>
      <w:r w:rsidR="0052702F" w:rsidRPr="00424C99">
        <w:rPr>
          <w:rFonts w:ascii="Arial" w:hAnsi="Arial" w:cs="Arial"/>
          <w:vertAlign w:val="superscript"/>
        </w:rPr>
        <w:t>5</w:t>
      </w:r>
      <w:r w:rsidR="008B3B68" w:rsidRPr="00424C99">
        <w:rPr>
          <w:rFonts w:ascii="Arial" w:hAnsi="Arial" w:cs="Arial"/>
          <w:vertAlign w:val="superscript"/>
        </w:rPr>
        <w:fldChar w:fldCharType="end"/>
      </w:r>
    </w:p>
    <w:p w14:paraId="0088745D" w14:textId="2E491FD1" w:rsidR="005A5A44" w:rsidRPr="00424C99" w:rsidRDefault="006150EB" w:rsidP="00716264">
      <w:pPr>
        <w:pStyle w:val="ListParagraph"/>
        <w:numPr>
          <w:ilvl w:val="0"/>
          <w:numId w:val="4"/>
        </w:numPr>
        <w:rPr>
          <w:rFonts w:ascii="Arial" w:eastAsia="Calibri" w:hAnsi="Arial" w:cs="Arial"/>
          <w:color w:val="000000" w:themeColor="text1"/>
        </w:rPr>
      </w:pPr>
      <w:r w:rsidRPr="00424C99">
        <w:rPr>
          <w:rFonts w:ascii="Arial" w:eastAsia="Calibri" w:hAnsi="Arial" w:cs="Arial"/>
          <w:color w:val="000000" w:themeColor="text1"/>
        </w:rPr>
        <w:t>Disability rates on the rise among women</w:t>
      </w:r>
      <w:r w:rsidR="00164748" w:rsidRPr="00424C99">
        <w:rPr>
          <w:rFonts w:ascii="Arial" w:eastAsia="Calibri" w:hAnsi="Arial" w:cs="Arial"/>
          <w:color w:val="000000" w:themeColor="text1"/>
        </w:rPr>
        <w:t>:</w:t>
      </w:r>
      <w:r w:rsidR="008B3B68" w:rsidRPr="00424C99">
        <w:rPr>
          <w:rFonts w:ascii="Arial" w:eastAsia="Calibri" w:hAnsi="Arial" w:cs="Arial"/>
          <w:color w:val="000000" w:themeColor="text1"/>
          <w:vertAlign w:val="superscript"/>
        </w:rPr>
        <w:fldChar w:fldCharType="begin"/>
      </w:r>
      <w:r w:rsidR="008B3B68" w:rsidRPr="00424C99">
        <w:rPr>
          <w:rFonts w:ascii="Arial" w:eastAsia="Calibri" w:hAnsi="Arial" w:cs="Arial"/>
          <w:color w:val="000000" w:themeColor="text1"/>
          <w:vertAlign w:val="superscript"/>
        </w:rPr>
        <w:instrText xml:space="preserve"> NOTEREF _Ref183159590 \h  \* MERGEFORMAT </w:instrText>
      </w:r>
      <w:r w:rsidR="008B3B68" w:rsidRPr="00424C99">
        <w:rPr>
          <w:rFonts w:ascii="Arial" w:eastAsia="Calibri" w:hAnsi="Arial" w:cs="Arial"/>
          <w:color w:val="000000" w:themeColor="text1"/>
          <w:vertAlign w:val="superscript"/>
        </w:rPr>
      </w:r>
      <w:r w:rsidR="008B3B68"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2</w:t>
      </w:r>
      <w:r w:rsidR="008B3B68" w:rsidRPr="00424C99">
        <w:rPr>
          <w:rFonts w:ascii="Arial" w:eastAsia="Calibri" w:hAnsi="Arial" w:cs="Arial"/>
          <w:color w:val="000000" w:themeColor="text1"/>
          <w:vertAlign w:val="superscript"/>
        </w:rPr>
        <w:fldChar w:fldCharType="end"/>
      </w:r>
      <w:r w:rsidRPr="00424C99">
        <w:rPr>
          <w:rFonts w:ascii="Arial" w:eastAsia="Calibri" w:hAnsi="Arial" w:cs="Arial"/>
          <w:color w:val="000000" w:themeColor="text1"/>
        </w:rPr>
        <w:t xml:space="preserve"> Disability rates increased </w:t>
      </w:r>
      <w:r w:rsidR="00B7644D" w:rsidRPr="00424C99">
        <w:rPr>
          <w:rFonts w:ascii="Arial" w:eastAsia="Calibri" w:hAnsi="Arial" w:cs="Arial"/>
          <w:color w:val="000000" w:themeColor="text1"/>
        </w:rPr>
        <w:t>among</w:t>
      </w:r>
      <w:r w:rsidRPr="00424C99">
        <w:rPr>
          <w:rFonts w:ascii="Arial" w:eastAsia="Calibri" w:hAnsi="Arial" w:cs="Arial"/>
          <w:color w:val="000000" w:themeColor="text1"/>
        </w:rPr>
        <w:t xml:space="preserve"> all genders, but the increase was larger </w:t>
      </w:r>
      <w:r w:rsidR="001F5945" w:rsidRPr="00424C99">
        <w:rPr>
          <w:rFonts w:ascii="Arial" w:eastAsia="Calibri" w:hAnsi="Arial" w:cs="Arial"/>
          <w:color w:val="000000" w:themeColor="text1"/>
        </w:rPr>
        <w:t>among</w:t>
      </w:r>
      <w:r w:rsidRPr="00424C99">
        <w:rPr>
          <w:rFonts w:ascii="Arial" w:eastAsia="Calibri" w:hAnsi="Arial" w:cs="Arial"/>
          <w:color w:val="000000" w:themeColor="text1"/>
        </w:rPr>
        <w:t xml:space="preserve"> those who identify as women</w:t>
      </w:r>
      <w:r w:rsidR="00D830B5" w:rsidRPr="00424C99">
        <w:rPr>
          <w:rFonts w:ascii="Arial" w:eastAsia="Calibri" w:hAnsi="Arial" w:cs="Arial"/>
          <w:color w:val="000000" w:themeColor="text1"/>
        </w:rPr>
        <w:t>. The number of women reporting a disability grew from 24% to 30%</w:t>
      </w:r>
      <w:r w:rsidR="00084813" w:rsidRPr="00424C99">
        <w:rPr>
          <w:rFonts w:ascii="Arial" w:eastAsia="Calibri" w:hAnsi="Arial" w:cs="Arial"/>
          <w:color w:val="000000" w:themeColor="text1"/>
        </w:rPr>
        <w:t xml:space="preserve">, while disability rates among men grew from 20% to 24%. </w:t>
      </w:r>
      <w:r w:rsidR="007D10BC" w:rsidRPr="00424C99">
        <w:rPr>
          <w:rFonts w:ascii="Arial" w:eastAsia="Calibri" w:hAnsi="Arial" w:cs="Arial"/>
          <w:color w:val="000000" w:themeColor="text1"/>
        </w:rPr>
        <w:t>Although</w:t>
      </w:r>
      <w:r w:rsidR="1A24A188" w:rsidRPr="00424C99">
        <w:rPr>
          <w:rFonts w:ascii="Arial" w:eastAsia="Calibri" w:hAnsi="Arial" w:cs="Arial"/>
          <w:color w:val="000000" w:themeColor="text1"/>
        </w:rPr>
        <w:t xml:space="preserve"> all</w:t>
      </w:r>
      <w:r w:rsidR="007D10BC" w:rsidRPr="00424C99">
        <w:rPr>
          <w:rFonts w:ascii="Arial" w:eastAsia="Calibri" w:hAnsi="Arial" w:cs="Arial"/>
          <w:color w:val="000000" w:themeColor="text1"/>
        </w:rPr>
        <w:t xml:space="preserve"> </w:t>
      </w:r>
      <w:r w:rsidR="00410827" w:rsidRPr="00424C99">
        <w:rPr>
          <w:rFonts w:ascii="Arial" w:eastAsia="Calibri" w:hAnsi="Arial" w:cs="Arial"/>
          <w:color w:val="000000" w:themeColor="text1"/>
        </w:rPr>
        <w:t xml:space="preserve">people </w:t>
      </w:r>
      <w:r w:rsidR="007D10BC" w:rsidRPr="00424C99">
        <w:rPr>
          <w:rFonts w:ascii="Arial" w:eastAsia="Calibri" w:hAnsi="Arial" w:cs="Arial"/>
          <w:color w:val="000000" w:themeColor="text1"/>
        </w:rPr>
        <w:t xml:space="preserve">with disabilities </w:t>
      </w:r>
      <w:r w:rsidR="00410827" w:rsidRPr="00424C99">
        <w:rPr>
          <w:rFonts w:ascii="Arial" w:eastAsia="Calibri" w:hAnsi="Arial" w:cs="Arial"/>
          <w:color w:val="000000" w:themeColor="text1"/>
        </w:rPr>
        <w:t>in Canada</w:t>
      </w:r>
      <w:r w:rsidR="007D10BC" w:rsidRPr="00424C99">
        <w:rPr>
          <w:rFonts w:ascii="Arial" w:eastAsia="Calibri" w:hAnsi="Arial" w:cs="Arial"/>
          <w:color w:val="000000" w:themeColor="text1"/>
        </w:rPr>
        <w:t xml:space="preserve"> are likely to have more than one type of disability, 3% more women have four or more disabilities compared to men (35% versus 32%)</w:t>
      </w:r>
      <w:r w:rsidR="00B73257" w:rsidRPr="00424C99">
        <w:rPr>
          <w:rFonts w:ascii="Arial" w:eastAsia="Calibri" w:hAnsi="Arial" w:cs="Arial"/>
          <w:color w:val="000000" w:themeColor="text1"/>
        </w:rPr>
        <w:t>.</w:t>
      </w:r>
      <w:r w:rsidR="00235914" w:rsidRPr="00424C99">
        <w:rPr>
          <w:rFonts w:ascii="Arial" w:eastAsia="Calibri" w:hAnsi="Arial" w:cs="Arial"/>
          <w:color w:val="000000" w:themeColor="text1"/>
          <w:vertAlign w:val="superscript"/>
        </w:rPr>
        <w:fldChar w:fldCharType="begin"/>
      </w:r>
      <w:r w:rsidR="00235914" w:rsidRPr="00424C99">
        <w:rPr>
          <w:rFonts w:ascii="Arial" w:eastAsia="Calibri" w:hAnsi="Arial" w:cs="Arial"/>
          <w:color w:val="000000" w:themeColor="text1"/>
          <w:vertAlign w:val="superscript"/>
        </w:rPr>
        <w:instrText xml:space="preserve"> NOTEREF _Ref183159590 \h  \* MERGEFORMAT </w:instrText>
      </w:r>
      <w:r w:rsidR="00235914" w:rsidRPr="00424C99">
        <w:rPr>
          <w:rFonts w:ascii="Arial" w:eastAsia="Calibri" w:hAnsi="Arial" w:cs="Arial"/>
          <w:color w:val="000000" w:themeColor="text1"/>
          <w:vertAlign w:val="superscript"/>
        </w:rPr>
      </w:r>
      <w:r w:rsidR="00235914"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2</w:t>
      </w:r>
      <w:r w:rsidR="00235914" w:rsidRPr="00424C99">
        <w:rPr>
          <w:rFonts w:ascii="Arial" w:eastAsia="Calibri" w:hAnsi="Arial" w:cs="Arial"/>
          <w:color w:val="000000" w:themeColor="text1"/>
          <w:vertAlign w:val="superscript"/>
        </w:rPr>
        <w:fldChar w:fldCharType="end"/>
      </w:r>
      <w:r w:rsidR="007D10BC" w:rsidRPr="00424C99">
        <w:rPr>
          <w:rFonts w:ascii="Arial" w:eastAsia="Calibri" w:hAnsi="Arial" w:cs="Arial"/>
          <w:color w:val="000000" w:themeColor="text1"/>
        </w:rPr>
        <w:t xml:space="preserve"> </w:t>
      </w:r>
      <w:r w:rsidR="00992814" w:rsidRPr="00424C99">
        <w:rPr>
          <w:rFonts w:ascii="Arial" w:eastAsia="Calibri" w:hAnsi="Arial" w:cs="Arial"/>
          <w:color w:val="000000" w:themeColor="text1"/>
        </w:rPr>
        <w:t>Wome</w:t>
      </w:r>
      <w:r w:rsidR="00F37B46" w:rsidRPr="00424C99">
        <w:rPr>
          <w:rFonts w:ascii="Arial" w:eastAsia="Calibri" w:hAnsi="Arial" w:cs="Arial"/>
          <w:color w:val="000000" w:themeColor="text1"/>
        </w:rPr>
        <w:t>n are</w:t>
      </w:r>
      <w:r w:rsidR="002B6AA1" w:rsidRPr="00424C99">
        <w:rPr>
          <w:rFonts w:ascii="Arial" w:eastAsia="Calibri" w:hAnsi="Arial" w:cs="Arial"/>
          <w:color w:val="000000" w:themeColor="text1"/>
        </w:rPr>
        <w:t xml:space="preserve"> also</w:t>
      </w:r>
      <w:r w:rsidR="00717905" w:rsidRPr="00424C99">
        <w:rPr>
          <w:rFonts w:ascii="Arial" w:eastAsia="Calibri" w:hAnsi="Arial" w:cs="Arial"/>
          <w:color w:val="000000" w:themeColor="text1"/>
        </w:rPr>
        <w:t xml:space="preserve"> more than twice as likely as men to experience a mental health disability (19% versus 9%)</w:t>
      </w:r>
      <w:r w:rsidR="002B6AA1" w:rsidRPr="00424C99">
        <w:rPr>
          <w:rFonts w:ascii="Arial" w:eastAsia="Calibri" w:hAnsi="Arial" w:cs="Arial"/>
          <w:color w:val="000000" w:themeColor="text1"/>
        </w:rPr>
        <w:t xml:space="preserve">; however, men with mental health disabilities </w:t>
      </w:r>
      <w:r w:rsidR="00594575" w:rsidRPr="00424C99">
        <w:rPr>
          <w:rFonts w:ascii="Arial" w:eastAsia="Calibri" w:hAnsi="Arial" w:cs="Arial"/>
          <w:color w:val="000000" w:themeColor="text1"/>
        </w:rPr>
        <w:t xml:space="preserve">face </w:t>
      </w:r>
      <w:r w:rsidR="00717447" w:rsidRPr="00424C99">
        <w:rPr>
          <w:rFonts w:ascii="Arial" w:eastAsia="Calibri" w:hAnsi="Arial" w:cs="Arial"/>
          <w:color w:val="000000" w:themeColor="text1"/>
        </w:rPr>
        <w:t xml:space="preserve">a </w:t>
      </w:r>
      <w:r w:rsidR="00594575" w:rsidRPr="00424C99">
        <w:rPr>
          <w:rFonts w:ascii="Arial" w:eastAsia="Calibri" w:hAnsi="Arial" w:cs="Arial"/>
          <w:color w:val="000000" w:themeColor="text1"/>
        </w:rPr>
        <w:t xml:space="preserve">larger employment gap </w:t>
      </w:r>
      <w:r w:rsidR="00AA534F" w:rsidRPr="00424C99">
        <w:rPr>
          <w:rFonts w:ascii="Arial" w:eastAsia="Calibri" w:hAnsi="Arial" w:cs="Arial"/>
          <w:color w:val="000000" w:themeColor="text1"/>
        </w:rPr>
        <w:t>(</w:t>
      </w:r>
      <w:r w:rsidR="008C570D" w:rsidRPr="00424C99">
        <w:rPr>
          <w:rFonts w:ascii="Arial" w:eastAsia="Calibri" w:hAnsi="Arial" w:cs="Arial"/>
          <w:color w:val="000000" w:themeColor="text1"/>
        </w:rPr>
        <w:t>18</w:t>
      </w:r>
      <w:r w:rsidR="005A6DBC" w:rsidRPr="00424C99">
        <w:rPr>
          <w:rFonts w:ascii="Arial" w:eastAsia="Calibri" w:hAnsi="Arial" w:cs="Arial"/>
          <w:color w:val="000000" w:themeColor="text1"/>
        </w:rPr>
        <w:t xml:space="preserve">% lower, </w:t>
      </w:r>
      <w:r w:rsidR="00AA534F" w:rsidRPr="00424C99">
        <w:rPr>
          <w:rFonts w:ascii="Arial" w:eastAsia="Calibri" w:hAnsi="Arial" w:cs="Arial"/>
          <w:color w:val="000000" w:themeColor="text1"/>
        </w:rPr>
        <w:t>relative to men without disabilities) than women</w:t>
      </w:r>
      <w:r w:rsidR="00717447" w:rsidRPr="00424C99">
        <w:rPr>
          <w:rFonts w:ascii="Arial" w:eastAsia="Calibri" w:hAnsi="Arial" w:cs="Arial"/>
          <w:color w:val="000000" w:themeColor="text1"/>
        </w:rPr>
        <w:t xml:space="preserve"> with mental health disabilities</w:t>
      </w:r>
      <w:r w:rsidR="005A6DBC" w:rsidRPr="00424C99">
        <w:rPr>
          <w:rFonts w:ascii="Arial" w:eastAsia="Calibri" w:hAnsi="Arial" w:cs="Arial"/>
          <w:color w:val="000000" w:themeColor="text1"/>
        </w:rPr>
        <w:t xml:space="preserve"> (7% lower</w:t>
      </w:r>
      <w:r w:rsidR="00287B71" w:rsidRPr="00424C99">
        <w:rPr>
          <w:rFonts w:ascii="Arial" w:eastAsia="Calibri" w:hAnsi="Arial" w:cs="Arial"/>
          <w:color w:val="000000" w:themeColor="text1"/>
        </w:rPr>
        <w:t>).</w:t>
      </w:r>
      <w:r w:rsidR="00E513F5" w:rsidRPr="00424C99">
        <w:rPr>
          <w:rFonts w:ascii="Arial" w:eastAsia="Calibri" w:hAnsi="Arial" w:cs="Arial"/>
          <w:color w:val="000000" w:themeColor="text1"/>
          <w:vertAlign w:val="superscript"/>
        </w:rPr>
        <w:fldChar w:fldCharType="begin"/>
      </w:r>
      <w:r w:rsidR="00E513F5" w:rsidRPr="00424C99">
        <w:rPr>
          <w:rFonts w:ascii="Arial" w:eastAsia="Calibri" w:hAnsi="Arial" w:cs="Arial"/>
          <w:color w:val="000000" w:themeColor="text1"/>
          <w:vertAlign w:val="superscript"/>
        </w:rPr>
        <w:instrText xml:space="preserve"> NOTEREF _Ref183160447 \h  \* MERGEFORMAT </w:instrText>
      </w:r>
      <w:r w:rsidR="00E513F5" w:rsidRPr="00424C99">
        <w:rPr>
          <w:rFonts w:ascii="Arial" w:eastAsia="Calibri" w:hAnsi="Arial" w:cs="Arial"/>
          <w:color w:val="000000" w:themeColor="text1"/>
          <w:vertAlign w:val="superscript"/>
        </w:rPr>
      </w:r>
      <w:r w:rsidR="00E513F5"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5</w:t>
      </w:r>
      <w:r w:rsidR="00E513F5" w:rsidRPr="00424C99">
        <w:rPr>
          <w:rFonts w:ascii="Arial" w:eastAsia="Calibri" w:hAnsi="Arial" w:cs="Arial"/>
          <w:color w:val="000000" w:themeColor="text1"/>
          <w:vertAlign w:val="superscript"/>
        </w:rPr>
        <w:fldChar w:fldCharType="end"/>
      </w:r>
    </w:p>
    <w:p w14:paraId="26413327" w14:textId="18DF39C1" w:rsidR="005A5A44" w:rsidRPr="00424C99" w:rsidRDefault="005A5A44" w:rsidP="00716264">
      <w:pPr>
        <w:pStyle w:val="ListParagraph"/>
        <w:numPr>
          <w:ilvl w:val="0"/>
          <w:numId w:val="4"/>
        </w:numPr>
        <w:rPr>
          <w:rFonts w:ascii="Arial" w:eastAsia="Calibri" w:hAnsi="Arial" w:cs="Arial"/>
          <w:color w:val="000000" w:themeColor="text1"/>
        </w:rPr>
      </w:pPr>
      <w:r w:rsidRPr="00424C99">
        <w:rPr>
          <w:rFonts w:ascii="Arial" w:hAnsi="Arial" w:cs="Arial"/>
        </w:rPr>
        <w:t xml:space="preserve">2SLGBTQ+ persons with disabilities: </w:t>
      </w:r>
      <w:r w:rsidR="00C80512" w:rsidRPr="00424C99">
        <w:rPr>
          <w:rFonts w:ascii="Arial" w:hAnsi="Arial" w:cs="Arial"/>
        </w:rPr>
        <w:t>For the first time, the 2022 CSD collected and reported data on sexual orientation</w:t>
      </w:r>
      <w:r w:rsidR="001068C8" w:rsidRPr="00424C99">
        <w:rPr>
          <w:rFonts w:ascii="Arial" w:hAnsi="Arial" w:cs="Arial"/>
        </w:rPr>
        <w:t xml:space="preserve"> and gender diversity</w:t>
      </w:r>
      <w:r w:rsidR="00221638" w:rsidRPr="00424C99">
        <w:rPr>
          <w:rFonts w:ascii="Arial" w:hAnsi="Arial" w:cs="Arial"/>
        </w:rPr>
        <w:t>.</w:t>
      </w:r>
      <w:r w:rsidR="000470EE" w:rsidRPr="00424C99">
        <w:rPr>
          <w:rFonts w:ascii="Arial" w:hAnsi="Arial" w:cs="Arial"/>
          <w:vertAlign w:val="superscript"/>
        </w:rPr>
        <w:fldChar w:fldCharType="begin"/>
      </w:r>
      <w:r w:rsidR="000470EE" w:rsidRPr="00424C99">
        <w:rPr>
          <w:rFonts w:ascii="Arial" w:hAnsi="Arial" w:cs="Arial"/>
          <w:vertAlign w:val="superscript"/>
        </w:rPr>
        <w:instrText xml:space="preserve"> NOTEREF _Ref183160677 \h </w:instrText>
      </w:r>
      <w:r w:rsidR="00F554A6" w:rsidRPr="00424C99">
        <w:rPr>
          <w:rFonts w:ascii="Arial" w:hAnsi="Arial" w:cs="Arial"/>
          <w:vertAlign w:val="superscript"/>
        </w:rPr>
        <w:instrText xml:space="preserve"> \* MERGEFORMAT </w:instrText>
      </w:r>
      <w:r w:rsidR="000470EE" w:rsidRPr="00424C99">
        <w:rPr>
          <w:rFonts w:ascii="Arial" w:hAnsi="Arial" w:cs="Arial"/>
          <w:vertAlign w:val="superscript"/>
        </w:rPr>
      </w:r>
      <w:r w:rsidR="000470EE" w:rsidRPr="00424C99">
        <w:rPr>
          <w:rFonts w:ascii="Arial" w:hAnsi="Arial" w:cs="Arial"/>
          <w:vertAlign w:val="superscript"/>
        </w:rPr>
        <w:fldChar w:fldCharType="separate"/>
      </w:r>
      <w:r w:rsidR="0052702F" w:rsidRPr="00424C99">
        <w:rPr>
          <w:rFonts w:ascii="Arial" w:hAnsi="Arial" w:cs="Arial"/>
          <w:vertAlign w:val="superscript"/>
        </w:rPr>
        <w:t>3</w:t>
      </w:r>
      <w:r w:rsidR="000470EE" w:rsidRPr="00424C99">
        <w:rPr>
          <w:rFonts w:ascii="Arial" w:hAnsi="Arial" w:cs="Arial"/>
          <w:vertAlign w:val="superscript"/>
        </w:rPr>
        <w:fldChar w:fldCharType="end"/>
      </w:r>
      <w:r w:rsidRPr="00424C99">
        <w:rPr>
          <w:rFonts w:ascii="Arial" w:hAnsi="Arial" w:cs="Arial"/>
        </w:rPr>
        <w:t xml:space="preserve"> Among 2SLGBTQ+ individuals with disabilities, mental health-related disabilities were the most </w:t>
      </w:r>
      <w:r w:rsidR="00B279B6" w:rsidRPr="00424C99">
        <w:rPr>
          <w:rFonts w:ascii="Arial" w:hAnsi="Arial" w:cs="Arial"/>
        </w:rPr>
        <w:t>common</w:t>
      </w:r>
      <w:r w:rsidR="002B2CBC" w:rsidRPr="00424C99">
        <w:rPr>
          <w:rFonts w:ascii="Arial" w:hAnsi="Arial" w:cs="Arial"/>
        </w:rPr>
        <w:t xml:space="preserve"> type of disability</w:t>
      </w:r>
      <w:r w:rsidRPr="00424C99">
        <w:rPr>
          <w:rFonts w:ascii="Arial" w:hAnsi="Arial" w:cs="Arial"/>
        </w:rPr>
        <w:t xml:space="preserve">. </w:t>
      </w:r>
      <w:r w:rsidR="00A21F47" w:rsidRPr="00A21F47">
        <w:rPr>
          <w:rFonts w:ascii="Arial" w:hAnsi="Arial" w:cs="Arial"/>
        </w:rPr>
        <w:t>The prevalence of mental health-related disabilities among 2SLGBTQ+ individuals with disabilities was 84% for youth aged 15 to 24, 72% for adults aged 25 to 34, and 59% for adults aged 35 to 64.</w:t>
      </w:r>
      <w:r w:rsidR="00A21F47">
        <w:rPr>
          <w:rFonts w:ascii="Arial" w:hAnsi="Arial" w:cs="Arial"/>
        </w:rPr>
        <w:t xml:space="preserve"> </w:t>
      </w:r>
      <w:r w:rsidRPr="00424C99">
        <w:rPr>
          <w:rFonts w:ascii="Arial" w:hAnsi="Arial" w:cs="Arial"/>
        </w:rPr>
        <w:t>Compared to non-2SLGBTQ+ persons with disabilities, this demographic also reported more co-occurring and severe disabilities</w:t>
      </w:r>
      <w:bookmarkStart w:id="4" w:name="_Ref183166844"/>
      <w:r w:rsidR="00287B71" w:rsidRPr="00424C99">
        <w:rPr>
          <w:rFonts w:ascii="Arial" w:hAnsi="Arial" w:cs="Arial"/>
        </w:rPr>
        <w:t>.</w:t>
      </w:r>
      <w:bookmarkStart w:id="5" w:name="_Ref184134356"/>
      <w:r w:rsidR="00040E1F" w:rsidRPr="00424C99">
        <w:rPr>
          <w:rStyle w:val="EndnoteReference"/>
          <w:rFonts w:ascii="Arial" w:hAnsi="Arial" w:cs="Arial"/>
        </w:rPr>
        <w:endnoteReference w:id="7"/>
      </w:r>
      <w:bookmarkEnd w:id="4"/>
      <w:bookmarkEnd w:id="5"/>
    </w:p>
    <w:p w14:paraId="394B0B6B" w14:textId="105EC313" w:rsidR="00CE1B40" w:rsidRPr="00424C99" w:rsidRDefault="00CE1B40" w:rsidP="00716264">
      <w:pPr>
        <w:pStyle w:val="ListParagraph"/>
        <w:numPr>
          <w:ilvl w:val="0"/>
          <w:numId w:val="4"/>
        </w:numPr>
        <w:rPr>
          <w:rFonts w:ascii="Arial" w:eastAsia="Calibri" w:hAnsi="Arial" w:cs="Arial"/>
          <w:color w:val="000000" w:themeColor="text1"/>
        </w:rPr>
      </w:pPr>
      <w:r w:rsidRPr="00424C99">
        <w:rPr>
          <w:rFonts w:ascii="Arial" w:hAnsi="Arial" w:cs="Arial"/>
        </w:rPr>
        <w:t>Severity of barriers</w:t>
      </w:r>
      <w:r w:rsidRPr="00424C99">
        <w:rPr>
          <w:rFonts w:ascii="Arial" w:eastAsia="Calibri" w:hAnsi="Arial" w:cs="Arial"/>
          <w:color w:val="000000" w:themeColor="text1"/>
        </w:rPr>
        <w:t xml:space="preserve">: Employment rates are lower for persons reporting more severe disability-related barriers. 75% of individuals reporting mild barriers were employed in 2022, compared to 30% of those facing the most severe barriers. Individuals with severe barriers are also more likely </w:t>
      </w:r>
      <w:r w:rsidR="00310562" w:rsidRPr="00424C99">
        <w:rPr>
          <w:rFonts w:ascii="Arial" w:eastAsia="Calibri" w:hAnsi="Arial" w:cs="Arial"/>
          <w:color w:val="000000" w:themeColor="text1"/>
        </w:rPr>
        <w:t xml:space="preserve">to </w:t>
      </w:r>
      <w:r w:rsidRPr="00424C99">
        <w:rPr>
          <w:rFonts w:ascii="Arial" w:eastAsia="Calibri" w:hAnsi="Arial" w:cs="Arial"/>
          <w:color w:val="000000" w:themeColor="text1"/>
        </w:rPr>
        <w:t>work part-time, with 14% of men and 23% of women with severe disability-related barriers working part-time, compared to 8% of men and 18% of women without disabilities</w:t>
      </w:r>
      <w:r w:rsidR="00287B71" w:rsidRPr="00424C99">
        <w:rPr>
          <w:rFonts w:ascii="Arial" w:eastAsia="Calibri" w:hAnsi="Arial" w:cs="Arial"/>
          <w:color w:val="000000" w:themeColor="text1"/>
        </w:rPr>
        <w:t>.</w:t>
      </w:r>
      <w:r w:rsidR="00A97FBD" w:rsidRPr="00424C99">
        <w:rPr>
          <w:rFonts w:ascii="Arial" w:eastAsia="Calibri" w:hAnsi="Arial" w:cs="Arial"/>
          <w:color w:val="000000" w:themeColor="text1"/>
          <w:vertAlign w:val="superscript"/>
        </w:rPr>
        <w:fldChar w:fldCharType="begin"/>
      </w:r>
      <w:r w:rsidR="00A97FBD" w:rsidRPr="00424C99">
        <w:rPr>
          <w:rFonts w:ascii="Arial" w:eastAsia="Calibri" w:hAnsi="Arial" w:cs="Arial"/>
          <w:color w:val="000000" w:themeColor="text1"/>
          <w:vertAlign w:val="superscript"/>
        </w:rPr>
        <w:instrText xml:space="preserve"> NOTEREF _Ref183159590 \h  \* MERGEFORMAT </w:instrText>
      </w:r>
      <w:r w:rsidR="00A97FBD" w:rsidRPr="00424C99">
        <w:rPr>
          <w:rFonts w:ascii="Arial" w:eastAsia="Calibri" w:hAnsi="Arial" w:cs="Arial"/>
          <w:color w:val="000000" w:themeColor="text1"/>
          <w:vertAlign w:val="superscript"/>
        </w:rPr>
      </w:r>
      <w:r w:rsidR="00A97FBD"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2</w:t>
      </w:r>
      <w:r w:rsidR="00A97FBD" w:rsidRPr="00424C99">
        <w:rPr>
          <w:rFonts w:ascii="Arial" w:eastAsia="Calibri" w:hAnsi="Arial" w:cs="Arial"/>
          <w:color w:val="000000" w:themeColor="text1"/>
          <w:vertAlign w:val="superscript"/>
        </w:rPr>
        <w:fldChar w:fldCharType="end"/>
      </w:r>
    </w:p>
    <w:p w14:paraId="597D7015" w14:textId="46EF95F0" w:rsidR="00D15AAF" w:rsidRPr="00424C99" w:rsidRDefault="00722794" w:rsidP="00716264">
      <w:pPr>
        <w:pStyle w:val="ListParagraph"/>
        <w:numPr>
          <w:ilvl w:val="0"/>
          <w:numId w:val="4"/>
        </w:numPr>
        <w:rPr>
          <w:rFonts w:ascii="Arial" w:eastAsia="Calibri" w:hAnsi="Arial" w:cs="Arial"/>
          <w:color w:val="000000" w:themeColor="text1"/>
        </w:rPr>
      </w:pPr>
      <w:r w:rsidRPr="00424C99">
        <w:rPr>
          <w:rFonts w:ascii="Arial" w:eastAsia="Calibri" w:hAnsi="Arial" w:cs="Arial"/>
          <w:color w:val="000000" w:themeColor="text1"/>
        </w:rPr>
        <w:t xml:space="preserve">Unmet needs: </w:t>
      </w:r>
      <w:r w:rsidR="004649FF" w:rsidRPr="00424C99">
        <w:rPr>
          <w:rFonts w:ascii="Arial" w:eastAsia="Calibri" w:hAnsi="Arial" w:cs="Arial"/>
          <w:color w:val="000000" w:themeColor="text1"/>
        </w:rPr>
        <w:t xml:space="preserve">Just over two-thirds of </w:t>
      </w:r>
      <w:r w:rsidR="00833AFC" w:rsidRPr="00424C99">
        <w:rPr>
          <w:rFonts w:ascii="Arial" w:eastAsia="Calibri" w:hAnsi="Arial" w:cs="Arial"/>
          <w:color w:val="000000" w:themeColor="text1"/>
        </w:rPr>
        <w:t xml:space="preserve">workers with disabilities </w:t>
      </w:r>
      <w:r w:rsidR="004649FF" w:rsidRPr="00424C99">
        <w:rPr>
          <w:rFonts w:ascii="Arial" w:eastAsia="Calibri" w:hAnsi="Arial" w:cs="Arial"/>
          <w:color w:val="000000" w:themeColor="text1"/>
        </w:rPr>
        <w:t>require</w:t>
      </w:r>
      <w:r w:rsidR="00833AFC" w:rsidRPr="00424C99">
        <w:rPr>
          <w:rFonts w:ascii="Arial" w:eastAsia="Calibri" w:hAnsi="Arial" w:cs="Arial"/>
          <w:color w:val="000000" w:themeColor="text1"/>
        </w:rPr>
        <w:t xml:space="preserve"> at least one workplace accommodation</w:t>
      </w:r>
      <w:r w:rsidR="00D11539" w:rsidRPr="00424C99">
        <w:rPr>
          <w:rFonts w:ascii="Arial" w:eastAsia="Calibri" w:hAnsi="Arial" w:cs="Arial"/>
          <w:color w:val="000000" w:themeColor="text1"/>
        </w:rPr>
        <w:t>. This</w:t>
      </w:r>
      <w:r w:rsidR="004649FF" w:rsidRPr="00424C99">
        <w:rPr>
          <w:rFonts w:ascii="Arial" w:eastAsia="Calibri" w:hAnsi="Arial" w:cs="Arial"/>
          <w:color w:val="000000" w:themeColor="text1"/>
        </w:rPr>
        <w:t xml:space="preserve"> proportion has not changed significantly since 2017</w:t>
      </w:r>
      <w:bookmarkStart w:id="6" w:name="_Ref183172566"/>
      <w:r w:rsidR="00287B71" w:rsidRPr="00424C99">
        <w:rPr>
          <w:rFonts w:ascii="Arial" w:eastAsia="Calibri" w:hAnsi="Arial" w:cs="Arial"/>
          <w:color w:val="000000" w:themeColor="text1"/>
        </w:rPr>
        <w:t>,</w:t>
      </w:r>
      <w:r w:rsidR="00A97FBD" w:rsidRPr="00424C99">
        <w:rPr>
          <w:rStyle w:val="EndnoteReference"/>
          <w:rFonts w:ascii="Arial" w:eastAsia="Calibri" w:hAnsi="Arial" w:cs="Arial"/>
          <w:color w:val="000000" w:themeColor="text1"/>
        </w:rPr>
        <w:endnoteReference w:id="8"/>
      </w:r>
      <w:bookmarkEnd w:id="6"/>
      <w:r w:rsidR="00D11539" w:rsidRPr="00424C99">
        <w:rPr>
          <w:rFonts w:ascii="Arial" w:eastAsia="Calibri" w:hAnsi="Arial" w:cs="Arial"/>
          <w:color w:val="000000" w:themeColor="text1"/>
        </w:rPr>
        <w:t xml:space="preserve"> but the absolute number of workers with disabilities </w:t>
      </w:r>
      <w:r w:rsidR="00CB53FB" w:rsidRPr="00424C99">
        <w:rPr>
          <w:rFonts w:ascii="Arial" w:eastAsia="Calibri" w:hAnsi="Arial" w:cs="Arial"/>
          <w:color w:val="000000" w:themeColor="text1"/>
        </w:rPr>
        <w:t>who are employed and require an accommodation increased from 172,000 in 2017 to 303,000 in 2022</w:t>
      </w:r>
      <w:r w:rsidRPr="00424C99">
        <w:rPr>
          <w:rFonts w:ascii="Arial" w:eastAsia="Calibri" w:hAnsi="Arial" w:cs="Arial"/>
          <w:color w:val="000000" w:themeColor="text1"/>
        </w:rPr>
        <w:t xml:space="preserve">. </w:t>
      </w:r>
      <w:r w:rsidR="00F723A9" w:rsidRPr="00424C99">
        <w:rPr>
          <w:rFonts w:ascii="Arial" w:eastAsia="Calibri" w:hAnsi="Arial" w:cs="Arial"/>
          <w:color w:val="000000" w:themeColor="text1"/>
        </w:rPr>
        <w:t>The number of unmet accommodation needs decreased from 40.4% to 35.4%.</w:t>
      </w:r>
    </w:p>
    <w:p w14:paraId="4B8B432B" w14:textId="5767B557" w:rsidR="00E913CE" w:rsidRPr="00424C99" w:rsidRDefault="008F48B7" w:rsidP="00716264">
      <w:pPr>
        <w:pStyle w:val="ListParagraph"/>
        <w:numPr>
          <w:ilvl w:val="0"/>
          <w:numId w:val="4"/>
        </w:numPr>
        <w:rPr>
          <w:rFonts w:ascii="Arial" w:hAnsi="Arial" w:cs="Arial"/>
        </w:rPr>
      </w:pPr>
      <w:r w:rsidRPr="00424C99">
        <w:rPr>
          <w:rFonts w:ascii="Arial" w:eastAsia="Calibri" w:hAnsi="Arial" w:cs="Arial"/>
          <w:color w:val="000000" w:themeColor="text1"/>
        </w:rPr>
        <w:t xml:space="preserve">Untapped </w:t>
      </w:r>
      <w:r w:rsidR="00F723A9" w:rsidRPr="00424C99">
        <w:rPr>
          <w:rFonts w:ascii="Arial" w:eastAsia="Calibri" w:hAnsi="Arial" w:cs="Arial"/>
          <w:color w:val="000000" w:themeColor="text1"/>
        </w:rPr>
        <w:t>t</w:t>
      </w:r>
      <w:r w:rsidRPr="00424C99">
        <w:rPr>
          <w:rFonts w:ascii="Arial" w:eastAsia="Calibri" w:hAnsi="Arial" w:cs="Arial"/>
          <w:color w:val="000000" w:themeColor="text1"/>
        </w:rPr>
        <w:t>alent</w:t>
      </w:r>
      <w:r w:rsidR="15721A73" w:rsidRPr="00424C99">
        <w:rPr>
          <w:rFonts w:ascii="Arial" w:eastAsia="Calibri" w:hAnsi="Arial" w:cs="Arial"/>
          <w:color w:val="000000" w:themeColor="text1"/>
        </w:rPr>
        <w:t>:</w:t>
      </w:r>
      <w:r w:rsidR="00867353" w:rsidRPr="00424C99">
        <w:rPr>
          <w:rFonts w:ascii="Arial" w:eastAsia="Calibri" w:hAnsi="Arial" w:cs="Arial"/>
          <w:color w:val="000000" w:themeColor="text1"/>
        </w:rPr>
        <w:t xml:space="preserve"> </w:t>
      </w:r>
      <w:r w:rsidR="00410827" w:rsidRPr="00424C99">
        <w:rPr>
          <w:rFonts w:ascii="Arial" w:eastAsia="Calibri" w:hAnsi="Arial" w:cs="Arial"/>
          <w:color w:val="000000" w:themeColor="text1"/>
        </w:rPr>
        <w:t xml:space="preserve">People </w:t>
      </w:r>
      <w:r w:rsidR="00867353" w:rsidRPr="00424C99">
        <w:rPr>
          <w:rFonts w:ascii="Arial" w:eastAsia="Calibri" w:hAnsi="Arial" w:cs="Arial"/>
          <w:color w:val="000000" w:themeColor="text1"/>
        </w:rPr>
        <w:t>with disabilities</w:t>
      </w:r>
      <w:r w:rsidR="00410827" w:rsidRPr="00424C99">
        <w:rPr>
          <w:rFonts w:ascii="Arial" w:eastAsia="Calibri" w:hAnsi="Arial" w:cs="Arial"/>
          <w:color w:val="000000" w:themeColor="text1"/>
        </w:rPr>
        <w:t xml:space="preserve"> in Canada</w:t>
      </w:r>
      <w:r w:rsidR="00867353" w:rsidRPr="00424C99">
        <w:rPr>
          <w:rFonts w:ascii="Arial" w:eastAsia="Calibri" w:hAnsi="Arial" w:cs="Arial"/>
          <w:color w:val="000000" w:themeColor="text1"/>
        </w:rPr>
        <w:t xml:space="preserve"> continue to be </w:t>
      </w:r>
      <w:r w:rsidR="007A06CA" w:rsidRPr="00424C99">
        <w:rPr>
          <w:rFonts w:ascii="Arial" w:eastAsia="Calibri" w:hAnsi="Arial" w:cs="Arial"/>
          <w:color w:val="000000" w:themeColor="text1"/>
        </w:rPr>
        <w:t xml:space="preserve">an unrealized source of talent and work potential. </w:t>
      </w:r>
      <w:r w:rsidR="00E32658" w:rsidRPr="00424C99">
        <w:rPr>
          <w:rFonts w:ascii="Arial" w:eastAsia="Calibri" w:hAnsi="Arial" w:cs="Arial"/>
          <w:color w:val="000000" w:themeColor="text1"/>
        </w:rPr>
        <w:t xml:space="preserve">In 2022, </w:t>
      </w:r>
      <w:r w:rsidR="000F5465" w:rsidRPr="00424C99">
        <w:rPr>
          <w:rFonts w:ascii="Arial" w:eastAsia="Calibri" w:hAnsi="Arial" w:cs="Arial"/>
          <w:color w:val="000000" w:themeColor="text1"/>
        </w:rPr>
        <w:t xml:space="preserve">42% </w:t>
      </w:r>
      <w:r w:rsidR="00B36EEE" w:rsidRPr="00424C99">
        <w:rPr>
          <w:rFonts w:ascii="Arial" w:eastAsia="Calibri" w:hAnsi="Arial" w:cs="Arial"/>
          <w:color w:val="000000" w:themeColor="text1"/>
        </w:rPr>
        <w:t xml:space="preserve">of </w:t>
      </w:r>
      <w:r w:rsidR="001E5641" w:rsidRPr="00424C99">
        <w:rPr>
          <w:rFonts w:ascii="Arial" w:eastAsia="Calibri" w:hAnsi="Arial" w:cs="Arial"/>
          <w:color w:val="000000" w:themeColor="text1"/>
        </w:rPr>
        <w:t xml:space="preserve">working-age adults (25 to 64 years) </w:t>
      </w:r>
      <w:r w:rsidR="3654941A" w:rsidRPr="00424C99">
        <w:rPr>
          <w:rFonts w:ascii="Arial" w:eastAsia="Calibri" w:hAnsi="Arial" w:cs="Arial"/>
          <w:color w:val="000000" w:themeColor="text1"/>
        </w:rPr>
        <w:t>with disabilities</w:t>
      </w:r>
      <w:r w:rsidR="001E5641" w:rsidRPr="00424C99">
        <w:rPr>
          <w:rFonts w:ascii="Arial" w:eastAsia="Calibri" w:hAnsi="Arial" w:cs="Arial"/>
          <w:color w:val="000000" w:themeColor="text1"/>
        </w:rPr>
        <w:t xml:space="preserve">, or </w:t>
      </w:r>
      <w:r w:rsidR="00B36EEE" w:rsidRPr="00424C99">
        <w:rPr>
          <w:rFonts w:ascii="Arial" w:eastAsia="Calibri" w:hAnsi="Arial" w:cs="Arial"/>
          <w:color w:val="000000" w:themeColor="text1"/>
        </w:rPr>
        <w:t>741,280</w:t>
      </w:r>
      <w:r w:rsidR="001E5641" w:rsidRPr="00424C99">
        <w:rPr>
          <w:rFonts w:ascii="Arial" w:eastAsia="Calibri" w:hAnsi="Arial" w:cs="Arial"/>
          <w:color w:val="000000" w:themeColor="text1"/>
        </w:rPr>
        <w:t xml:space="preserve"> people, ha</w:t>
      </w:r>
      <w:r w:rsidR="00E32658" w:rsidRPr="00424C99">
        <w:rPr>
          <w:rFonts w:ascii="Arial" w:eastAsia="Calibri" w:hAnsi="Arial" w:cs="Arial"/>
          <w:color w:val="000000" w:themeColor="text1"/>
        </w:rPr>
        <w:t>d</w:t>
      </w:r>
      <w:r w:rsidR="001E5641" w:rsidRPr="00424C99">
        <w:rPr>
          <w:rFonts w:ascii="Arial" w:eastAsia="Calibri" w:hAnsi="Arial" w:cs="Arial"/>
          <w:color w:val="000000" w:themeColor="text1"/>
        </w:rPr>
        <w:t xml:space="preserve"> the potential to work but were unemployed.</w:t>
      </w:r>
      <w:r w:rsidR="00CB5165" w:rsidRPr="00424C99">
        <w:rPr>
          <w:rFonts w:ascii="Arial" w:eastAsia="Calibri" w:hAnsi="Arial" w:cs="Arial"/>
          <w:color w:val="000000" w:themeColor="text1"/>
        </w:rPr>
        <w:t xml:space="preserve"> </w:t>
      </w:r>
      <w:r w:rsidR="000742B2" w:rsidRPr="00424C99">
        <w:rPr>
          <w:rFonts w:ascii="Arial" w:eastAsia="Calibri" w:hAnsi="Arial" w:cs="Arial"/>
          <w:color w:val="000000" w:themeColor="text1"/>
        </w:rPr>
        <w:t>81% of youth with disabilities</w:t>
      </w:r>
      <w:r w:rsidR="000F492A" w:rsidRPr="00424C99">
        <w:rPr>
          <w:rFonts w:ascii="Arial" w:eastAsia="Calibri" w:hAnsi="Arial" w:cs="Arial"/>
          <w:color w:val="000000" w:themeColor="text1"/>
        </w:rPr>
        <w:t xml:space="preserve"> who were not in school or work –</w:t>
      </w:r>
      <w:r w:rsidR="000742B2" w:rsidRPr="00424C99">
        <w:rPr>
          <w:rFonts w:ascii="Arial" w:eastAsia="Calibri" w:hAnsi="Arial" w:cs="Arial"/>
          <w:color w:val="000000" w:themeColor="text1"/>
        </w:rPr>
        <w:t xml:space="preserve"> 141,980 people aged 15 to 24</w:t>
      </w:r>
      <w:r w:rsidR="000F492A" w:rsidRPr="00424C99">
        <w:rPr>
          <w:rFonts w:ascii="Arial" w:eastAsia="Calibri" w:hAnsi="Arial" w:cs="Arial"/>
          <w:color w:val="000000" w:themeColor="text1"/>
        </w:rPr>
        <w:t xml:space="preserve"> – had the potential to work</w:t>
      </w:r>
      <w:r w:rsidR="00E32658" w:rsidRPr="00424C99">
        <w:rPr>
          <w:rFonts w:ascii="Arial" w:eastAsia="Calibri" w:hAnsi="Arial" w:cs="Arial"/>
          <w:color w:val="000000" w:themeColor="text1"/>
        </w:rPr>
        <w:t xml:space="preserve"> in 2022</w:t>
      </w:r>
      <w:r w:rsidR="00E915C0" w:rsidRPr="00424C99">
        <w:rPr>
          <w:rFonts w:ascii="Arial" w:eastAsia="Calibri" w:hAnsi="Arial" w:cs="Arial"/>
          <w:color w:val="000000" w:themeColor="text1"/>
        </w:rPr>
        <w:t>.</w:t>
      </w:r>
      <w:r w:rsidR="00F00BB9" w:rsidRPr="00424C99">
        <w:rPr>
          <w:rFonts w:ascii="Arial" w:eastAsia="Calibri" w:hAnsi="Arial" w:cs="Arial"/>
          <w:color w:val="000000" w:themeColor="text1"/>
        </w:rPr>
        <w:fldChar w:fldCharType="begin"/>
      </w:r>
      <w:r w:rsidR="00F00BB9" w:rsidRPr="00424C99">
        <w:rPr>
          <w:rFonts w:ascii="Arial" w:eastAsia="Calibri" w:hAnsi="Arial" w:cs="Arial"/>
          <w:color w:val="000000" w:themeColor="text1"/>
        </w:rPr>
        <w:instrText xml:space="preserve"> NOTEREF _Ref183159590 \f \h </w:instrText>
      </w:r>
      <w:r w:rsidR="00A03E09" w:rsidRPr="00424C99">
        <w:rPr>
          <w:rFonts w:ascii="Arial" w:eastAsia="Calibri" w:hAnsi="Arial" w:cs="Arial"/>
          <w:color w:val="000000" w:themeColor="text1"/>
        </w:rPr>
        <w:instrText xml:space="preserve"> \* MERGEFORMAT </w:instrText>
      </w:r>
      <w:r w:rsidR="00F00BB9" w:rsidRPr="00424C99">
        <w:rPr>
          <w:rFonts w:ascii="Arial" w:eastAsia="Calibri" w:hAnsi="Arial" w:cs="Arial"/>
          <w:color w:val="000000" w:themeColor="text1"/>
        </w:rPr>
      </w:r>
      <w:r w:rsidR="00F00BB9" w:rsidRPr="00424C99">
        <w:rPr>
          <w:rFonts w:ascii="Arial" w:eastAsia="Calibri" w:hAnsi="Arial" w:cs="Arial"/>
          <w:color w:val="000000" w:themeColor="text1"/>
        </w:rPr>
        <w:fldChar w:fldCharType="separate"/>
      </w:r>
      <w:r w:rsidR="004E7FD9" w:rsidRPr="00424C99">
        <w:rPr>
          <w:rStyle w:val="EndnoteReference"/>
          <w:rFonts w:ascii="Arial" w:hAnsi="Arial" w:cs="Arial"/>
        </w:rPr>
        <w:t>2</w:t>
      </w:r>
      <w:r w:rsidR="00F00BB9" w:rsidRPr="00424C99">
        <w:rPr>
          <w:rFonts w:ascii="Arial" w:eastAsia="Calibri" w:hAnsi="Arial" w:cs="Arial"/>
          <w:color w:val="000000" w:themeColor="text1"/>
        </w:rPr>
        <w:fldChar w:fldCharType="end"/>
      </w:r>
    </w:p>
    <w:p w14:paraId="07537843" w14:textId="69383D8A" w:rsidR="001D1959" w:rsidRPr="00424C99" w:rsidRDefault="004E1D12" w:rsidP="00B30FF8">
      <w:pPr>
        <w:pStyle w:val="Heading1"/>
        <w:rPr>
          <w:rFonts w:ascii="Arial" w:eastAsia="Calibri" w:hAnsi="Arial" w:cs="Arial"/>
          <w:color w:val="000000" w:themeColor="text1"/>
          <w:lang w:val="en-US"/>
        </w:rPr>
      </w:pPr>
      <w:r w:rsidRPr="00424C99">
        <w:rPr>
          <w:rFonts w:ascii="Arial" w:hAnsi="Arial" w:cs="Arial"/>
        </w:rPr>
        <w:t>Understanding the Data</w:t>
      </w:r>
    </w:p>
    <w:p w14:paraId="1548EEE9" w14:textId="1E49F4D5" w:rsidR="004D5F20" w:rsidRPr="00424C99" w:rsidRDefault="004D5F20" w:rsidP="004D5F20">
      <w:pPr>
        <w:rPr>
          <w:rFonts w:ascii="Arial" w:eastAsia="Calibri" w:hAnsi="Arial" w:cs="Arial"/>
          <w:color w:val="000000" w:themeColor="text1"/>
        </w:rPr>
      </w:pPr>
      <w:r w:rsidRPr="00424C99">
        <w:rPr>
          <w:rFonts w:ascii="Arial" w:eastAsia="Calibri" w:hAnsi="Arial" w:cs="Arial"/>
          <w:color w:val="000000" w:themeColor="text1"/>
        </w:rPr>
        <w:t xml:space="preserve">The </w:t>
      </w:r>
      <w:r w:rsidR="00181FC3" w:rsidRPr="00424C99">
        <w:rPr>
          <w:rFonts w:ascii="Arial" w:eastAsia="Calibri" w:hAnsi="Arial" w:cs="Arial"/>
          <w:color w:val="000000" w:themeColor="text1"/>
        </w:rPr>
        <w:t>CSD</w:t>
      </w:r>
      <w:r w:rsidRPr="00424C99">
        <w:rPr>
          <w:rFonts w:ascii="Arial" w:eastAsia="Calibri" w:hAnsi="Arial" w:cs="Arial"/>
          <w:color w:val="000000" w:themeColor="text1"/>
        </w:rPr>
        <w:t xml:space="preserve"> </w:t>
      </w:r>
      <w:r w:rsidR="00181FC3" w:rsidRPr="00424C99">
        <w:rPr>
          <w:rFonts w:ascii="Arial" w:eastAsia="Calibri" w:hAnsi="Arial" w:cs="Arial"/>
          <w:color w:val="000000" w:themeColor="text1"/>
        </w:rPr>
        <w:t>is</w:t>
      </w:r>
      <w:r w:rsidRPr="00424C99">
        <w:rPr>
          <w:rFonts w:ascii="Arial" w:eastAsia="Calibri" w:hAnsi="Arial" w:cs="Arial"/>
          <w:color w:val="000000" w:themeColor="text1"/>
        </w:rPr>
        <w:t xml:space="preserve"> a cornerstone in the national effort to understand and address the challenges faced by </w:t>
      </w:r>
      <w:r w:rsidR="008656CE" w:rsidRPr="00424C99">
        <w:rPr>
          <w:rFonts w:ascii="Arial" w:eastAsia="Calibri" w:hAnsi="Arial" w:cs="Arial"/>
          <w:color w:val="000000" w:themeColor="text1"/>
        </w:rPr>
        <w:t xml:space="preserve">individuals with disabilities residing in </w:t>
      </w:r>
      <w:r w:rsidR="00181FC3" w:rsidRPr="00424C99">
        <w:rPr>
          <w:rFonts w:ascii="Arial" w:eastAsia="Calibri" w:hAnsi="Arial" w:cs="Arial"/>
          <w:color w:val="000000" w:themeColor="text1"/>
        </w:rPr>
        <w:t>Canad</w:t>
      </w:r>
      <w:r w:rsidR="008656CE" w:rsidRPr="00424C99">
        <w:rPr>
          <w:rFonts w:ascii="Arial" w:eastAsia="Calibri" w:hAnsi="Arial" w:cs="Arial"/>
          <w:color w:val="000000" w:themeColor="text1"/>
        </w:rPr>
        <w:t>a</w:t>
      </w:r>
      <w:r w:rsidRPr="00424C99">
        <w:rPr>
          <w:rFonts w:ascii="Arial" w:eastAsia="Calibri" w:hAnsi="Arial" w:cs="Arial"/>
          <w:color w:val="000000" w:themeColor="text1"/>
        </w:rPr>
        <w:t>. The</w:t>
      </w:r>
      <w:r w:rsidR="00222343" w:rsidRPr="00424C99">
        <w:rPr>
          <w:rFonts w:ascii="Arial" w:eastAsia="Calibri" w:hAnsi="Arial" w:cs="Arial"/>
          <w:color w:val="000000" w:themeColor="text1"/>
        </w:rPr>
        <w:t xml:space="preserve"> findings from the CSD are intended to </w:t>
      </w:r>
      <w:r w:rsidRPr="00424C99">
        <w:rPr>
          <w:rFonts w:ascii="Arial" w:eastAsia="Calibri" w:hAnsi="Arial" w:cs="Arial"/>
          <w:color w:val="000000" w:themeColor="text1"/>
        </w:rPr>
        <w:t>facilitat</w:t>
      </w:r>
      <w:r w:rsidR="00C92AB1" w:rsidRPr="00424C99">
        <w:rPr>
          <w:rFonts w:ascii="Arial" w:eastAsia="Calibri" w:hAnsi="Arial" w:cs="Arial"/>
          <w:color w:val="000000" w:themeColor="text1"/>
        </w:rPr>
        <w:t>e</w:t>
      </w:r>
      <w:r w:rsidRPr="00424C99">
        <w:rPr>
          <w:rFonts w:ascii="Arial" w:eastAsia="Calibri" w:hAnsi="Arial" w:cs="Arial"/>
          <w:color w:val="000000" w:themeColor="text1"/>
        </w:rPr>
        <w:t xml:space="preserve"> the </w:t>
      </w:r>
      <w:r w:rsidR="00B30FF8" w:rsidRPr="00424C99">
        <w:rPr>
          <w:rFonts w:ascii="Arial" w:eastAsia="Calibri" w:hAnsi="Arial" w:cs="Arial"/>
          <w:color w:val="000000" w:themeColor="text1"/>
        </w:rPr>
        <w:t>planning, implementation</w:t>
      </w:r>
      <w:r w:rsidR="000106F5" w:rsidRPr="00424C99">
        <w:rPr>
          <w:rFonts w:ascii="Arial" w:eastAsia="Calibri" w:hAnsi="Arial" w:cs="Arial"/>
          <w:color w:val="000000" w:themeColor="text1"/>
        </w:rPr>
        <w:t>, and evaluation</w:t>
      </w:r>
      <w:r w:rsidRPr="00424C99">
        <w:rPr>
          <w:rFonts w:ascii="Arial" w:eastAsia="Calibri" w:hAnsi="Arial" w:cs="Arial"/>
          <w:color w:val="000000" w:themeColor="text1"/>
        </w:rPr>
        <w:t xml:space="preserve"> of services, programs, and policies</w:t>
      </w:r>
      <w:r w:rsidR="00C92AB1" w:rsidRPr="00424C99">
        <w:rPr>
          <w:rFonts w:ascii="Arial" w:eastAsia="Calibri" w:hAnsi="Arial" w:cs="Arial"/>
          <w:color w:val="000000" w:themeColor="text1"/>
        </w:rPr>
        <w:t xml:space="preserve"> aimed at fostering the full participation and inclusion of people with disabilities across Canada</w:t>
      </w:r>
      <w:r w:rsidR="00B36C13" w:rsidRPr="00424C99">
        <w:rPr>
          <w:rFonts w:ascii="Arial" w:eastAsia="Calibri" w:hAnsi="Arial" w:cs="Arial"/>
          <w:color w:val="000000" w:themeColor="text1"/>
        </w:rPr>
        <w:t>.</w:t>
      </w:r>
      <w:r w:rsidR="00F1253A" w:rsidRPr="00424C99">
        <w:rPr>
          <w:rFonts w:ascii="Arial" w:eastAsia="Calibri" w:hAnsi="Arial" w:cs="Arial"/>
          <w:color w:val="000000" w:themeColor="text1"/>
          <w:vertAlign w:val="superscript"/>
        </w:rPr>
        <w:fldChar w:fldCharType="begin"/>
      </w:r>
      <w:r w:rsidR="00F1253A" w:rsidRPr="00424C99">
        <w:rPr>
          <w:rFonts w:ascii="Arial" w:eastAsia="Calibri" w:hAnsi="Arial" w:cs="Arial"/>
          <w:color w:val="000000" w:themeColor="text1"/>
          <w:vertAlign w:val="superscript"/>
        </w:rPr>
        <w:instrText xml:space="preserve"> NOTEREF _Ref183160826 \h  \* MERGEFORMAT </w:instrText>
      </w:r>
      <w:r w:rsidR="00F1253A" w:rsidRPr="00424C99">
        <w:rPr>
          <w:rFonts w:ascii="Arial" w:eastAsia="Calibri" w:hAnsi="Arial" w:cs="Arial"/>
          <w:color w:val="000000" w:themeColor="text1"/>
          <w:vertAlign w:val="superscript"/>
        </w:rPr>
      </w:r>
      <w:r w:rsidR="00F1253A"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1</w:t>
      </w:r>
      <w:r w:rsidR="00F1253A" w:rsidRPr="00424C99">
        <w:rPr>
          <w:rFonts w:ascii="Arial" w:eastAsia="Calibri" w:hAnsi="Arial" w:cs="Arial"/>
          <w:color w:val="000000" w:themeColor="text1"/>
          <w:vertAlign w:val="superscript"/>
        </w:rPr>
        <w:fldChar w:fldCharType="end"/>
      </w:r>
      <w:r w:rsidR="00054FDE" w:rsidRPr="00424C99">
        <w:rPr>
          <w:rFonts w:ascii="Arial" w:eastAsia="Calibri" w:hAnsi="Arial" w:cs="Arial"/>
          <w:color w:val="000000" w:themeColor="text1"/>
        </w:rPr>
        <w:t xml:space="preserve"> Additionally, the survey aligns with Canada’s international commitments, particularly those outlined in the UN Convention on the Rights of Persons with Disabilities, by contributing essential data to fulfill</w:t>
      </w:r>
      <w:r w:rsidR="004208D4" w:rsidRPr="00424C99">
        <w:rPr>
          <w:rFonts w:ascii="Arial" w:eastAsia="Calibri" w:hAnsi="Arial" w:cs="Arial"/>
          <w:color w:val="000000" w:themeColor="text1"/>
        </w:rPr>
        <w:t xml:space="preserve"> Canada’s</w:t>
      </w:r>
      <w:r w:rsidR="00054FDE" w:rsidRPr="00424C99">
        <w:rPr>
          <w:rFonts w:ascii="Arial" w:eastAsia="Calibri" w:hAnsi="Arial" w:cs="Arial"/>
          <w:color w:val="000000" w:themeColor="text1"/>
        </w:rPr>
        <w:t xml:space="preserve"> obligations of preventing discrimination, eliminating barriers to accessibility, and </w:t>
      </w:r>
      <w:r w:rsidR="004208D4" w:rsidRPr="00424C99">
        <w:rPr>
          <w:rFonts w:ascii="Arial" w:eastAsia="Calibri" w:hAnsi="Arial" w:cs="Arial"/>
          <w:color w:val="000000" w:themeColor="text1"/>
        </w:rPr>
        <w:t>promoting</w:t>
      </w:r>
      <w:r w:rsidR="00054FDE" w:rsidRPr="00424C99">
        <w:rPr>
          <w:rFonts w:ascii="Arial" w:eastAsia="Calibri" w:hAnsi="Arial" w:cs="Arial"/>
          <w:color w:val="000000" w:themeColor="text1"/>
        </w:rPr>
        <w:t xml:space="preserve"> the capabilities and contributions of people with disabilities</w:t>
      </w:r>
      <w:r w:rsidR="00BB4466" w:rsidRPr="00424C99">
        <w:rPr>
          <w:rFonts w:ascii="Arial" w:eastAsia="Calibri" w:hAnsi="Arial" w:cs="Arial"/>
          <w:color w:val="000000" w:themeColor="text1"/>
        </w:rPr>
        <w:t>.</w:t>
      </w:r>
      <w:r w:rsidR="003A170B" w:rsidRPr="00424C99">
        <w:rPr>
          <w:rFonts w:ascii="Arial" w:eastAsia="Calibri" w:hAnsi="Arial" w:cs="Arial"/>
          <w:color w:val="000000" w:themeColor="text1"/>
          <w:vertAlign w:val="superscript"/>
        </w:rPr>
        <w:fldChar w:fldCharType="begin"/>
      </w:r>
      <w:r w:rsidR="003A170B" w:rsidRPr="00424C99">
        <w:rPr>
          <w:rFonts w:ascii="Arial" w:eastAsia="Calibri" w:hAnsi="Arial" w:cs="Arial"/>
          <w:color w:val="000000" w:themeColor="text1"/>
          <w:vertAlign w:val="superscript"/>
        </w:rPr>
        <w:instrText xml:space="preserve"> NOTEREF _Ref183160826 \h  \* MERGEFORMAT </w:instrText>
      </w:r>
      <w:r w:rsidR="003A170B" w:rsidRPr="00424C99">
        <w:rPr>
          <w:rFonts w:ascii="Arial" w:eastAsia="Calibri" w:hAnsi="Arial" w:cs="Arial"/>
          <w:color w:val="000000" w:themeColor="text1"/>
          <w:vertAlign w:val="superscript"/>
        </w:rPr>
      </w:r>
      <w:r w:rsidR="003A170B"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1</w:t>
      </w:r>
      <w:r w:rsidR="003A170B" w:rsidRPr="00424C99">
        <w:rPr>
          <w:rFonts w:ascii="Arial" w:eastAsia="Calibri" w:hAnsi="Arial" w:cs="Arial"/>
          <w:color w:val="000000" w:themeColor="text1"/>
          <w:vertAlign w:val="superscript"/>
        </w:rPr>
        <w:fldChar w:fldCharType="end"/>
      </w:r>
    </w:p>
    <w:p w14:paraId="6DA9DFC9" w14:textId="07DEB36E" w:rsidR="00962F1B" w:rsidRPr="00424C99" w:rsidRDefault="009F7D30" w:rsidP="004D5F20">
      <w:pPr>
        <w:rPr>
          <w:rFonts w:ascii="Arial" w:eastAsia="Calibri" w:hAnsi="Arial" w:cs="Arial"/>
          <w:color w:val="000000" w:themeColor="text1"/>
        </w:rPr>
      </w:pPr>
      <w:r w:rsidRPr="00424C99">
        <w:rPr>
          <w:rFonts w:ascii="Arial" w:eastAsia="Calibri" w:hAnsi="Arial" w:cs="Arial"/>
          <w:color w:val="000000" w:themeColor="text1"/>
        </w:rPr>
        <w:t xml:space="preserve">Every five years, </w:t>
      </w:r>
      <w:r w:rsidR="004D5F20" w:rsidRPr="00424C99">
        <w:rPr>
          <w:rFonts w:ascii="Arial" w:eastAsia="Calibri" w:hAnsi="Arial" w:cs="Arial"/>
          <w:color w:val="000000" w:themeColor="text1"/>
        </w:rPr>
        <w:t xml:space="preserve">the CSD </w:t>
      </w:r>
      <w:r w:rsidRPr="00424C99">
        <w:rPr>
          <w:rFonts w:ascii="Arial" w:eastAsia="Calibri" w:hAnsi="Arial" w:cs="Arial"/>
          <w:color w:val="000000" w:themeColor="text1"/>
        </w:rPr>
        <w:t>p</w:t>
      </w:r>
      <w:r w:rsidR="00054FDE" w:rsidRPr="00424C99">
        <w:rPr>
          <w:rFonts w:ascii="Arial" w:eastAsia="Calibri" w:hAnsi="Arial" w:cs="Arial"/>
          <w:color w:val="000000" w:themeColor="text1"/>
        </w:rPr>
        <w:t>rovides detailed data on indicators including the prevalence of disability</w:t>
      </w:r>
      <w:r w:rsidR="009114EC" w:rsidRPr="00424C99">
        <w:rPr>
          <w:rFonts w:ascii="Arial" w:eastAsia="Calibri" w:hAnsi="Arial" w:cs="Arial"/>
          <w:color w:val="000000" w:themeColor="text1"/>
        </w:rPr>
        <w:t xml:space="preserve"> and different t</w:t>
      </w:r>
      <w:r w:rsidR="00CA390F" w:rsidRPr="00424C99">
        <w:rPr>
          <w:rFonts w:ascii="Arial" w:eastAsia="Calibri" w:hAnsi="Arial" w:cs="Arial"/>
          <w:color w:val="000000" w:themeColor="text1"/>
        </w:rPr>
        <w:t>ypes of disabilities</w:t>
      </w:r>
      <w:r w:rsidR="00054FDE" w:rsidRPr="00424C99">
        <w:rPr>
          <w:rFonts w:ascii="Arial" w:eastAsia="Calibri" w:hAnsi="Arial" w:cs="Arial"/>
          <w:color w:val="000000" w:themeColor="text1"/>
        </w:rPr>
        <w:t xml:space="preserve"> in the population</w:t>
      </w:r>
      <w:r w:rsidR="00CA390F" w:rsidRPr="00424C99">
        <w:rPr>
          <w:rFonts w:ascii="Arial" w:eastAsia="Calibri" w:hAnsi="Arial" w:cs="Arial"/>
          <w:color w:val="000000" w:themeColor="text1"/>
        </w:rPr>
        <w:t>, as well as</w:t>
      </w:r>
      <w:r w:rsidR="004D5F20" w:rsidRPr="00424C99">
        <w:rPr>
          <w:rFonts w:ascii="Arial" w:eastAsia="Calibri" w:hAnsi="Arial" w:cs="Arial"/>
          <w:color w:val="000000" w:themeColor="text1"/>
        </w:rPr>
        <w:t xml:space="preserve"> </w:t>
      </w:r>
      <w:r w:rsidR="00755F33" w:rsidRPr="00424C99">
        <w:rPr>
          <w:rFonts w:ascii="Arial" w:eastAsia="Calibri" w:hAnsi="Arial" w:cs="Arial"/>
          <w:color w:val="000000" w:themeColor="text1"/>
        </w:rPr>
        <w:t>many</w:t>
      </w:r>
      <w:r w:rsidR="00054FDE" w:rsidRPr="00424C99">
        <w:rPr>
          <w:rFonts w:ascii="Arial" w:eastAsia="Calibri" w:hAnsi="Arial" w:cs="Arial"/>
          <w:color w:val="000000" w:themeColor="text1"/>
        </w:rPr>
        <w:t xml:space="preserve"> demographic and socioeconomic characteristics of persons with disabilities.</w:t>
      </w:r>
      <w:r w:rsidR="004D5F20" w:rsidRPr="00424C99">
        <w:rPr>
          <w:rFonts w:ascii="Arial" w:eastAsia="Calibri" w:hAnsi="Arial" w:cs="Arial"/>
          <w:color w:val="000000" w:themeColor="text1"/>
        </w:rPr>
        <w:t xml:space="preserve"> </w:t>
      </w:r>
      <w:r w:rsidR="00962F1B" w:rsidRPr="00424C99">
        <w:rPr>
          <w:rFonts w:ascii="Arial" w:eastAsia="Calibri" w:hAnsi="Arial" w:cs="Arial"/>
          <w:color w:val="000000" w:themeColor="text1"/>
        </w:rPr>
        <w:t xml:space="preserve">This includes </w:t>
      </w:r>
      <w:r w:rsidR="001E7853" w:rsidRPr="00424C99">
        <w:rPr>
          <w:rFonts w:ascii="Arial" w:eastAsia="Calibri" w:hAnsi="Arial" w:cs="Arial"/>
          <w:color w:val="000000" w:themeColor="text1"/>
        </w:rPr>
        <w:t>information</w:t>
      </w:r>
      <w:r w:rsidR="00962F1B" w:rsidRPr="00424C99">
        <w:rPr>
          <w:rFonts w:ascii="Arial" w:eastAsia="Calibri" w:hAnsi="Arial" w:cs="Arial"/>
          <w:color w:val="000000" w:themeColor="text1"/>
        </w:rPr>
        <w:t xml:space="preserve"> on employment outcomes, educational attainment, and work potential, as well as </w:t>
      </w:r>
      <w:r w:rsidR="00D022C9" w:rsidRPr="00424C99">
        <w:rPr>
          <w:rFonts w:ascii="Arial" w:eastAsia="Calibri" w:hAnsi="Arial" w:cs="Arial"/>
          <w:color w:val="000000" w:themeColor="text1"/>
        </w:rPr>
        <w:t>the workplace</w:t>
      </w:r>
      <w:r w:rsidR="00183D13" w:rsidRPr="00424C99">
        <w:rPr>
          <w:rFonts w:ascii="Arial" w:eastAsia="Calibri" w:hAnsi="Arial" w:cs="Arial"/>
          <w:color w:val="000000" w:themeColor="text1"/>
        </w:rPr>
        <w:t xml:space="preserve"> </w:t>
      </w:r>
      <w:r w:rsidR="00422710" w:rsidRPr="00424C99">
        <w:rPr>
          <w:rFonts w:ascii="Arial" w:eastAsia="Calibri" w:hAnsi="Arial" w:cs="Arial"/>
          <w:color w:val="000000" w:themeColor="text1"/>
        </w:rPr>
        <w:t xml:space="preserve">accommodation </w:t>
      </w:r>
      <w:r w:rsidR="00962F1B" w:rsidRPr="00424C99">
        <w:rPr>
          <w:rFonts w:ascii="Arial" w:eastAsia="Calibri" w:hAnsi="Arial" w:cs="Arial"/>
          <w:color w:val="000000" w:themeColor="text1"/>
        </w:rPr>
        <w:t xml:space="preserve">needs of </w:t>
      </w:r>
      <w:r w:rsidR="00680414" w:rsidRPr="00424C99">
        <w:rPr>
          <w:rFonts w:ascii="Arial" w:eastAsia="Calibri" w:hAnsi="Arial" w:cs="Arial"/>
          <w:color w:val="000000" w:themeColor="text1"/>
        </w:rPr>
        <w:t>workers</w:t>
      </w:r>
      <w:r w:rsidR="00962F1B" w:rsidRPr="00424C99">
        <w:rPr>
          <w:rFonts w:ascii="Arial" w:eastAsia="Calibri" w:hAnsi="Arial" w:cs="Arial"/>
          <w:color w:val="000000" w:themeColor="text1"/>
        </w:rPr>
        <w:t xml:space="preserve"> with disabilities</w:t>
      </w:r>
      <w:r w:rsidR="00422710" w:rsidRPr="00424C99">
        <w:rPr>
          <w:rFonts w:ascii="Arial" w:eastAsia="Calibri" w:hAnsi="Arial" w:cs="Arial"/>
          <w:color w:val="000000" w:themeColor="text1"/>
        </w:rPr>
        <w:t xml:space="preserve"> and whether</w:t>
      </w:r>
      <w:r w:rsidR="00D022C9" w:rsidRPr="00424C99">
        <w:rPr>
          <w:rFonts w:ascii="Arial" w:eastAsia="Calibri" w:hAnsi="Arial" w:cs="Arial"/>
          <w:color w:val="000000" w:themeColor="text1"/>
        </w:rPr>
        <w:t xml:space="preserve"> these </w:t>
      </w:r>
      <w:r w:rsidR="00422710" w:rsidRPr="00424C99">
        <w:rPr>
          <w:rFonts w:ascii="Arial" w:eastAsia="Calibri" w:hAnsi="Arial" w:cs="Arial"/>
          <w:color w:val="000000" w:themeColor="text1"/>
        </w:rPr>
        <w:t>needs were met</w:t>
      </w:r>
      <w:r w:rsidR="00B97BA0" w:rsidRPr="00424C99">
        <w:rPr>
          <w:rFonts w:ascii="Arial" w:eastAsia="Calibri" w:hAnsi="Arial" w:cs="Arial"/>
          <w:color w:val="000000" w:themeColor="text1"/>
        </w:rPr>
        <w:t xml:space="preserve">. </w:t>
      </w:r>
      <w:r w:rsidR="00BE51F9" w:rsidRPr="00424C99">
        <w:rPr>
          <w:rFonts w:ascii="Arial" w:hAnsi="Arial" w:cs="Arial"/>
        </w:rPr>
        <w:t xml:space="preserve">As such, findings from the CSD </w:t>
      </w:r>
      <w:r w:rsidR="008F4151" w:rsidRPr="00424C99">
        <w:rPr>
          <w:rFonts w:ascii="Arial" w:hAnsi="Arial" w:cs="Arial"/>
        </w:rPr>
        <w:t>make it possible to</w:t>
      </w:r>
      <w:r w:rsidR="00BE51F9" w:rsidRPr="00424C99">
        <w:rPr>
          <w:rFonts w:ascii="Arial" w:hAnsi="Arial" w:cs="Arial"/>
        </w:rPr>
        <w:t xml:space="preserve"> </w:t>
      </w:r>
      <w:r w:rsidR="00BE51F9" w:rsidRPr="00424C99">
        <w:rPr>
          <w:rFonts w:ascii="Arial" w:eastAsia="Calibri" w:hAnsi="Arial" w:cs="Arial"/>
          <w:color w:val="000000" w:themeColor="text1"/>
        </w:rPr>
        <w:t xml:space="preserve">explore the diverse experiences of disability </w:t>
      </w:r>
      <w:r w:rsidR="00A82629" w:rsidRPr="00424C99">
        <w:rPr>
          <w:rFonts w:ascii="Arial" w:eastAsia="Calibri" w:hAnsi="Arial" w:cs="Arial"/>
          <w:color w:val="000000" w:themeColor="text1"/>
        </w:rPr>
        <w:t xml:space="preserve">in </w:t>
      </w:r>
      <w:r w:rsidR="008B7BF1" w:rsidRPr="00424C99">
        <w:rPr>
          <w:rFonts w:ascii="Arial" w:eastAsia="Calibri" w:hAnsi="Arial" w:cs="Arial"/>
          <w:color w:val="000000" w:themeColor="text1"/>
        </w:rPr>
        <w:t>Canada and</w:t>
      </w:r>
      <w:r w:rsidR="00BE51F9" w:rsidRPr="00424C99">
        <w:rPr>
          <w:rFonts w:ascii="Arial" w:eastAsia="Calibri" w:hAnsi="Arial" w:cs="Arial"/>
          <w:color w:val="000000" w:themeColor="text1"/>
        </w:rPr>
        <w:t xml:space="preserve"> underscore persistent gaps that require attention and action.</w:t>
      </w:r>
    </w:p>
    <w:p w14:paraId="43719426" w14:textId="166CF230" w:rsidR="002212FA" w:rsidRPr="00424C99" w:rsidRDefault="00054FDE" w:rsidP="004D5F20">
      <w:pPr>
        <w:rPr>
          <w:rFonts w:ascii="Arial" w:eastAsia="Calibri" w:hAnsi="Arial" w:cs="Arial"/>
          <w:color w:val="000000" w:themeColor="text1"/>
        </w:rPr>
      </w:pPr>
      <w:r w:rsidRPr="00424C99">
        <w:rPr>
          <w:rFonts w:ascii="Arial" w:eastAsia="Calibri" w:hAnsi="Arial" w:cs="Arial"/>
          <w:color w:val="000000" w:themeColor="text1"/>
        </w:rPr>
        <w:t>Releases and reports from the 2022 CSD began on</w:t>
      </w:r>
      <w:r w:rsidR="004D5F20" w:rsidRPr="00424C99">
        <w:rPr>
          <w:rFonts w:ascii="Arial" w:eastAsia="Calibri" w:hAnsi="Arial" w:cs="Arial"/>
          <w:color w:val="000000" w:themeColor="text1"/>
        </w:rPr>
        <w:t xml:space="preserve"> December 1</w:t>
      </w:r>
      <w:r w:rsidR="004D5F20" w:rsidRPr="00424C99">
        <w:rPr>
          <w:rFonts w:ascii="Arial" w:eastAsia="Calibri" w:hAnsi="Arial" w:cs="Arial"/>
          <w:color w:val="000000" w:themeColor="text1"/>
          <w:vertAlign w:val="superscript"/>
        </w:rPr>
        <w:t>st</w:t>
      </w:r>
      <w:r w:rsidR="004D5F20" w:rsidRPr="00424C99">
        <w:rPr>
          <w:rFonts w:ascii="Arial" w:eastAsia="Calibri" w:hAnsi="Arial" w:cs="Arial"/>
          <w:color w:val="000000" w:themeColor="text1"/>
        </w:rPr>
        <w:t>, 2023</w:t>
      </w:r>
      <w:r w:rsidRPr="00424C99">
        <w:rPr>
          <w:rFonts w:ascii="Arial" w:eastAsia="Calibri" w:hAnsi="Arial" w:cs="Arial"/>
          <w:color w:val="000000" w:themeColor="text1"/>
        </w:rPr>
        <w:t>.</w:t>
      </w:r>
      <w:r w:rsidR="004D5F20" w:rsidRPr="00424C99">
        <w:rPr>
          <w:rFonts w:ascii="Arial" w:eastAsia="Calibri" w:hAnsi="Arial" w:cs="Arial"/>
          <w:color w:val="000000" w:themeColor="text1"/>
        </w:rPr>
        <w:t xml:space="preserve"> </w:t>
      </w:r>
      <w:r w:rsidR="004208D4" w:rsidRPr="00424C99">
        <w:rPr>
          <w:rFonts w:ascii="Arial" w:eastAsia="Calibri" w:hAnsi="Arial" w:cs="Arial"/>
          <w:color w:val="000000" w:themeColor="text1"/>
        </w:rPr>
        <w:t xml:space="preserve">As illustrated in the </w:t>
      </w:r>
      <w:r w:rsidR="002212FA" w:rsidRPr="00424C99">
        <w:rPr>
          <w:rFonts w:ascii="Arial" w:eastAsia="Calibri" w:hAnsi="Arial" w:cs="Arial"/>
          <w:color w:val="000000" w:themeColor="text1"/>
        </w:rPr>
        <w:t>highlights</w:t>
      </w:r>
      <w:r w:rsidR="004208D4" w:rsidRPr="00424C99">
        <w:rPr>
          <w:rFonts w:ascii="Arial" w:eastAsia="Calibri" w:hAnsi="Arial" w:cs="Arial"/>
          <w:color w:val="000000" w:themeColor="text1"/>
        </w:rPr>
        <w:t xml:space="preserve"> above, data from the 2022 CSD revealed significant shifts in</w:t>
      </w:r>
      <w:r w:rsidR="002212FA" w:rsidRPr="00424C99">
        <w:rPr>
          <w:rFonts w:ascii="Arial" w:eastAsia="Calibri" w:hAnsi="Arial" w:cs="Arial"/>
          <w:color w:val="000000" w:themeColor="text1"/>
        </w:rPr>
        <w:t xml:space="preserve"> the</w:t>
      </w:r>
      <w:r w:rsidR="004208D4" w:rsidRPr="00424C99">
        <w:rPr>
          <w:rFonts w:ascii="Arial" w:eastAsia="Calibri" w:hAnsi="Arial" w:cs="Arial"/>
          <w:color w:val="000000" w:themeColor="text1"/>
        </w:rPr>
        <w:t xml:space="preserve"> labour market experiences of </w:t>
      </w:r>
      <w:r w:rsidR="006F47E9" w:rsidRPr="00424C99">
        <w:rPr>
          <w:rFonts w:ascii="Arial" w:eastAsia="Calibri" w:hAnsi="Arial" w:cs="Arial"/>
          <w:color w:val="000000" w:themeColor="text1"/>
        </w:rPr>
        <w:t xml:space="preserve">people </w:t>
      </w:r>
      <w:r w:rsidR="004208D4" w:rsidRPr="00424C99">
        <w:rPr>
          <w:rFonts w:ascii="Arial" w:eastAsia="Calibri" w:hAnsi="Arial" w:cs="Arial"/>
          <w:color w:val="000000" w:themeColor="text1"/>
        </w:rPr>
        <w:t>with disabilities</w:t>
      </w:r>
      <w:r w:rsidR="006F47E9" w:rsidRPr="00424C99">
        <w:rPr>
          <w:rFonts w:ascii="Arial" w:eastAsia="Calibri" w:hAnsi="Arial" w:cs="Arial"/>
          <w:color w:val="000000" w:themeColor="text1"/>
        </w:rPr>
        <w:t xml:space="preserve"> in Canada</w:t>
      </w:r>
      <w:r w:rsidR="004208D4" w:rsidRPr="00424C99">
        <w:rPr>
          <w:rFonts w:ascii="Arial" w:eastAsia="Calibri" w:hAnsi="Arial" w:cs="Arial"/>
          <w:color w:val="000000" w:themeColor="text1"/>
        </w:rPr>
        <w:t>.</w:t>
      </w:r>
      <w:r w:rsidR="00A40F13" w:rsidRPr="00424C99">
        <w:rPr>
          <w:rFonts w:ascii="Arial" w:eastAsia="Calibri" w:hAnsi="Arial" w:cs="Arial"/>
          <w:color w:val="000000" w:themeColor="text1"/>
        </w:rPr>
        <w:t xml:space="preserve"> To understand </w:t>
      </w:r>
      <w:r w:rsidR="0081210F" w:rsidRPr="00424C99">
        <w:rPr>
          <w:rFonts w:ascii="Arial" w:eastAsia="Calibri" w:hAnsi="Arial" w:cs="Arial"/>
          <w:color w:val="000000" w:themeColor="text1"/>
        </w:rPr>
        <w:t xml:space="preserve">these findings and their implications in context, it is important to understand the conceptual framework and </w:t>
      </w:r>
      <w:r w:rsidR="00DA2235" w:rsidRPr="00424C99">
        <w:rPr>
          <w:rFonts w:ascii="Arial" w:eastAsia="Calibri" w:hAnsi="Arial" w:cs="Arial"/>
          <w:color w:val="000000" w:themeColor="text1"/>
        </w:rPr>
        <w:t xml:space="preserve">methodological approach used to identify and collect data about </w:t>
      </w:r>
      <w:r w:rsidR="00534B04" w:rsidRPr="00424C99">
        <w:rPr>
          <w:rFonts w:ascii="Arial" w:eastAsia="Calibri" w:hAnsi="Arial" w:cs="Arial"/>
          <w:color w:val="000000" w:themeColor="text1"/>
        </w:rPr>
        <w:t xml:space="preserve">people </w:t>
      </w:r>
      <w:r w:rsidR="00DA2235" w:rsidRPr="00424C99">
        <w:rPr>
          <w:rFonts w:ascii="Arial" w:eastAsia="Calibri" w:hAnsi="Arial" w:cs="Arial"/>
          <w:color w:val="000000" w:themeColor="text1"/>
        </w:rPr>
        <w:t>with disabilities</w:t>
      </w:r>
      <w:r w:rsidR="00534B04" w:rsidRPr="00424C99">
        <w:rPr>
          <w:rFonts w:ascii="Arial" w:eastAsia="Calibri" w:hAnsi="Arial" w:cs="Arial"/>
          <w:color w:val="000000" w:themeColor="text1"/>
        </w:rPr>
        <w:t xml:space="preserve"> in Canada</w:t>
      </w:r>
      <w:r w:rsidR="00DA2235" w:rsidRPr="00424C99">
        <w:rPr>
          <w:rFonts w:ascii="Arial" w:eastAsia="Calibri" w:hAnsi="Arial" w:cs="Arial"/>
          <w:color w:val="000000" w:themeColor="text1"/>
        </w:rPr>
        <w:t>.</w:t>
      </w:r>
      <w:r w:rsidR="00671AD0" w:rsidRPr="00424C99">
        <w:rPr>
          <w:rFonts w:ascii="Arial" w:eastAsia="Calibri" w:hAnsi="Arial" w:cs="Arial"/>
          <w:color w:val="000000" w:themeColor="text1"/>
        </w:rPr>
        <w:t xml:space="preserve"> </w:t>
      </w:r>
      <w:r w:rsidR="0070466E" w:rsidRPr="00424C99">
        <w:rPr>
          <w:rFonts w:ascii="Arial" w:eastAsia="Calibri" w:hAnsi="Arial" w:cs="Arial"/>
          <w:color w:val="000000" w:themeColor="text1"/>
        </w:rPr>
        <w:t xml:space="preserve">To </w:t>
      </w:r>
      <w:r w:rsidR="00790072" w:rsidRPr="00424C99">
        <w:rPr>
          <w:rFonts w:ascii="Arial" w:eastAsia="Calibri" w:hAnsi="Arial" w:cs="Arial"/>
          <w:color w:val="000000" w:themeColor="text1"/>
        </w:rPr>
        <w:t>ground</w:t>
      </w:r>
      <w:r w:rsidR="0070466E" w:rsidRPr="00424C99">
        <w:rPr>
          <w:rFonts w:ascii="Arial" w:eastAsia="Calibri" w:hAnsi="Arial" w:cs="Arial"/>
          <w:color w:val="000000" w:themeColor="text1"/>
        </w:rPr>
        <w:t xml:space="preserve"> our </w:t>
      </w:r>
      <w:r w:rsidR="004E3130" w:rsidRPr="00424C99">
        <w:rPr>
          <w:rFonts w:ascii="Arial" w:eastAsia="Calibri" w:hAnsi="Arial" w:cs="Arial"/>
          <w:color w:val="000000" w:themeColor="text1"/>
        </w:rPr>
        <w:t>exploration of the</w:t>
      </w:r>
      <w:r w:rsidR="0070466E" w:rsidRPr="00424C99">
        <w:rPr>
          <w:rFonts w:ascii="Arial" w:eastAsia="Calibri" w:hAnsi="Arial" w:cs="Arial"/>
          <w:color w:val="000000" w:themeColor="text1"/>
        </w:rPr>
        <w:t xml:space="preserve"> </w:t>
      </w:r>
      <w:r w:rsidR="002A1476" w:rsidRPr="00424C99">
        <w:rPr>
          <w:rFonts w:ascii="Arial" w:eastAsia="Calibri" w:hAnsi="Arial" w:cs="Arial"/>
          <w:color w:val="000000" w:themeColor="text1"/>
        </w:rPr>
        <w:t>driving factors</w:t>
      </w:r>
      <w:r w:rsidR="001A6F1D" w:rsidRPr="00424C99">
        <w:rPr>
          <w:rFonts w:ascii="Arial" w:eastAsia="Calibri" w:hAnsi="Arial" w:cs="Arial"/>
          <w:color w:val="000000" w:themeColor="text1"/>
        </w:rPr>
        <w:t xml:space="preserve"> </w:t>
      </w:r>
      <w:r w:rsidR="004C0C29" w:rsidRPr="00424C99">
        <w:rPr>
          <w:rFonts w:ascii="Arial" w:eastAsia="Calibri" w:hAnsi="Arial" w:cs="Arial"/>
          <w:color w:val="000000" w:themeColor="text1"/>
        </w:rPr>
        <w:t>of these</w:t>
      </w:r>
      <w:r w:rsidR="001A6F1D" w:rsidRPr="00424C99">
        <w:rPr>
          <w:rFonts w:ascii="Arial" w:eastAsia="Calibri" w:hAnsi="Arial" w:cs="Arial"/>
          <w:color w:val="000000" w:themeColor="text1"/>
        </w:rPr>
        <w:t xml:space="preserve"> </w:t>
      </w:r>
      <w:r w:rsidR="004909B7" w:rsidRPr="00424C99">
        <w:rPr>
          <w:rFonts w:ascii="Arial" w:eastAsia="Calibri" w:hAnsi="Arial" w:cs="Arial"/>
          <w:color w:val="000000" w:themeColor="text1"/>
        </w:rPr>
        <w:t xml:space="preserve">changing dynamics, we briefly </w:t>
      </w:r>
      <w:r w:rsidR="00392C9F" w:rsidRPr="00424C99">
        <w:rPr>
          <w:rFonts w:ascii="Arial" w:eastAsia="Calibri" w:hAnsi="Arial" w:cs="Arial"/>
          <w:color w:val="000000" w:themeColor="text1"/>
        </w:rPr>
        <w:t xml:space="preserve">summarize the </w:t>
      </w:r>
      <w:r w:rsidR="00645B2B" w:rsidRPr="00424C99">
        <w:rPr>
          <w:rFonts w:ascii="Arial" w:eastAsia="Calibri" w:hAnsi="Arial" w:cs="Arial"/>
          <w:color w:val="000000" w:themeColor="text1"/>
        </w:rPr>
        <w:t xml:space="preserve">CSD’s </w:t>
      </w:r>
      <w:r w:rsidR="00725008" w:rsidRPr="00424C99">
        <w:rPr>
          <w:rFonts w:ascii="Arial" w:eastAsia="Calibri" w:hAnsi="Arial" w:cs="Arial"/>
          <w:color w:val="000000" w:themeColor="text1"/>
        </w:rPr>
        <w:t>conceptual</w:t>
      </w:r>
      <w:r w:rsidR="00C87DE4" w:rsidRPr="00424C99">
        <w:rPr>
          <w:rFonts w:ascii="Arial" w:eastAsia="Calibri" w:hAnsi="Arial" w:cs="Arial"/>
          <w:color w:val="000000" w:themeColor="text1"/>
        </w:rPr>
        <w:t xml:space="preserve"> foundations</w:t>
      </w:r>
      <w:r w:rsidR="00645B2B" w:rsidRPr="00424C99">
        <w:rPr>
          <w:rFonts w:ascii="Arial" w:eastAsia="Calibri" w:hAnsi="Arial" w:cs="Arial"/>
          <w:color w:val="000000" w:themeColor="text1"/>
        </w:rPr>
        <w:t xml:space="preserve"> below.</w:t>
      </w:r>
      <w:r w:rsidR="00B627E3" w:rsidRPr="00424C99">
        <w:rPr>
          <w:rFonts w:ascii="Arial" w:eastAsia="Calibri" w:hAnsi="Arial" w:cs="Arial"/>
          <w:color w:val="000000" w:themeColor="text1"/>
        </w:rPr>
        <w:t xml:space="preserve"> </w:t>
      </w:r>
    </w:p>
    <w:p w14:paraId="372EE806" w14:textId="1FFFD55C" w:rsidR="00645B2B" w:rsidRPr="00424C99" w:rsidRDefault="00881B73" w:rsidP="00B30FF8">
      <w:pPr>
        <w:pStyle w:val="Heading2"/>
        <w:rPr>
          <w:rFonts w:ascii="Arial" w:hAnsi="Arial" w:cs="Arial"/>
        </w:rPr>
      </w:pPr>
      <w:r w:rsidRPr="00424C99">
        <w:rPr>
          <w:rFonts w:ascii="Arial" w:hAnsi="Arial" w:cs="Arial"/>
        </w:rPr>
        <w:t>The Foundations of the CSD</w:t>
      </w:r>
    </w:p>
    <w:p w14:paraId="6A1935BA" w14:textId="078A178B" w:rsidR="0046627E" w:rsidRPr="00424C99" w:rsidRDefault="00270205" w:rsidP="004D5F20">
      <w:pPr>
        <w:rPr>
          <w:rFonts w:ascii="Arial" w:eastAsia="Calibri" w:hAnsi="Arial" w:cs="Arial"/>
          <w:color w:val="000000" w:themeColor="text1"/>
        </w:rPr>
      </w:pPr>
      <w:r w:rsidRPr="00424C99">
        <w:rPr>
          <w:rFonts w:ascii="Arial" w:eastAsia="Calibri" w:hAnsi="Arial" w:cs="Arial"/>
          <w:color w:val="000000" w:themeColor="text1"/>
        </w:rPr>
        <w:t>Statistics Canada releases a detailed Concepts and Methods guide for the CSD</w:t>
      </w:r>
      <w:r w:rsidR="002D73ED" w:rsidRPr="00424C99">
        <w:rPr>
          <w:rFonts w:ascii="Arial" w:eastAsia="Calibri" w:hAnsi="Arial" w:cs="Arial"/>
          <w:color w:val="000000" w:themeColor="text1"/>
        </w:rPr>
        <w:t xml:space="preserve"> summarizing their data collection </w:t>
      </w:r>
      <w:r w:rsidR="009E47E1" w:rsidRPr="00424C99">
        <w:rPr>
          <w:rFonts w:ascii="Arial" w:eastAsia="Calibri" w:hAnsi="Arial" w:cs="Arial"/>
          <w:color w:val="000000" w:themeColor="text1"/>
        </w:rPr>
        <w:t>process</w:t>
      </w:r>
      <w:r w:rsidR="002D73ED" w:rsidRPr="00424C99">
        <w:rPr>
          <w:rFonts w:ascii="Arial" w:eastAsia="Calibri" w:hAnsi="Arial" w:cs="Arial"/>
          <w:color w:val="000000" w:themeColor="text1"/>
        </w:rPr>
        <w:t xml:space="preserve">, sample parameters, questionnaire, and </w:t>
      </w:r>
      <w:r w:rsidR="00937157" w:rsidRPr="00424C99">
        <w:rPr>
          <w:rFonts w:ascii="Arial" w:eastAsia="Calibri" w:hAnsi="Arial" w:cs="Arial"/>
          <w:color w:val="000000" w:themeColor="text1"/>
        </w:rPr>
        <w:t>information on sampling error and</w:t>
      </w:r>
      <w:r w:rsidR="009E47E1" w:rsidRPr="00424C99">
        <w:rPr>
          <w:rFonts w:ascii="Arial" w:eastAsia="Calibri" w:hAnsi="Arial" w:cs="Arial"/>
          <w:color w:val="000000" w:themeColor="text1"/>
        </w:rPr>
        <w:t xml:space="preserve"> other</w:t>
      </w:r>
      <w:r w:rsidR="00937157" w:rsidRPr="00424C99">
        <w:rPr>
          <w:rFonts w:ascii="Arial" w:eastAsia="Calibri" w:hAnsi="Arial" w:cs="Arial"/>
          <w:color w:val="000000" w:themeColor="text1"/>
        </w:rPr>
        <w:t xml:space="preserve"> data </w:t>
      </w:r>
      <w:r w:rsidR="000555E3" w:rsidRPr="00424C99">
        <w:rPr>
          <w:rFonts w:ascii="Arial" w:eastAsia="Calibri" w:hAnsi="Arial" w:cs="Arial"/>
          <w:color w:val="000000" w:themeColor="text1"/>
        </w:rPr>
        <w:t>qualit</w:t>
      </w:r>
      <w:r w:rsidR="00937157" w:rsidRPr="00424C99">
        <w:rPr>
          <w:rFonts w:ascii="Arial" w:eastAsia="Calibri" w:hAnsi="Arial" w:cs="Arial"/>
          <w:color w:val="000000" w:themeColor="text1"/>
        </w:rPr>
        <w:t>y</w:t>
      </w:r>
      <w:r w:rsidR="000555E3" w:rsidRPr="00424C99">
        <w:rPr>
          <w:rFonts w:ascii="Arial" w:eastAsia="Calibri" w:hAnsi="Arial" w:cs="Arial"/>
          <w:color w:val="000000" w:themeColor="text1"/>
        </w:rPr>
        <w:t xml:space="preserve"> details</w:t>
      </w:r>
      <w:r w:rsidR="00BB4466" w:rsidRPr="00424C99">
        <w:rPr>
          <w:rFonts w:ascii="Arial" w:eastAsia="Calibri" w:hAnsi="Arial" w:cs="Arial"/>
          <w:color w:val="000000" w:themeColor="text1"/>
        </w:rPr>
        <w:t>.</w:t>
      </w:r>
      <w:r w:rsidR="00F65724" w:rsidRPr="00424C99">
        <w:rPr>
          <w:rFonts w:ascii="Arial" w:eastAsia="Calibri" w:hAnsi="Arial" w:cs="Arial"/>
          <w:color w:val="000000" w:themeColor="text1"/>
          <w:vertAlign w:val="superscript"/>
        </w:rPr>
        <w:fldChar w:fldCharType="begin"/>
      </w:r>
      <w:r w:rsidR="00F65724" w:rsidRPr="00424C99">
        <w:rPr>
          <w:rFonts w:ascii="Arial" w:eastAsia="Calibri" w:hAnsi="Arial" w:cs="Arial"/>
          <w:color w:val="000000" w:themeColor="text1"/>
          <w:vertAlign w:val="superscript"/>
        </w:rPr>
        <w:instrText xml:space="preserve"> NOTEREF _Ref183160826 \h  \* MERGEFORMAT </w:instrText>
      </w:r>
      <w:r w:rsidR="00F65724" w:rsidRPr="00424C99">
        <w:rPr>
          <w:rFonts w:ascii="Arial" w:eastAsia="Calibri" w:hAnsi="Arial" w:cs="Arial"/>
          <w:color w:val="000000" w:themeColor="text1"/>
          <w:vertAlign w:val="superscript"/>
        </w:rPr>
      </w:r>
      <w:r w:rsidR="00F65724"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1</w:t>
      </w:r>
      <w:r w:rsidR="00F65724" w:rsidRPr="00424C99">
        <w:rPr>
          <w:rFonts w:ascii="Arial" w:eastAsia="Calibri" w:hAnsi="Arial" w:cs="Arial"/>
          <w:color w:val="000000" w:themeColor="text1"/>
          <w:vertAlign w:val="superscript"/>
        </w:rPr>
        <w:fldChar w:fldCharType="end"/>
      </w:r>
      <w:r w:rsidR="002D73ED" w:rsidRPr="00424C99">
        <w:rPr>
          <w:rFonts w:ascii="Arial" w:eastAsia="Calibri" w:hAnsi="Arial" w:cs="Arial"/>
          <w:color w:val="000000" w:themeColor="text1"/>
        </w:rPr>
        <w:t xml:space="preserve"> </w:t>
      </w:r>
      <w:r w:rsidR="00CE3F44" w:rsidRPr="00424C99">
        <w:rPr>
          <w:rFonts w:ascii="Arial" w:eastAsia="Calibri" w:hAnsi="Arial" w:cs="Arial"/>
          <w:color w:val="000000" w:themeColor="text1"/>
        </w:rPr>
        <w:t xml:space="preserve">For </w:t>
      </w:r>
      <w:r w:rsidR="00DB0845" w:rsidRPr="00424C99">
        <w:rPr>
          <w:rFonts w:ascii="Arial" w:eastAsia="Calibri" w:hAnsi="Arial" w:cs="Arial"/>
          <w:color w:val="000000" w:themeColor="text1"/>
        </w:rPr>
        <w:t xml:space="preserve">our discussion, the most important elements to understand about the CSD’s approach are the conceptual framework used to identify persons with disabilities, </w:t>
      </w:r>
      <w:r w:rsidR="00E72B45" w:rsidRPr="00424C99">
        <w:rPr>
          <w:rFonts w:ascii="Arial" w:eastAsia="Calibri" w:hAnsi="Arial" w:cs="Arial"/>
          <w:color w:val="000000" w:themeColor="text1"/>
        </w:rPr>
        <w:t>including the</w:t>
      </w:r>
      <w:r w:rsidR="0050377C" w:rsidRPr="00424C99">
        <w:rPr>
          <w:rFonts w:ascii="Arial" w:eastAsia="Calibri" w:hAnsi="Arial" w:cs="Arial"/>
          <w:color w:val="000000" w:themeColor="text1"/>
        </w:rPr>
        <w:t xml:space="preserve"> questions used to identify disability prevalence and type</w:t>
      </w:r>
      <w:r w:rsidR="0046627E" w:rsidRPr="00424C99">
        <w:rPr>
          <w:rFonts w:ascii="Arial" w:eastAsia="Calibri" w:hAnsi="Arial" w:cs="Arial"/>
          <w:color w:val="000000" w:themeColor="text1"/>
        </w:rPr>
        <w:t>.</w:t>
      </w:r>
    </w:p>
    <w:p w14:paraId="1146AC23" w14:textId="1F3A2DB6" w:rsidR="0FC64676" w:rsidRPr="00424C99" w:rsidRDefault="00671AD0" w:rsidP="00B30FF8">
      <w:pPr>
        <w:rPr>
          <w:rFonts w:ascii="Arial" w:eastAsia="Calibri" w:hAnsi="Arial" w:cs="Arial"/>
          <w:color w:val="000000" w:themeColor="text1"/>
        </w:rPr>
      </w:pPr>
      <w:r w:rsidRPr="00424C99">
        <w:rPr>
          <w:rFonts w:ascii="Arial" w:eastAsia="Calibri" w:hAnsi="Arial" w:cs="Arial"/>
          <w:color w:val="000000" w:themeColor="text1"/>
        </w:rPr>
        <w:t>CSD respondents are residents of Canada who, on the last preceding Census, reported facing barriers in their day-to-day lives on the Activities of Daily Living (ADL) questionnaire</w:t>
      </w:r>
      <w:bookmarkStart w:id="7" w:name="_Ref183161320"/>
      <w:r w:rsidR="00BB4466" w:rsidRPr="00424C99">
        <w:rPr>
          <w:rFonts w:ascii="Arial" w:eastAsia="Calibri" w:hAnsi="Arial" w:cs="Arial"/>
          <w:color w:val="000000" w:themeColor="text1"/>
        </w:rPr>
        <w:t>.</w:t>
      </w:r>
      <w:r w:rsidR="009E753D" w:rsidRPr="00424C99">
        <w:rPr>
          <w:rStyle w:val="EndnoteReference"/>
          <w:rFonts w:ascii="Arial" w:eastAsia="Calibri" w:hAnsi="Arial" w:cs="Arial"/>
          <w:color w:val="000000" w:themeColor="text1"/>
        </w:rPr>
        <w:endnoteReference w:id="9"/>
      </w:r>
      <w:bookmarkEnd w:id="7"/>
      <w:r w:rsidR="000476D5" w:rsidRPr="00424C99">
        <w:rPr>
          <w:rFonts w:ascii="Arial" w:eastAsia="Calibri" w:hAnsi="Arial" w:cs="Arial"/>
          <w:color w:val="000000" w:themeColor="text1"/>
          <w:vertAlign w:val="superscript"/>
        </w:rPr>
        <w:t>,</w:t>
      </w:r>
      <w:r w:rsidR="004F43DD" w:rsidRPr="00424C99">
        <w:rPr>
          <w:rFonts w:ascii="Arial" w:eastAsia="Calibri" w:hAnsi="Arial" w:cs="Arial"/>
          <w:color w:val="000000" w:themeColor="text1"/>
          <w:vertAlign w:val="superscript"/>
        </w:rPr>
        <w:fldChar w:fldCharType="begin"/>
      </w:r>
      <w:r w:rsidR="004F43DD" w:rsidRPr="00424C99">
        <w:rPr>
          <w:rFonts w:ascii="Arial" w:eastAsia="Calibri" w:hAnsi="Arial" w:cs="Arial"/>
          <w:color w:val="000000" w:themeColor="text1"/>
          <w:vertAlign w:val="superscript"/>
        </w:rPr>
        <w:instrText xml:space="preserve"> NOTEREF _Ref183160826 \h  \* MERGEFORMAT </w:instrText>
      </w:r>
      <w:r w:rsidR="004F43DD" w:rsidRPr="00424C99">
        <w:rPr>
          <w:rFonts w:ascii="Arial" w:eastAsia="Calibri" w:hAnsi="Arial" w:cs="Arial"/>
          <w:color w:val="000000" w:themeColor="text1"/>
          <w:vertAlign w:val="superscript"/>
        </w:rPr>
      </w:r>
      <w:r w:rsidR="004F43DD"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1</w:t>
      </w:r>
      <w:r w:rsidR="004F43DD" w:rsidRPr="00424C99">
        <w:rPr>
          <w:rFonts w:ascii="Arial" w:eastAsia="Calibri" w:hAnsi="Arial" w:cs="Arial"/>
          <w:color w:val="000000" w:themeColor="text1"/>
          <w:vertAlign w:val="superscript"/>
        </w:rPr>
        <w:fldChar w:fldCharType="end"/>
      </w:r>
      <w:r w:rsidRPr="00424C99">
        <w:rPr>
          <w:rFonts w:ascii="Arial" w:eastAsia="Calibri" w:hAnsi="Arial" w:cs="Arial"/>
          <w:color w:val="000000" w:themeColor="text1"/>
        </w:rPr>
        <w:t xml:space="preserve"> The ADL serves as a first step in identifying </w:t>
      </w:r>
      <w:r w:rsidR="004C0418" w:rsidRPr="00424C99">
        <w:rPr>
          <w:rFonts w:ascii="Arial" w:eastAsia="Calibri" w:hAnsi="Arial" w:cs="Arial"/>
          <w:color w:val="000000" w:themeColor="text1"/>
        </w:rPr>
        <w:t>people</w:t>
      </w:r>
      <w:r w:rsidR="00F93979" w:rsidRPr="00424C99">
        <w:rPr>
          <w:rFonts w:ascii="Arial" w:eastAsia="Calibri" w:hAnsi="Arial" w:cs="Arial"/>
          <w:color w:val="000000" w:themeColor="text1"/>
        </w:rPr>
        <w:t xml:space="preserve"> </w:t>
      </w:r>
      <w:r w:rsidRPr="00424C99">
        <w:rPr>
          <w:rFonts w:ascii="Arial" w:eastAsia="Calibri" w:hAnsi="Arial" w:cs="Arial"/>
          <w:color w:val="000000" w:themeColor="text1"/>
        </w:rPr>
        <w:t xml:space="preserve">with disabilities, and inquires about barriers related to physical, </w:t>
      </w:r>
      <w:r w:rsidR="00146EF3" w:rsidRPr="00424C99">
        <w:rPr>
          <w:rFonts w:ascii="Arial" w:eastAsia="Calibri" w:hAnsi="Arial" w:cs="Arial"/>
          <w:color w:val="000000" w:themeColor="text1"/>
        </w:rPr>
        <w:t xml:space="preserve">sensory, </w:t>
      </w:r>
      <w:r w:rsidRPr="00424C99">
        <w:rPr>
          <w:rFonts w:ascii="Arial" w:eastAsia="Calibri" w:hAnsi="Arial" w:cs="Arial"/>
          <w:color w:val="000000" w:themeColor="text1"/>
        </w:rPr>
        <w:t xml:space="preserve">cognitive, </w:t>
      </w:r>
      <w:r w:rsidR="00991508" w:rsidRPr="00424C99">
        <w:rPr>
          <w:rFonts w:ascii="Arial" w:eastAsia="Calibri" w:hAnsi="Arial" w:cs="Arial"/>
          <w:color w:val="000000" w:themeColor="text1"/>
        </w:rPr>
        <w:t>psychosocial, and</w:t>
      </w:r>
      <w:r w:rsidR="009045DC" w:rsidRPr="00424C99">
        <w:rPr>
          <w:rFonts w:ascii="Arial" w:eastAsia="Calibri" w:hAnsi="Arial" w:cs="Arial"/>
          <w:color w:val="000000" w:themeColor="text1"/>
        </w:rPr>
        <w:t xml:space="preserve"> other</w:t>
      </w:r>
      <w:r w:rsidRPr="00424C99">
        <w:rPr>
          <w:rFonts w:ascii="Arial" w:eastAsia="Calibri" w:hAnsi="Arial" w:cs="Arial"/>
          <w:color w:val="000000" w:themeColor="text1"/>
        </w:rPr>
        <w:t xml:space="preserve"> health-related conditions</w:t>
      </w:r>
      <w:r w:rsidR="00BB4466" w:rsidRPr="00424C99">
        <w:rPr>
          <w:rFonts w:ascii="Arial" w:eastAsia="Calibri" w:hAnsi="Arial" w:cs="Arial"/>
          <w:color w:val="000000" w:themeColor="text1"/>
        </w:rPr>
        <w:t>.</w:t>
      </w:r>
      <w:r w:rsidR="00F409AF" w:rsidRPr="00424C99">
        <w:rPr>
          <w:rFonts w:ascii="Arial" w:eastAsia="Calibri" w:hAnsi="Arial" w:cs="Arial"/>
          <w:color w:val="000000" w:themeColor="text1"/>
          <w:vertAlign w:val="superscript"/>
        </w:rPr>
        <w:fldChar w:fldCharType="begin"/>
      </w:r>
      <w:r w:rsidR="00F409AF" w:rsidRPr="00424C99">
        <w:rPr>
          <w:rFonts w:ascii="Arial" w:eastAsia="Calibri" w:hAnsi="Arial" w:cs="Arial"/>
          <w:color w:val="000000" w:themeColor="text1"/>
          <w:vertAlign w:val="superscript"/>
        </w:rPr>
        <w:instrText xml:space="preserve"> NOTEREF _Ref183161320 \h  \* MERGEFORMAT </w:instrText>
      </w:r>
      <w:r w:rsidR="00F409AF" w:rsidRPr="00424C99">
        <w:rPr>
          <w:rFonts w:ascii="Arial" w:eastAsia="Calibri" w:hAnsi="Arial" w:cs="Arial"/>
          <w:color w:val="000000" w:themeColor="text1"/>
          <w:vertAlign w:val="superscript"/>
        </w:rPr>
      </w:r>
      <w:r w:rsidR="00F409AF" w:rsidRPr="00424C99">
        <w:rPr>
          <w:rFonts w:ascii="Arial" w:eastAsia="Calibri" w:hAnsi="Arial" w:cs="Arial"/>
          <w:color w:val="000000" w:themeColor="text1"/>
          <w:vertAlign w:val="superscript"/>
        </w:rPr>
        <w:fldChar w:fldCharType="separate"/>
      </w:r>
      <w:r w:rsidR="0052702F" w:rsidRPr="00424C99">
        <w:rPr>
          <w:rFonts w:ascii="Arial" w:eastAsia="Calibri" w:hAnsi="Arial" w:cs="Arial"/>
          <w:color w:val="000000" w:themeColor="text1"/>
          <w:vertAlign w:val="superscript"/>
        </w:rPr>
        <w:t>8</w:t>
      </w:r>
      <w:r w:rsidR="00F409AF" w:rsidRPr="00424C99">
        <w:rPr>
          <w:rFonts w:ascii="Arial" w:eastAsia="Calibri" w:hAnsi="Arial" w:cs="Arial"/>
          <w:color w:val="000000" w:themeColor="text1"/>
          <w:vertAlign w:val="superscript"/>
        </w:rPr>
        <w:fldChar w:fldCharType="end"/>
      </w:r>
    </w:p>
    <w:p w14:paraId="3E10E260" w14:textId="757960E0" w:rsidR="00E8002B" w:rsidRPr="00424C99" w:rsidRDefault="008B0A18" w:rsidP="0046627E">
      <w:pPr>
        <w:rPr>
          <w:rFonts w:ascii="Arial" w:hAnsi="Arial" w:cs="Arial"/>
        </w:rPr>
      </w:pPr>
      <w:r w:rsidRPr="00424C99">
        <w:rPr>
          <w:rFonts w:ascii="Arial" w:hAnsi="Arial" w:cs="Arial"/>
        </w:rPr>
        <w:t xml:space="preserve">Understanding and measurement of disability has </w:t>
      </w:r>
      <w:r w:rsidR="00FD1AC1" w:rsidRPr="00424C99">
        <w:rPr>
          <w:rFonts w:ascii="Arial" w:hAnsi="Arial" w:cs="Arial"/>
        </w:rPr>
        <w:t>evolved greatly</w:t>
      </w:r>
      <w:r w:rsidR="00707A7A" w:rsidRPr="00424C99">
        <w:rPr>
          <w:rFonts w:ascii="Arial" w:hAnsi="Arial" w:cs="Arial"/>
        </w:rPr>
        <w:t xml:space="preserve"> over the 40+ years since the first survey on disability in Canada was conducted</w:t>
      </w:r>
      <w:r w:rsidR="00BB4466" w:rsidRPr="00424C99">
        <w:rPr>
          <w:rFonts w:ascii="Arial" w:hAnsi="Arial" w:cs="Arial"/>
        </w:rPr>
        <w:t>.</w:t>
      </w:r>
      <w:r w:rsidR="00AE5B5F" w:rsidRPr="00424C99">
        <w:rPr>
          <w:rFonts w:ascii="Arial" w:hAnsi="Arial" w:cs="Arial"/>
          <w:vertAlign w:val="superscript"/>
        </w:rPr>
        <w:fldChar w:fldCharType="begin"/>
      </w:r>
      <w:r w:rsidR="00AE5B5F" w:rsidRPr="00424C99">
        <w:rPr>
          <w:rFonts w:ascii="Arial" w:hAnsi="Arial" w:cs="Arial"/>
          <w:vertAlign w:val="superscript"/>
        </w:rPr>
        <w:instrText xml:space="preserve"> NOTEREF _Ref183160826 \h  \* MERGEFORMAT </w:instrText>
      </w:r>
      <w:r w:rsidR="00AE5B5F" w:rsidRPr="00424C99">
        <w:rPr>
          <w:rFonts w:ascii="Arial" w:hAnsi="Arial" w:cs="Arial"/>
          <w:vertAlign w:val="superscript"/>
        </w:rPr>
      </w:r>
      <w:r w:rsidR="00AE5B5F" w:rsidRPr="00424C99">
        <w:rPr>
          <w:rFonts w:ascii="Arial" w:hAnsi="Arial" w:cs="Arial"/>
          <w:vertAlign w:val="superscript"/>
        </w:rPr>
        <w:fldChar w:fldCharType="separate"/>
      </w:r>
      <w:r w:rsidR="0052702F" w:rsidRPr="00424C99">
        <w:rPr>
          <w:rFonts w:ascii="Arial" w:hAnsi="Arial" w:cs="Arial"/>
          <w:vertAlign w:val="superscript"/>
        </w:rPr>
        <w:t>1</w:t>
      </w:r>
      <w:r w:rsidR="00AE5B5F" w:rsidRPr="00424C99">
        <w:rPr>
          <w:rFonts w:ascii="Arial" w:hAnsi="Arial" w:cs="Arial"/>
          <w:vertAlign w:val="superscript"/>
        </w:rPr>
        <w:fldChar w:fldCharType="end"/>
      </w:r>
      <w:r w:rsidR="003C2BC3" w:rsidRPr="00424C99">
        <w:rPr>
          <w:rFonts w:ascii="Arial" w:hAnsi="Arial" w:cs="Arial"/>
        </w:rPr>
        <w:t xml:space="preserve"> Following the ratification of the United Nations Convention on the Rights of Persons with Disabilities</w:t>
      </w:r>
      <w:r w:rsidR="00552349" w:rsidRPr="00424C99">
        <w:rPr>
          <w:rFonts w:ascii="Arial" w:hAnsi="Arial" w:cs="Arial"/>
        </w:rPr>
        <w:t xml:space="preserve"> in 2010,</w:t>
      </w:r>
      <w:r w:rsidR="009C33F1" w:rsidRPr="00424C99">
        <w:rPr>
          <w:rStyle w:val="EndnoteReference"/>
          <w:rFonts w:ascii="Arial" w:hAnsi="Arial" w:cs="Arial"/>
        </w:rPr>
        <w:endnoteReference w:id="10"/>
      </w:r>
      <w:r w:rsidR="003C2BC3" w:rsidRPr="00424C99">
        <w:rPr>
          <w:rFonts w:ascii="Arial" w:hAnsi="Arial" w:cs="Arial"/>
        </w:rPr>
        <w:t xml:space="preserve"> Canada initiated the development of a new tool to identify and collect data on persons with disabilities</w:t>
      </w:r>
      <w:r w:rsidR="005F3E10" w:rsidRPr="00424C99">
        <w:rPr>
          <w:rFonts w:ascii="Arial" w:hAnsi="Arial" w:cs="Arial"/>
        </w:rPr>
        <w:t xml:space="preserve"> – </w:t>
      </w:r>
      <w:r w:rsidR="003C2BC3" w:rsidRPr="00424C99">
        <w:rPr>
          <w:rFonts w:ascii="Arial" w:hAnsi="Arial" w:cs="Arial"/>
        </w:rPr>
        <w:t>the Disability Screening Questionnaire (DSQ)</w:t>
      </w:r>
      <w:r w:rsidR="002660C0" w:rsidRPr="00424C99">
        <w:rPr>
          <w:rFonts w:ascii="Arial" w:hAnsi="Arial" w:cs="Arial"/>
        </w:rPr>
        <w:t xml:space="preserve"> used in the</w:t>
      </w:r>
      <w:r w:rsidR="003C1172" w:rsidRPr="00424C99">
        <w:rPr>
          <w:rFonts w:ascii="Arial" w:hAnsi="Arial" w:cs="Arial"/>
        </w:rPr>
        <w:t xml:space="preserve"> current</w:t>
      </w:r>
      <w:r w:rsidR="002660C0" w:rsidRPr="00424C99">
        <w:rPr>
          <w:rFonts w:ascii="Arial" w:hAnsi="Arial" w:cs="Arial"/>
        </w:rPr>
        <w:t xml:space="preserve"> CSD.</w:t>
      </w:r>
    </w:p>
    <w:p w14:paraId="35151FAB" w14:textId="2D46C81E" w:rsidR="003C2BC3" w:rsidRPr="00424C99" w:rsidRDefault="00E8002B" w:rsidP="00B30FF8">
      <w:pPr>
        <w:rPr>
          <w:rFonts w:ascii="Arial" w:hAnsi="Arial" w:cs="Arial"/>
        </w:rPr>
      </w:pPr>
      <w:r w:rsidRPr="00424C99">
        <w:rPr>
          <w:rFonts w:ascii="Arial" w:hAnsi="Arial" w:cs="Arial"/>
        </w:rPr>
        <w:t xml:space="preserve">Importantly, </w:t>
      </w:r>
      <w:r w:rsidR="008B33D2" w:rsidRPr="00424C99">
        <w:rPr>
          <w:rFonts w:ascii="Arial" w:hAnsi="Arial" w:cs="Arial"/>
        </w:rPr>
        <w:t>the design and methodology of the DSQ are based on the social model of disability</w:t>
      </w:r>
      <w:bookmarkStart w:id="8" w:name="_Ref183161462"/>
      <w:r w:rsidR="009E2980" w:rsidRPr="00424C99">
        <w:rPr>
          <w:rFonts w:ascii="Arial" w:hAnsi="Arial" w:cs="Arial"/>
        </w:rPr>
        <w:t>.</w:t>
      </w:r>
      <w:r w:rsidR="00DE3407" w:rsidRPr="00424C99">
        <w:rPr>
          <w:rStyle w:val="EndnoteReference"/>
          <w:rFonts w:ascii="Arial" w:hAnsi="Arial" w:cs="Arial"/>
        </w:rPr>
        <w:endnoteReference w:id="11"/>
      </w:r>
      <w:bookmarkEnd w:id="8"/>
      <w:r w:rsidR="008B33D2" w:rsidRPr="00424C99">
        <w:rPr>
          <w:rFonts w:ascii="Arial" w:hAnsi="Arial" w:cs="Arial"/>
        </w:rPr>
        <w:t xml:space="preserve"> </w:t>
      </w:r>
      <w:r w:rsidR="004A632B" w:rsidRPr="00424C99">
        <w:rPr>
          <w:rFonts w:ascii="Arial" w:hAnsi="Arial" w:cs="Arial"/>
        </w:rPr>
        <w:t>I</w:t>
      </w:r>
      <w:r w:rsidR="003565CB" w:rsidRPr="00424C99">
        <w:rPr>
          <w:rFonts w:ascii="Arial" w:hAnsi="Arial" w:cs="Arial"/>
        </w:rPr>
        <w:t>n other words, the DSQ</w:t>
      </w:r>
      <w:r w:rsidR="008B33D2" w:rsidRPr="00424C99">
        <w:rPr>
          <w:rFonts w:ascii="Arial" w:hAnsi="Arial" w:cs="Arial"/>
        </w:rPr>
        <w:t xml:space="preserve"> takes a demedicalized approach to </w:t>
      </w:r>
      <w:r w:rsidR="00B77A1E" w:rsidRPr="00424C99">
        <w:rPr>
          <w:rFonts w:ascii="Arial" w:hAnsi="Arial" w:cs="Arial"/>
        </w:rPr>
        <w:t>identify</w:t>
      </w:r>
      <w:r w:rsidR="004A632B" w:rsidRPr="00424C99">
        <w:rPr>
          <w:rFonts w:ascii="Arial" w:hAnsi="Arial" w:cs="Arial"/>
        </w:rPr>
        <w:t>ing</w:t>
      </w:r>
      <w:r w:rsidR="00B77A1E" w:rsidRPr="00424C99">
        <w:rPr>
          <w:rFonts w:ascii="Arial" w:hAnsi="Arial" w:cs="Arial"/>
        </w:rPr>
        <w:t xml:space="preserve"> and measur</w:t>
      </w:r>
      <w:r w:rsidR="004A632B" w:rsidRPr="00424C99">
        <w:rPr>
          <w:rFonts w:ascii="Arial" w:hAnsi="Arial" w:cs="Arial"/>
        </w:rPr>
        <w:t>ing</w:t>
      </w:r>
      <w:r w:rsidR="00B77A1E" w:rsidRPr="00424C99">
        <w:rPr>
          <w:rFonts w:ascii="Arial" w:hAnsi="Arial" w:cs="Arial"/>
        </w:rPr>
        <w:t xml:space="preserve"> the experiences of </w:t>
      </w:r>
      <w:r w:rsidR="00806EB5" w:rsidRPr="00424C99">
        <w:rPr>
          <w:rFonts w:ascii="Arial" w:hAnsi="Arial" w:cs="Arial"/>
        </w:rPr>
        <w:t>people living</w:t>
      </w:r>
      <w:r w:rsidR="00CD6E8B" w:rsidRPr="00424C99">
        <w:rPr>
          <w:rFonts w:ascii="Arial" w:hAnsi="Arial" w:cs="Arial"/>
        </w:rPr>
        <w:t xml:space="preserve"> in </w:t>
      </w:r>
      <w:r w:rsidR="00806EB5" w:rsidRPr="00424C99">
        <w:rPr>
          <w:rFonts w:ascii="Arial" w:hAnsi="Arial" w:cs="Arial"/>
        </w:rPr>
        <w:t xml:space="preserve">Canada </w:t>
      </w:r>
      <w:r w:rsidR="00E74811" w:rsidRPr="00424C99">
        <w:rPr>
          <w:rFonts w:ascii="Arial" w:hAnsi="Arial" w:cs="Arial"/>
        </w:rPr>
        <w:t xml:space="preserve">who report </w:t>
      </w:r>
      <w:r w:rsidR="00D905B4" w:rsidRPr="00424C99">
        <w:rPr>
          <w:rFonts w:ascii="Arial" w:hAnsi="Arial" w:cs="Arial"/>
        </w:rPr>
        <w:t>barriers</w:t>
      </w:r>
      <w:r w:rsidR="00CD6E8B" w:rsidRPr="00424C99">
        <w:rPr>
          <w:rFonts w:ascii="Arial" w:hAnsi="Arial" w:cs="Arial"/>
        </w:rPr>
        <w:t xml:space="preserve"> in their daily lives</w:t>
      </w:r>
      <w:r w:rsidR="00D905B4" w:rsidRPr="00424C99">
        <w:rPr>
          <w:rFonts w:ascii="Arial" w:hAnsi="Arial" w:cs="Arial"/>
        </w:rPr>
        <w:t xml:space="preserve">. The social model of disability differs from the medical model, which focuses on bodily impairment as the </w:t>
      </w:r>
      <w:r w:rsidR="00E70735" w:rsidRPr="00424C99">
        <w:rPr>
          <w:rFonts w:ascii="Arial" w:hAnsi="Arial" w:cs="Arial"/>
        </w:rPr>
        <w:t>cause</w:t>
      </w:r>
      <w:r w:rsidR="00D905B4" w:rsidRPr="00424C99">
        <w:rPr>
          <w:rFonts w:ascii="Arial" w:hAnsi="Arial" w:cs="Arial"/>
        </w:rPr>
        <w:t xml:space="preserve"> of limitations. Instead, the social model understands disability as “</w:t>
      </w:r>
      <w:r w:rsidR="00740F82" w:rsidRPr="00424C99">
        <w:rPr>
          <w:rFonts w:ascii="Arial" w:hAnsi="Arial" w:cs="Arial"/>
        </w:rPr>
        <w:t>…</w:t>
      </w:r>
      <w:r w:rsidR="00D905B4" w:rsidRPr="00424C99">
        <w:rPr>
          <w:rFonts w:ascii="Arial" w:hAnsi="Arial" w:cs="Arial"/>
        </w:rPr>
        <w:t>the result of the interaction between a person’s functional limitations and barriers in their environment, including social and physical barriers</w:t>
      </w:r>
      <w:r w:rsidR="009E2980" w:rsidRPr="00424C99">
        <w:rPr>
          <w:rFonts w:ascii="Arial" w:hAnsi="Arial" w:cs="Arial"/>
        </w:rPr>
        <w:t>”.</w:t>
      </w:r>
      <w:r w:rsidR="00DE3407" w:rsidRPr="00424C99">
        <w:rPr>
          <w:rFonts w:ascii="Arial" w:hAnsi="Arial" w:cs="Arial"/>
          <w:vertAlign w:val="superscript"/>
        </w:rPr>
        <w:fldChar w:fldCharType="begin"/>
      </w:r>
      <w:r w:rsidR="00DE3407" w:rsidRPr="00424C99">
        <w:rPr>
          <w:rFonts w:ascii="Arial" w:hAnsi="Arial" w:cs="Arial"/>
          <w:vertAlign w:val="superscript"/>
        </w:rPr>
        <w:instrText xml:space="preserve"> NOTEREF _Ref183160826 \h  \* MERGEFORMAT </w:instrText>
      </w:r>
      <w:r w:rsidR="00DE3407" w:rsidRPr="00424C99">
        <w:rPr>
          <w:rFonts w:ascii="Arial" w:hAnsi="Arial" w:cs="Arial"/>
          <w:vertAlign w:val="superscript"/>
        </w:rPr>
      </w:r>
      <w:r w:rsidR="00DE3407" w:rsidRPr="00424C99">
        <w:rPr>
          <w:rFonts w:ascii="Arial" w:hAnsi="Arial" w:cs="Arial"/>
          <w:vertAlign w:val="superscript"/>
        </w:rPr>
        <w:fldChar w:fldCharType="separate"/>
      </w:r>
      <w:r w:rsidR="0052702F" w:rsidRPr="00424C99">
        <w:rPr>
          <w:rFonts w:ascii="Arial" w:hAnsi="Arial" w:cs="Arial"/>
          <w:vertAlign w:val="superscript"/>
        </w:rPr>
        <w:t>1</w:t>
      </w:r>
      <w:r w:rsidR="00DE3407" w:rsidRPr="00424C99">
        <w:rPr>
          <w:rFonts w:ascii="Arial" w:hAnsi="Arial" w:cs="Arial"/>
          <w:vertAlign w:val="superscript"/>
        </w:rPr>
        <w:fldChar w:fldCharType="end"/>
      </w:r>
      <w:r w:rsidR="007B6747" w:rsidRPr="00424C99">
        <w:rPr>
          <w:rFonts w:ascii="Arial" w:hAnsi="Arial" w:cs="Arial"/>
        </w:rPr>
        <w:t xml:space="preserve"> </w:t>
      </w:r>
      <w:r w:rsidR="00BE1F81" w:rsidRPr="00424C99">
        <w:rPr>
          <w:rFonts w:ascii="Arial" w:hAnsi="Arial" w:cs="Arial"/>
        </w:rPr>
        <w:t>From this perspective, it is the experience of barriers that is disabling, rather than innate bodily condition. A</w:t>
      </w:r>
      <w:r w:rsidR="00443272" w:rsidRPr="00424C99">
        <w:rPr>
          <w:rFonts w:ascii="Arial" w:hAnsi="Arial" w:cs="Arial"/>
        </w:rPr>
        <w:t>ccordingly</w:t>
      </w:r>
      <w:r w:rsidR="00BE1F81" w:rsidRPr="00424C99">
        <w:rPr>
          <w:rFonts w:ascii="Arial" w:hAnsi="Arial" w:cs="Arial"/>
        </w:rPr>
        <w:t>, the DSQ</w:t>
      </w:r>
      <w:r w:rsidR="007B6747" w:rsidRPr="00424C99">
        <w:rPr>
          <w:rFonts w:ascii="Arial" w:hAnsi="Arial" w:cs="Arial"/>
        </w:rPr>
        <w:t xml:space="preserve"> </w:t>
      </w:r>
      <w:r w:rsidR="00BE1F81" w:rsidRPr="00424C99">
        <w:rPr>
          <w:rFonts w:ascii="Arial" w:hAnsi="Arial" w:cs="Arial"/>
        </w:rPr>
        <w:t>inquires about the presence and severity of</w:t>
      </w:r>
      <w:r w:rsidR="007B6747" w:rsidRPr="00424C99">
        <w:rPr>
          <w:rFonts w:ascii="Arial" w:hAnsi="Arial" w:cs="Arial"/>
        </w:rPr>
        <w:t xml:space="preserve"> barriers or limitations to participati</w:t>
      </w:r>
      <w:r w:rsidR="00BE1F81" w:rsidRPr="00424C99">
        <w:rPr>
          <w:rFonts w:ascii="Arial" w:hAnsi="Arial" w:cs="Arial"/>
        </w:rPr>
        <w:t xml:space="preserve">ng in daily </w:t>
      </w:r>
      <w:r w:rsidR="0095402C" w:rsidRPr="00424C99">
        <w:rPr>
          <w:rFonts w:ascii="Arial" w:hAnsi="Arial" w:cs="Arial"/>
        </w:rPr>
        <w:t xml:space="preserve">life. </w:t>
      </w:r>
      <w:r w:rsidR="00B32F0A" w:rsidRPr="00424C99">
        <w:rPr>
          <w:rFonts w:ascii="Arial" w:hAnsi="Arial" w:cs="Arial"/>
        </w:rPr>
        <w:t xml:space="preserve">For example, to assess pain-related disabilities, the DSQ </w:t>
      </w:r>
      <w:r w:rsidR="00443272" w:rsidRPr="00424C99">
        <w:rPr>
          <w:rFonts w:ascii="Arial" w:hAnsi="Arial" w:cs="Arial"/>
        </w:rPr>
        <w:t>use</w:t>
      </w:r>
      <w:r w:rsidR="00B32F0A" w:rsidRPr="00424C99">
        <w:rPr>
          <w:rFonts w:ascii="Arial" w:hAnsi="Arial" w:cs="Arial"/>
        </w:rPr>
        <w:t>s questions such as “how often does this pain limit your daily activities</w:t>
      </w:r>
      <w:r w:rsidR="00723D2C" w:rsidRPr="00424C99">
        <w:rPr>
          <w:rFonts w:ascii="Arial" w:hAnsi="Arial" w:cs="Arial"/>
        </w:rPr>
        <w:t>?”</w:t>
      </w:r>
      <w:r w:rsidR="00DE3407" w:rsidRPr="00424C99">
        <w:rPr>
          <w:rFonts w:ascii="Arial" w:hAnsi="Arial" w:cs="Arial"/>
          <w:vertAlign w:val="superscript"/>
        </w:rPr>
        <w:fldChar w:fldCharType="begin"/>
      </w:r>
      <w:r w:rsidR="00DE3407" w:rsidRPr="00424C99">
        <w:rPr>
          <w:rFonts w:ascii="Arial" w:hAnsi="Arial" w:cs="Arial"/>
          <w:vertAlign w:val="superscript"/>
        </w:rPr>
        <w:instrText xml:space="preserve"> NOTEREF _Ref183161462 \h  \* MERGEFORMAT </w:instrText>
      </w:r>
      <w:r w:rsidR="00DE3407" w:rsidRPr="00424C99">
        <w:rPr>
          <w:rFonts w:ascii="Arial" w:hAnsi="Arial" w:cs="Arial"/>
          <w:vertAlign w:val="superscript"/>
        </w:rPr>
      </w:r>
      <w:r w:rsidR="00DE3407" w:rsidRPr="00424C99">
        <w:rPr>
          <w:rFonts w:ascii="Arial" w:hAnsi="Arial" w:cs="Arial"/>
          <w:vertAlign w:val="superscript"/>
        </w:rPr>
        <w:fldChar w:fldCharType="separate"/>
      </w:r>
      <w:r w:rsidR="0052702F" w:rsidRPr="00424C99">
        <w:rPr>
          <w:rFonts w:ascii="Arial" w:hAnsi="Arial" w:cs="Arial"/>
          <w:vertAlign w:val="superscript"/>
        </w:rPr>
        <w:t>10</w:t>
      </w:r>
      <w:r w:rsidR="00DE3407" w:rsidRPr="00424C99">
        <w:rPr>
          <w:rFonts w:ascii="Arial" w:hAnsi="Arial" w:cs="Arial"/>
          <w:vertAlign w:val="superscript"/>
        </w:rPr>
        <w:fldChar w:fldCharType="end"/>
      </w:r>
    </w:p>
    <w:p w14:paraId="509A1D8A" w14:textId="09E682A8" w:rsidR="006B78CF" w:rsidRPr="00424C99" w:rsidRDefault="00973366" w:rsidP="00231C90">
      <w:pPr>
        <w:rPr>
          <w:rFonts w:ascii="Arial" w:hAnsi="Arial" w:cs="Arial"/>
        </w:rPr>
      </w:pPr>
      <w:r w:rsidRPr="00424C99">
        <w:rPr>
          <w:rFonts w:ascii="Arial" w:hAnsi="Arial" w:cs="Arial"/>
        </w:rPr>
        <w:t>Using</w:t>
      </w:r>
      <w:r w:rsidR="00BE1F81" w:rsidRPr="00424C99">
        <w:rPr>
          <w:rFonts w:ascii="Arial" w:hAnsi="Arial" w:cs="Arial"/>
        </w:rPr>
        <w:t xml:space="preserve"> the DSQ, the CSD</w:t>
      </w:r>
      <w:r w:rsidR="00B71B5A" w:rsidRPr="00424C99">
        <w:rPr>
          <w:rFonts w:ascii="Arial" w:hAnsi="Arial" w:cs="Arial"/>
        </w:rPr>
        <w:t xml:space="preserve"> </w:t>
      </w:r>
      <w:r w:rsidR="00BE1F81" w:rsidRPr="00424C99">
        <w:rPr>
          <w:rFonts w:ascii="Arial" w:hAnsi="Arial" w:cs="Arial"/>
        </w:rPr>
        <w:t>identifies</w:t>
      </w:r>
      <w:r w:rsidR="006110C1" w:rsidRPr="00424C99">
        <w:rPr>
          <w:rFonts w:ascii="Arial" w:hAnsi="Arial" w:cs="Arial"/>
        </w:rPr>
        <w:t xml:space="preserve"> and reports data on</w:t>
      </w:r>
      <w:r w:rsidR="00BE1F81" w:rsidRPr="00424C99">
        <w:rPr>
          <w:rFonts w:ascii="Arial" w:hAnsi="Arial" w:cs="Arial"/>
        </w:rPr>
        <w:t xml:space="preserve"> </w:t>
      </w:r>
      <w:r w:rsidR="00135A65" w:rsidRPr="00424C99">
        <w:rPr>
          <w:rFonts w:ascii="Arial" w:hAnsi="Arial" w:cs="Arial"/>
        </w:rPr>
        <w:t>10 types of disability</w:t>
      </w:r>
      <w:r w:rsidR="00C01E02" w:rsidRPr="00424C99">
        <w:rPr>
          <w:rFonts w:ascii="Arial" w:hAnsi="Arial" w:cs="Arial"/>
        </w:rPr>
        <w:t xml:space="preserve">: </w:t>
      </w:r>
      <w:r w:rsidR="00B71B5A" w:rsidRPr="00424C99">
        <w:rPr>
          <w:rFonts w:ascii="Arial" w:hAnsi="Arial" w:cs="Arial"/>
        </w:rPr>
        <w:t>hearing, vision, mobility, flexibility, dexterity, pain, learning, mental health, memory, and developmental</w:t>
      </w:r>
      <w:r w:rsidR="00C57E7F" w:rsidRPr="00424C99">
        <w:rPr>
          <w:rFonts w:ascii="Arial" w:hAnsi="Arial" w:cs="Arial"/>
        </w:rPr>
        <w:t xml:space="preserve">. </w:t>
      </w:r>
      <w:r w:rsidR="00C01E02" w:rsidRPr="00424C99">
        <w:rPr>
          <w:rFonts w:ascii="Arial" w:hAnsi="Arial" w:cs="Arial"/>
        </w:rPr>
        <w:t xml:space="preserve">It also assesses ‘disability severity’, which is </w:t>
      </w:r>
      <w:r w:rsidR="00F60C18" w:rsidRPr="00424C99">
        <w:rPr>
          <w:rFonts w:ascii="Arial" w:hAnsi="Arial" w:cs="Arial"/>
        </w:rPr>
        <w:t>measured</w:t>
      </w:r>
      <w:r w:rsidR="00C01E02" w:rsidRPr="00424C99">
        <w:rPr>
          <w:rFonts w:ascii="Arial" w:hAnsi="Arial" w:cs="Arial"/>
        </w:rPr>
        <w:t xml:space="preserve"> as the frequency and severity of barriers faced by respondents in carrying out </w:t>
      </w:r>
      <w:r w:rsidR="00CD55E8" w:rsidRPr="00424C99">
        <w:rPr>
          <w:rFonts w:ascii="Arial" w:hAnsi="Arial" w:cs="Arial"/>
        </w:rPr>
        <w:t xml:space="preserve">various </w:t>
      </w:r>
      <w:r w:rsidR="00C01E02" w:rsidRPr="00424C99">
        <w:rPr>
          <w:rFonts w:ascii="Arial" w:hAnsi="Arial" w:cs="Arial"/>
        </w:rPr>
        <w:t xml:space="preserve">daily activities </w:t>
      </w:r>
      <w:r w:rsidR="00C509AA" w:rsidRPr="00424C99">
        <w:rPr>
          <w:rFonts w:ascii="Arial" w:hAnsi="Arial" w:cs="Arial"/>
        </w:rPr>
        <w:t>resulting</w:t>
      </w:r>
      <w:r w:rsidR="00C01E02" w:rsidRPr="00424C99">
        <w:rPr>
          <w:rFonts w:ascii="Arial" w:hAnsi="Arial" w:cs="Arial"/>
        </w:rPr>
        <w:t xml:space="preserve"> from</w:t>
      </w:r>
      <w:r w:rsidR="00C509AA" w:rsidRPr="00424C99">
        <w:rPr>
          <w:rFonts w:ascii="Arial" w:hAnsi="Arial" w:cs="Arial"/>
        </w:rPr>
        <w:t xml:space="preserve"> these</w:t>
      </w:r>
      <w:r w:rsidR="00C01E02" w:rsidRPr="00424C99">
        <w:rPr>
          <w:rFonts w:ascii="Arial" w:hAnsi="Arial" w:cs="Arial"/>
        </w:rPr>
        <w:t xml:space="preserve"> different types of disability. </w:t>
      </w:r>
      <w:r w:rsidR="00C509AA" w:rsidRPr="00424C99">
        <w:rPr>
          <w:rFonts w:ascii="Arial" w:hAnsi="Arial" w:cs="Arial"/>
        </w:rPr>
        <w:t>The CSD also collects and reports data on supports used by persons with disabilities, such as</w:t>
      </w:r>
      <w:r w:rsidR="00C7621E" w:rsidRPr="00424C99">
        <w:rPr>
          <w:rFonts w:ascii="Arial" w:hAnsi="Arial" w:cs="Arial"/>
        </w:rPr>
        <w:t xml:space="preserve"> aids and assistive devices, </w:t>
      </w:r>
      <w:r w:rsidR="006B78CF" w:rsidRPr="00424C99">
        <w:rPr>
          <w:rFonts w:ascii="Arial" w:hAnsi="Arial" w:cs="Arial"/>
        </w:rPr>
        <w:t>human support</w:t>
      </w:r>
      <w:r w:rsidR="00BC050D" w:rsidRPr="00424C99">
        <w:rPr>
          <w:rFonts w:ascii="Arial" w:hAnsi="Arial" w:cs="Arial"/>
        </w:rPr>
        <w:t>s</w:t>
      </w:r>
      <w:r w:rsidR="00C7621E" w:rsidRPr="00424C99">
        <w:rPr>
          <w:rFonts w:ascii="Arial" w:hAnsi="Arial" w:cs="Arial"/>
        </w:rPr>
        <w:t xml:space="preserve">, and </w:t>
      </w:r>
      <w:r w:rsidR="006B78CF" w:rsidRPr="00424C99">
        <w:rPr>
          <w:rFonts w:ascii="Arial" w:hAnsi="Arial" w:cs="Arial"/>
        </w:rPr>
        <w:t>the use of healthcare</w:t>
      </w:r>
      <w:r w:rsidR="00C7621E" w:rsidRPr="00424C99">
        <w:rPr>
          <w:rFonts w:ascii="Arial" w:hAnsi="Arial" w:cs="Arial"/>
        </w:rPr>
        <w:t xml:space="preserve"> and social services</w:t>
      </w:r>
      <w:r w:rsidR="00723D2C" w:rsidRPr="00424C99">
        <w:rPr>
          <w:rFonts w:ascii="Arial" w:hAnsi="Arial" w:cs="Arial"/>
        </w:rPr>
        <w:t>.</w:t>
      </w:r>
      <w:r w:rsidR="00DE3407" w:rsidRPr="00424C99">
        <w:rPr>
          <w:rFonts w:ascii="Arial" w:hAnsi="Arial" w:cs="Arial"/>
          <w:vertAlign w:val="superscript"/>
        </w:rPr>
        <w:fldChar w:fldCharType="begin"/>
      </w:r>
      <w:r w:rsidR="00DE3407" w:rsidRPr="00424C99">
        <w:rPr>
          <w:rFonts w:ascii="Arial" w:hAnsi="Arial" w:cs="Arial"/>
          <w:vertAlign w:val="superscript"/>
        </w:rPr>
        <w:instrText xml:space="preserve"> NOTEREF _Ref183160826 \h  \* MERGEFORMAT </w:instrText>
      </w:r>
      <w:r w:rsidR="00DE3407" w:rsidRPr="00424C99">
        <w:rPr>
          <w:rFonts w:ascii="Arial" w:hAnsi="Arial" w:cs="Arial"/>
          <w:vertAlign w:val="superscript"/>
        </w:rPr>
      </w:r>
      <w:r w:rsidR="00DE3407" w:rsidRPr="00424C99">
        <w:rPr>
          <w:rFonts w:ascii="Arial" w:hAnsi="Arial" w:cs="Arial"/>
          <w:vertAlign w:val="superscript"/>
        </w:rPr>
        <w:fldChar w:fldCharType="separate"/>
      </w:r>
      <w:r w:rsidR="0052702F" w:rsidRPr="00424C99">
        <w:rPr>
          <w:rFonts w:ascii="Arial" w:hAnsi="Arial" w:cs="Arial"/>
          <w:vertAlign w:val="superscript"/>
        </w:rPr>
        <w:t>1</w:t>
      </w:r>
      <w:r w:rsidR="00DE3407" w:rsidRPr="00424C99">
        <w:rPr>
          <w:rFonts w:ascii="Arial" w:hAnsi="Arial" w:cs="Arial"/>
          <w:vertAlign w:val="superscript"/>
        </w:rPr>
        <w:fldChar w:fldCharType="end"/>
      </w:r>
    </w:p>
    <w:p w14:paraId="42277845" w14:textId="406BD3CB" w:rsidR="00C7621E" w:rsidRPr="00424C99" w:rsidRDefault="000F3782" w:rsidP="007B6728">
      <w:pPr>
        <w:rPr>
          <w:rFonts w:ascii="Arial" w:hAnsi="Arial" w:cs="Arial"/>
        </w:rPr>
      </w:pPr>
      <w:r w:rsidRPr="00424C99">
        <w:rPr>
          <w:rFonts w:ascii="Arial" w:hAnsi="Arial" w:cs="Arial"/>
        </w:rPr>
        <w:t>Understanding the</w:t>
      </w:r>
      <w:r w:rsidR="00D855AB" w:rsidRPr="00424C99">
        <w:rPr>
          <w:rFonts w:ascii="Arial" w:hAnsi="Arial" w:cs="Arial"/>
        </w:rPr>
        <w:t xml:space="preserve"> </w:t>
      </w:r>
      <w:r w:rsidR="006B57DB" w:rsidRPr="00424C99">
        <w:rPr>
          <w:rFonts w:ascii="Arial" w:hAnsi="Arial" w:cs="Arial"/>
        </w:rPr>
        <w:t>basic conceptual approach of the CSD</w:t>
      </w:r>
      <w:r w:rsidR="7926CB32" w:rsidRPr="00424C99">
        <w:rPr>
          <w:rFonts w:ascii="Arial" w:hAnsi="Arial" w:cs="Arial"/>
        </w:rPr>
        <w:t xml:space="preserve"> allows us to see beyond </w:t>
      </w:r>
      <w:r w:rsidR="006B57DB" w:rsidRPr="00424C99">
        <w:rPr>
          <w:rFonts w:ascii="Arial" w:hAnsi="Arial" w:cs="Arial"/>
        </w:rPr>
        <w:t>the numbers,</w:t>
      </w:r>
      <w:r w:rsidR="7926CB32" w:rsidRPr="00424C99">
        <w:rPr>
          <w:rFonts w:ascii="Arial" w:hAnsi="Arial" w:cs="Arial"/>
        </w:rPr>
        <w:t xml:space="preserve"> and to appreciate the complex interplay between </w:t>
      </w:r>
      <w:r w:rsidR="00BD17A6" w:rsidRPr="00424C99">
        <w:rPr>
          <w:rFonts w:ascii="Arial" w:hAnsi="Arial" w:cs="Arial"/>
        </w:rPr>
        <w:t>the lived experiences of</w:t>
      </w:r>
      <w:r w:rsidR="7926CB32" w:rsidRPr="00424C99">
        <w:rPr>
          <w:rFonts w:ascii="Arial" w:hAnsi="Arial" w:cs="Arial"/>
        </w:rPr>
        <w:t xml:space="preserve"> individuals </w:t>
      </w:r>
      <w:r w:rsidR="00BD17A6" w:rsidRPr="00424C99">
        <w:rPr>
          <w:rFonts w:ascii="Arial" w:hAnsi="Arial" w:cs="Arial"/>
        </w:rPr>
        <w:t>with disabilities</w:t>
      </w:r>
      <w:r w:rsidR="7926CB32" w:rsidRPr="00424C99">
        <w:rPr>
          <w:rFonts w:ascii="Arial" w:hAnsi="Arial" w:cs="Arial"/>
        </w:rPr>
        <w:t xml:space="preserve"> and the</w:t>
      </w:r>
      <w:r w:rsidR="00BD17A6" w:rsidRPr="00424C99">
        <w:rPr>
          <w:rFonts w:ascii="Arial" w:hAnsi="Arial" w:cs="Arial"/>
        </w:rPr>
        <w:t>ir</w:t>
      </w:r>
      <w:r w:rsidR="7926CB32" w:rsidRPr="00424C99">
        <w:rPr>
          <w:rFonts w:ascii="Arial" w:hAnsi="Arial" w:cs="Arial"/>
        </w:rPr>
        <w:t xml:space="preserve"> environments</w:t>
      </w:r>
      <w:r w:rsidR="003E7EB7" w:rsidRPr="00424C99">
        <w:rPr>
          <w:rFonts w:ascii="Arial" w:hAnsi="Arial" w:cs="Arial"/>
        </w:rPr>
        <w:t>, including the labour market</w:t>
      </w:r>
      <w:r w:rsidR="7926CB32" w:rsidRPr="00424C99">
        <w:rPr>
          <w:rFonts w:ascii="Arial" w:hAnsi="Arial" w:cs="Arial"/>
        </w:rPr>
        <w:t>.</w:t>
      </w:r>
    </w:p>
    <w:p w14:paraId="70091E25" w14:textId="03A8E4B9" w:rsidR="00517E13" w:rsidRPr="00424C99" w:rsidRDefault="00264DAE" w:rsidP="00603D25">
      <w:pPr>
        <w:pStyle w:val="Heading1"/>
        <w:rPr>
          <w:rFonts w:ascii="Arial" w:hAnsi="Arial" w:cs="Arial"/>
        </w:rPr>
      </w:pPr>
      <w:r w:rsidRPr="00424C99">
        <w:rPr>
          <w:rFonts w:ascii="Arial" w:hAnsi="Arial" w:cs="Arial"/>
        </w:rPr>
        <w:t>The Intersectionality of Disability:</w:t>
      </w:r>
      <w:r w:rsidR="00F83140" w:rsidRPr="00424C99">
        <w:rPr>
          <w:rFonts w:ascii="Arial" w:hAnsi="Arial" w:cs="Arial"/>
        </w:rPr>
        <w:t xml:space="preserve"> A Diverse Tapestry</w:t>
      </w:r>
    </w:p>
    <w:p w14:paraId="70D0AC79" w14:textId="0EA4253E" w:rsidR="00AF2675" w:rsidRPr="00424C99" w:rsidRDefault="00FF5DCD">
      <w:pPr>
        <w:rPr>
          <w:rFonts w:ascii="Arial" w:hAnsi="Arial" w:cs="Arial"/>
        </w:rPr>
      </w:pPr>
      <w:r w:rsidRPr="00424C99">
        <w:rPr>
          <w:rFonts w:ascii="Arial" w:hAnsi="Arial" w:cs="Arial"/>
        </w:rPr>
        <w:t xml:space="preserve">Statistics </w:t>
      </w:r>
      <w:r w:rsidR="002B528E" w:rsidRPr="00424C99">
        <w:rPr>
          <w:rFonts w:ascii="Arial" w:hAnsi="Arial" w:cs="Arial"/>
        </w:rPr>
        <w:t>provide</w:t>
      </w:r>
      <w:r w:rsidR="009C68AF" w:rsidRPr="00424C99">
        <w:rPr>
          <w:rFonts w:ascii="Arial" w:hAnsi="Arial" w:cs="Arial"/>
        </w:rPr>
        <w:t xml:space="preserve"> valuable</w:t>
      </w:r>
      <w:r w:rsidR="00A37A62" w:rsidRPr="00424C99">
        <w:rPr>
          <w:rFonts w:ascii="Arial" w:hAnsi="Arial" w:cs="Arial"/>
        </w:rPr>
        <w:t xml:space="preserve"> insights</w:t>
      </w:r>
      <w:r w:rsidR="009C68AF" w:rsidRPr="00424C99">
        <w:rPr>
          <w:rFonts w:ascii="Arial" w:hAnsi="Arial" w:cs="Arial"/>
        </w:rPr>
        <w:t xml:space="preserve"> </w:t>
      </w:r>
      <w:r w:rsidR="0010541C" w:rsidRPr="00424C99">
        <w:rPr>
          <w:rFonts w:ascii="Arial" w:hAnsi="Arial" w:cs="Arial"/>
        </w:rPr>
        <w:t>that allow us to better</w:t>
      </w:r>
      <w:r w:rsidR="009C68AF" w:rsidRPr="00424C99">
        <w:rPr>
          <w:rFonts w:ascii="Arial" w:hAnsi="Arial" w:cs="Arial"/>
        </w:rPr>
        <w:t xml:space="preserve"> understand</w:t>
      </w:r>
      <w:r w:rsidR="0010541C" w:rsidRPr="00424C99">
        <w:rPr>
          <w:rFonts w:ascii="Arial" w:hAnsi="Arial" w:cs="Arial"/>
        </w:rPr>
        <w:t xml:space="preserve"> the</w:t>
      </w:r>
      <w:r w:rsidR="009C68AF" w:rsidRPr="00424C99">
        <w:rPr>
          <w:rFonts w:ascii="Arial" w:hAnsi="Arial" w:cs="Arial"/>
        </w:rPr>
        <w:t xml:space="preserve"> </w:t>
      </w:r>
      <w:r w:rsidR="00687577" w:rsidRPr="00424C99">
        <w:rPr>
          <w:rFonts w:ascii="Arial" w:hAnsi="Arial" w:cs="Arial"/>
        </w:rPr>
        <w:t>experiences</w:t>
      </w:r>
      <w:r w:rsidR="00A27AEB" w:rsidRPr="00424C99">
        <w:rPr>
          <w:rFonts w:ascii="Arial" w:hAnsi="Arial" w:cs="Arial"/>
        </w:rPr>
        <w:t xml:space="preserve"> and</w:t>
      </w:r>
      <w:r w:rsidR="00687577" w:rsidRPr="00424C99">
        <w:rPr>
          <w:rFonts w:ascii="Arial" w:hAnsi="Arial" w:cs="Arial"/>
        </w:rPr>
        <w:t xml:space="preserve"> barriers</w:t>
      </w:r>
      <w:r w:rsidR="0010541C" w:rsidRPr="00424C99">
        <w:rPr>
          <w:rFonts w:ascii="Arial" w:hAnsi="Arial" w:cs="Arial"/>
        </w:rPr>
        <w:t xml:space="preserve"> of people with disabilities</w:t>
      </w:r>
      <w:r w:rsidR="007E3880" w:rsidRPr="00424C99">
        <w:rPr>
          <w:rFonts w:ascii="Arial" w:hAnsi="Arial" w:cs="Arial"/>
        </w:rPr>
        <w:t>. However,</w:t>
      </w:r>
      <w:r w:rsidR="004F0138" w:rsidRPr="00424C99">
        <w:rPr>
          <w:rFonts w:ascii="Arial" w:hAnsi="Arial" w:cs="Arial"/>
        </w:rPr>
        <w:t xml:space="preserve"> </w:t>
      </w:r>
      <w:r w:rsidR="00564907" w:rsidRPr="00424C99">
        <w:rPr>
          <w:rFonts w:ascii="Arial" w:hAnsi="Arial" w:cs="Arial"/>
        </w:rPr>
        <w:t xml:space="preserve">statistical information must be interpreted carefully to avoid </w:t>
      </w:r>
      <w:r w:rsidR="00897509" w:rsidRPr="00424C99">
        <w:rPr>
          <w:rFonts w:ascii="Arial" w:hAnsi="Arial" w:cs="Arial"/>
        </w:rPr>
        <w:t>overgeneralization</w:t>
      </w:r>
      <w:r w:rsidR="00574ADE" w:rsidRPr="00424C99">
        <w:rPr>
          <w:rFonts w:ascii="Arial" w:hAnsi="Arial" w:cs="Arial"/>
        </w:rPr>
        <w:t xml:space="preserve"> or misunderstanding</w:t>
      </w:r>
      <w:r w:rsidR="008C1CDE" w:rsidRPr="00424C99">
        <w:rPr>
          <w:rFonts w:ascii="Arial" w:hAnsi="Arial" w:cs="Arial"/>
        </w:rPr>
        <w:t>.</w:t>
      </w:r>
      <w:r w:rsidR="00AF2675" w:rsidRPr="00424C99">
        <w:rPr>
          <w:rFonts w:ascii="Arial" w:hAnsi="Arial" w:cs="Arial"/>
        </w:rPr>
        <w:t xml:space="preserve"> </w:t>
      </w:r>
      <w:r w:rsidR="00622EAE" w:rsidRPr="00424C99">
        <w:rPr>
          <w:rFonts w:ascii="Arial" w:hAnsi="Arial" w:cs="Arial"/>
        </w:rPr>
        <w:t>The CSD co</w:t>
      </w:r>
      <w:r w:rsidR="009554E7" w:rsidRPr="00424C99">
        <w:rPr>
          <w:rFonts w:ascii="Arial" w:hAnsi="Arial" w:cs="Arial"/>
        </w:rPr>
        <w:t xml:space="preserve">llects and reports data on </w:t>
      </w:r>
      <w:r w:rsidR="00AF2675" w:rsidRPr="00424C99">
        <w:rPr>
          <w:rFonts w:ascii="Arial" w:hAnsi="Arial" w:cs="Arial"/>
        </w:rPr>
        <w:t>many</w:t>
      </w:r>
      <w:r w:rsidR="00AD4D29" w:rsidRPr="00424C99">
        <w:rPr>
          <w:rFonts w:ascii="Arial" w:hAnsi="Arial" w:cs="Arial"/>
        </w:rPr>
        <w:t xml:space="preserve"> </w:t>
      </w:r>
      <w:r w:rsidR="00280E99" w:rsidRPr="00424C99">
        <w:rPr>
          <w:rFonts w:ascii="Arial" w:hAnsi="Arial" w:cs="Arial"/>
        </w:rPr>
        <w:t>demographic and socioeconomic factors,</w:t>
      </w:r>
      <w:r w:rsidR="002D3889" w:rsidRPr="00424C99">
        <w:rPr>
          <w:rFonts w:ascii="Arial" w:hAnsi="Arial" w:cs="Arial"/>
        </w:rPr>
        <w:t xml:space="preserve"> </w:t>
      </w:r>
      <w:r w:rsidR="00AF2675" w:rsidRPr="00424C99">
        <w:rPr>
          <w:rFonts w:ascii="Arial" w:hAnsi="Arial" w:cs="Arial"/>
        </w:rPr>
        <w:t>facilitating an intersectional analysis and understanding of outcomes for persons with disabilities.</w:t>
      </w:r>
    </w:p>
    <w:p w14:paraId="28B7915C" w14:textId="5A609A58" w:rsidR="00FC673F" w:rsidRPr="00424C99" w:rsidRDefault="00AF2675">
      <w:pPr>
        <w:rPr>
          <w:rFonts w:ascii="Arial" w:hAnsi="Arial" w:cs="Arial"/>
        </w:rPr>
      </w:pPr>
      <w:r w:rsidRPr="00424C99">
        <w:rPr>
          <w:rFonts w:ascii="Arial" w:hAnsi="Arial" w:cs="Arial"/>
        </w:rPr>
        <w:t>W</w:t>
      </w:r>
      <w:r w:rsidR="00A75471" w:rsidRPr="00424C99">
        <w:rPr>
          <w:rFonts w:ascii="Arial" w:hAnsi="Arial" w:cs="Arial"/>
        </w:rPr>
        <w:t>hen</w:t>
      </w:r>
      <w:r w:rsidR="00264CC3" w:rsidRPr="00424C99">
        <w:rPr>
          <w:rFonts w:ascii="Arial" w:hAnsi="Arial" w:cs="Arial"/>
        </w:rPr>
        <w:t xml:space="preserve"> interpreting</w:t>
      </w:r>
      <w:r w:rsidR="001D7EFC" w:rsidRPr="00424C99">
        <w:rPr>
          <w:rFonts w:ascii="Arial" w:hAnsi="Arial" w:cs="Arial"/>
        </w:rPr>
        <w:t xml:space="preserve"> statistical</w:t>
      </w:r>
      <w:r w:rsidR="00264CC3" w:rsidRPr="00424C99">
        <w:rPr>
          <w:rFonts w:ascii="Arial" w:hAnsi="Arial" w:cs="Arial"/>
        </w:rPr>
        <w:t xml:space="preserve"> </w:t>
      </w:r>
      <w:r w:rsidRPr="00424C99">
        <w:rPr>
          <w:rFonts w:ascii="Arial" w:hAnsi="Arial" w:cs="Arial"/>
        </w:rPr>
        <w:t xml:space="preserve">data from the CSD or elsewhere, it is critical to understand </w:t>
      </w:r>
      <w:r w:rsidR="510FD1AA" w:rsidRPr="00424C99">
        <w:rPr>
          <w:rFonts w:ascii="Arial" w:hAnsi="Arial" w:cs="Arial"/>
        </w:rPr>
        <w:t>that</w:t>
      </w:r>
      <w:r w:rsidR="00BE2F83" w:rsidRPr="00424C99">
        <w:rPr>
          <w:rFonts w:ascii="Arial" w:hAnsi="Arial" w:cs="Arial"/>
        </w:rPr>
        <w:t xml:space="preserve"> the experience of</w:t>
      </w:r>
      <w:r w:rsidR="00B8223F" w:rsidRPr="00424C99">
        <w:rPr>
          <w:rFonts w:ascii="Arial" w:hAnsi="Arial" w:cs="Arial"/>
        </w:rPr>
        <w:t xml:space="preserve"> barriers based on</w:t>
      </w:r>
      <w:r w:rsidR="510FD1AA" w:rsidRPr="00424C99">
        <w:rPr>
          <w:rFonts w:ascii="Arial" w:hAnsi="Arial" w:cs="Arial"/>
        </w:rPr>
        <w:t xml:space="preserve"> disability </w:t>
      </w:r>
      <w:r w:rsidR="439760D1" w:rsidRPr="00424C99">
        <w:rPr>
          <w:rFonts w:ascii="Arial" w:hAnsi="Arial" w:cs="Arial"/>
        </w:rPr>
        <w:t xml:space="preserve">is not </w:t>
      </w:r>
      <w:r w:rsidR="00BE2F83" w:rsidRPr="00424C99">
        <w:rPr>
          <w:rFonts w:ascii="Arial" w:hAnsi="Arial" w:cs="Arial"/>
        </w:rPr>
        <w:t>the same for everyone</w:t>
      </w:r>
      <w:r w:rsidR="510FD1AA" w:rsidRPr="00424C99">
        <w:rPr>
          <w:rFonts w:ascii="Arial" w:hAnsi="Arial" w:cs="Arial"/>
        </w:rPr>
        <w:t xml:space="preserve">. </w:t>
      </w:r>
      <w:r w:rsidR="742C0531" w:rsidRPr="00424C99">
        <w:rPr>
          <w:rFonts w:ascii="Arial" w:hAnsi="Arial" w:cs="Arial"/>
        </w:rPr>
        <w:t xml:space="preserve">While </w:t>
      </w:r>
      <w:r w:rsidR="00F7268F" w:rsidRPr="00424C99">
        <w:rPr>
          <w:rFonts w:ascii="Arial" w:hAnsi="Arial" w:cs="Arial"/>
        </w:rPr>
        <w:t xml:space="preserve">people </w:t>
      </w:r>
      <w:r w:rsidR="742C0531" w:rsidRPr="00424C99">
        <w:rPr>
          <w:rFonts w:ascii="Arial" w:hAnsi="Arial" w:cs="Arial"/>
        </w:rPr>
        <w:t>with disabilities may share</w:t>
      </w:r>
      <w:r w:rsidR="003F1FB7" w:rsidRPr="00424C99">
        <w:rPr>
          <w:rFonts w:ascii="Arial" w:hAnsi="Arial" w:cs="Arial"/>
        </w:rPr>
        <w:t xml:space="preserve"> a similar medical diagnosis,</w:t>
      </w:r>
      <w:r w:rsidR="47A506E9" w:rsidRPr="00424C99">
        <w:rPr>
          <w:rFonts w:ascii="Arial" w:hAnsi="Arial" w:cs="Arial"/>
        </w:rPr>
        <w:t xml:space="preserve"> some</w:t>
      </w:r>
      <w:r w:rsidR="742C0531" w:rsidRPr="00424C99">
        <w:rPr>
          <w:rFonts w:ascii="Arial" w:hAnsi="Arial" w:cs="Arial"/>
        </w:rPr>
        <w:t xml:space="preserve"> similar </w:t>
      </w:r>
      <w:r w:rsidR="58FDE179" w:rsidRPr="00424C99">
        <w:rPr>
          <w:rFonts w:ascii="Arial" w:hAnsi="Arial" w:cs="Arial"/>
        </w:rPr>
        <w:t xml:space="preserve">life </w:t>
      </w:r>
      <w:r w:rsidR="742C0531" w:rsidRPr="00424C99">
        <w:rPr>
          <w:rFonts w:ascii="Arial" w:hAnsi="Arial" w:cs="Arial"/>
        </w:rPr>
        <w:t>experiences</w:t>
      </w:r>
      <w:r w:rsidR="003F1FB7" w:rsidRPr="00424C99">
        <w:rPr>
          <w:rFonts w:ascii="Arial" w:hAnsi="Arial" w:cs="Arial"/>
        </w:rPr>
        <w:t>,</w:t>
      </w:r>
      <w:r w:rsidR="742C0531" w:rsidRPr="00424C99">
        <w:rPr>
          <w:rFonts w:ascii="Arial" w:hAnsi="Arial" w:cs="Arial"/>
        </w:rPr>
        <w:t xml:space="preserve"> </w:t>
      </w:r>
      <w:r w:rsidR="58FDE179" w:rsidRPr="00424C99">
        <w:rPr>
          <w:rFonts w:ascii="Arial" w:hAnsi="Arial" w:cs="Arial"/>
        </w:rPr>
        <w:t>or</w:t>
      </w:r>
      <w:r w:rsidR="003F1FB7" w:rsidRPr="00424C99">
        <w:rPr>
          <w:rFonts w:ascii="Arial" w:hAnsi="Arial" w:cs="Arial"/>
        </w:rPr>
        <w:t xml:space="preserve"> similar</w:t>
      </w:r>
      <w:r w:rsidR="58FDE179" w:rsidRPr="00424C99">
        <w:rPr>
          <w:rFonts w:ascii="Arial" w:hAnsi="Arial" w:cs="Arial"/>
        </w:rPr>
        <w:t xml:space="preserve"> experiences with</w:t>
      </w:r>
      <w:r w:rsidR="742C0531" w:rsidRPr="00424C99">
        <w:rPr>
          <w:rFonts w:ascii="Arial" w:hAnsi="Arial" w:cs="Arial"/>
        </w:rPr>
        <w:t xml:space="preserve"> barriers,</w:t>
      </w:r>
      <w:r w:rsidR="7D97E376" w:rsidRPr="00424C99">
        <w:rPr>
          <w:rFonts w:ascii="Arial" w:hAnsi="Arial" w:cs="Arial"/>
        </w:rPr>
        <w:t xml:space="preserve"> one </w:t>
      </w:r>
      <w:r w:rsidR="20FA5805" w:rsidRPr="00424C99">
        <w:rPr>
          <w:rFonts w:ascii="Arial" w:hAnsi="Arial" w:cs="Arial"/>
        </w:rPr>
        <w:t>person's</w:t>
      </w:r>
      <w:r w:rsidR="7D97E376" w:rsidRPr="00424C99">
        <w:rPr>
          <w:rFonts w:ascii="Arial" w:hAnsi="Arial" w:cs="Arial"/>
        </w:rPr>
        <w:t xml:space="preserve"> experience of disability is exactly that</w:t>
      </w:r>
      <w:r w:rsidR="002E77C3" w:rsidRPr="00424C99">
        <w:rPr>
          <w:rFonts w:ascii="Arial" w:hAnsi="Arial" w:cs="Arial"/>
        </w:rPr>
        <w:t>:</w:t>
      </w:r>
      <w:r w:rsidR="7D97E376" w:rsidRPr="00424C99">
        <w:rPr>
          <w:rFonts w:ascii="Arial" w:hAnsi="Arial" w:cs="Arial"/>
        </w:rPr>
        <w:t xml:space="preserve"> one </w:t>
      </w:r>
      <w:r w:rsidR="7CE206C1" w:rsidRPr="00424C99">
        <w:rPr>
          <w:rFonts w:ascii="Arial" w:hAnsi="Arial" w:cs="Arial"/>
        </w:rPr>
        <w:t>person’s</w:t>
      </w:r>
      <w:r w:rsidR="7D97E376" w:rsidRPr="00424C99">
        <w:rPr>
          <w:rFonts w:ascii="Arial" w:hAnsi="Arial" w:cs="Arial"/>
        </w:rPr>
        <w:t xml:space="preserve"> experience.</w:t>
      </w:r>
    </w:p>
    <w:p w14:paraId="1A38E287" w14:textId="10C47756" w:rsidR="004F4399" w:rsidRPr="00424C99" w:rsidRDefault="00100A18">
      <w:pPr>
        <w:rPr>
          <w:rFonts w:ascii="Arial" w:hAnsi="Arial" w:cs="Arial"/>
        </w:rPr>
      </w:pPr>
      <w:r w:rsidRPr="00424C99">
        <w:rPr>
          <w:rFonts w:ascii="Arial" w:hAnsi="Arial" w:cs="Arial"/>
        </w:rPr>
        <w:t>D</w:t>
      </w:r>
      <w:r w:rsidR="359035C2" w:rsidRPr="00424C99">
        <w:rPr>
          <w:rFonts w:ascii="Arial" w:hAnsi="Arial" w:cs="Arial"/>
        </w:rPr>
        <w:t xml:space="preserve">isability is only one dimension of </w:t>
      </w:r>
      <w:r w:rsidRPr="00424C99">
        <w:rPr>
          <w:rFonts w:ascii="Arial" w:hAnsi="Arial" w:cs="Arial"/>
        </w:rPr>
        <w:t>ide</w:t>
      </w:r>
      <w:r w:rsidR="359035C2" w:rsidRPr="00424C99">
        <w:rPr>
          <w:rFonts w:ascii="Arial" w:hAnsi="Arial" w:cs="Arial"/>
        </w:rPr>
        <w:t>ntity</w:t>
      </w:r>
      <w:r w:rsidRPr="00424C99">
        <w:rPr>
          <w:rFonts w:ascii="Arial" w:hAnsi="Arial" w:cs="Arial"/>
        </w:rPr>
        <w:t>.</w:t>
      </w:r>
      <w:r w:rsidR="00D77304" w:rsidRPr="00424C99">
        <w:rPr>
          <w:rFonts w:ascii="Arial" w:hAnsi="Arial" w:cs="Arial"/>
        </w:rPr>
        <w:t xml:space="preserve"> </w:t>
      </w:r>
      <w:r w:rsidR="00780BA9" w:rsidRPr="00424C99">
        <w:rPr>
          <w:rFonts w:ascii="Arial" w:hAnsi="Arial" w:cs="Arial"/>
        </w:rPr>
        <w:t>For some, disability</w:t>
      </w:r>
      <w:r w:rsidR="00445AF9" w:rsidRPr="00424C99">
        <w:rPr>
          <w:rFonts w:ascii="Arial" w:hAnsi="Arial" w:cs="Arial"/>
        </w:rPr>
        <w:t xml:space="preserve"> is the only aspect of</w:t>
      </w:r>
      <w:r w:rsidR="00EC7D23" w:rsidRPr="00424C99">
        <w:rPr>
          <w:rFonts w:ascii="Arial" w:hAnsi="Arial" w:cs="Arial"/>
        </w:rPr>
        <w:t xml:space="preserve"> their identity through which they are marginalized; that is, they </w:t>
      </w:r>
      <w:r w:rsidR="00A7634B" w:rsidRPr="00424C99">
        <w:rPr>
          <w:rFonts w:ascii="Arial" w:hAnsi="Arial" w:cs="Arial"/>
        </w:rPr>
        <w:t xml:space="preserve">may experience relative privilege on other dimensions, like gender, sexual orientation, </w:t>
      </w:r>
      <w:r w:rsidR="00D727D9" w:rsidRPr="00424C99">
        <w:rPr>
          <w:rFonts w:ascii="Arial" w:hAnsi="Arial" w:cs="Arial"/>
        </w:rPr>
        <w:t>ethnicity</w:t>
      </w:r>
      <w:r w:rsidR="00A7634B" w:rsidRPr="00424C99">
        <w:rPr>
          <w:rFonts w:ascii="Arial" w:hAnsi="Arial" w:cs="Arial"/>
        </w:rPr>
        <w:t>, age, socioeconomic status</w:t>
      </w:r>
      <w:r w:rsidR="00D727D9" w:rsidRPr="00424C99">
        <w:rPr>
          <w:rFonts w:ascii="Arial" w:hAnsi="Arial" w:cs="Arial"/>
        </w:rPr>
        <w:t>, and so on</w:t>
      </w:r>
      <w:r w:rsidR="0028251E" w:rsidRPr="00424C99">
        <w:rPr>
          <w:rFonts w:ascii="Arial" w:hAnsi="Arial" w:cs="Arial"/>
        </w:rPr>
        <w:t>.</w:t>
      </w:r>
      <w:r w:rsidR="00780BA9" w:rsidRPr="00424C99">
        <w:rPr>
          <w:rFonts w:ascii="Arial" w:hAnsi="Arial" w:cs="Arial"/>
        </w:rPr>
        <w:t xml:space="preserve"> </w:t>
      </w:r>
      <w:r w:rsidR="00D727D9" w:rsidRPr="00424C99">
        <w:rPr>
          <w:rFonts w:ascii="Arial" w:hAnsi="Arial" w:cs="Arial"/>
        </w:rPr>
        <w:t>For others, t</w:t>
      </w:r>
      <w:r w:rsidR="00456BD1" w:rsidRPr="00424C99">
        <w:rPr>
          <w:rFonts w:ascii="Arial" w:hAnsi="Arial" w:cs="Arial"/>
        </w:rPr>
        <w:t>he</w:t>
      </w:r>
      <w:r w:rsidR="00D727D9" w:rsidRPr="00424C99">
        <w:rPr>
          <w:rFonts w:ascii="Arial" w:hAnsi="Arial" w:cs="Arial"/>
        </w:rPr>
        <w:t xml:space="preserve"> barriers they face as persons with disabilities </w:t>
      </w:r>
      <w:r w:rsidR="66FDAA21" w:rsidRPr="00424C99">
        <w:rPr>
          <w:rFonts w:ascii="Arial" w:hAnsi="Arial" w:cs="Arial"/>
        </w:rPr>
        <w:t xml:space="preserve">can be compounded by </w:t>
      </w:r>
      <w:r w:rsidR="00A06904" w:rsidRPr="00424C99">
        <w:rPr>
          <w:rFonts w:ascii="Arial" w:hAnsi="Arial" w:cs="Arial"/>
        </w:rPr>
        <w:t>their identification with other equity-denied groups</w:t>
      </w:r>
      <w:r w:rsidR="66FDAA21" w:rsidRPr="00424C99">
        <w:rPr>
          <w:rFonts w:ascii="Arial" w:hAnsi="Arial" w:cs="Arial"/>
        </w:rPr>
        <w:t xml:space="preserve">. </w:t>
      </w:r>
      <w:r w:rsidR="608837A0" w:rsidRPr="00424C99">
        <w:rPr>
          <w:rFonts w:ascii="Arial" w:hAnsi="Arial" w:cs="Arial"/>
        </w:rPr>
        <w:t xml:space="preserve">Understanding how disability </w:t>
      </w:r>
      <w:r w:rsidR="00D059D4" w:rsidRPr="00424C99">
        <w:rPr>
          <w:rFonts w:ascii="Arial" w:hAnsi="Arial" w:cs="Arial"/>
        </w:rPr>
        <w:t>intersects</w:t>
      </w:r>
      <w:r w:rsidR="61B6AF4C" w:rsidRPr="00424C99">
        <w:rPr>
          <w:rFonts w:ascii="Arial" w:hAnsi="Arial" w:cs="Arial"/>
        </w:rPr>
        <w:t xml:space="preserve"> </w:t>
      </w:r>
      <w:r w:rsidR="608837A0" w:rsidRPr="00424C99">
        <w:rPr>
          <w:rFonts w:ascii="Arial" w:hAnsi="Arial" w:cs="Arial"/>
        </w:rPr>
        <w:t>with other identities</w:t>
      </w:r>
      <w:r w:rsidR="00D059D4" w:rsidRPr="00424C99">
        <w:rPr>
          <w:rFonts w:ascii="Arial" w:hAnsi="Arial" w:cs="Arial"/>
        </w:rPr>
        <w:t xml:space="preserve"> </w:t>
      </w:r>
      <w:r w:rsidR="000157F5" w:rsidRPr="00424C99">
        <w:rPr>
          <w:rFonts w:ascii="Arial" w:hAnsi="Arial" w:cs="Arial"/>
        </w:rPr>
        <w:t>allows us to evaluate statistical findings with a critical lens</w:t>
      </w:r>
      <w:r w:rsidR="0B7EF200" w:rsidRPr="00424C99">
        <w:rPr>
          <w:rFonts w:ascii="Arial" w:hAnsi="Arial" w:cs="Arial"/>
        </w:rPr>
        <w:t xml:space="preserve">, </w:t>
      </w:r>
      <w:r w:rsidR="00BF356E" w:rsidRPr="00424C99">
        <w:rPr>
          <w:rFonts w:ascii="Arial" w:hAnsi="Arial" w:cs="Arial"/>
        </w:rPr>
        <w:t xml:space="preserve">including </w:t>
      </w:r>
      <w:r w:rsidR="0B7EF200" w:rsidRPr="00424C99">
        <w:rPr>
          <w:rFonts w:ascii="Arial" w:hAnsi="Arial" w:cs="Arial"/>
        </w:rPr>
        <w:t>as they pertain to employment.</w:t>
      </w:r>
      <w:r w:rsidR="005A218F" w:rsidRPr="00424C99">
        <w:rPr>
          <w:rFonts w:ascii="Arial" w:hAnsi="Arial" w:cs="Arial"/>
        </w:rPr>
        <w:t xml:space="preserve"> Part of </w:t>
      </w:r>
      <w:r w:rsidR="00CC641F" w:rsidRPr="00424C99">
        <w:rPr>
          <w:rFonts w:ascii="Arial" w:hAnsi="Arial" w:cs="Arial"/>
        </w:rPr>
        <w:t xml:space="preserve">this intersectional approach </w:t>
      </w:r>
      <w:r w:rsidR="00E46DA7" w:rsidRPr="00424C99">
        <w:rPr>
          <w:rFonts w:ascii="Arial" w:hAnsi="Arial" w:cs="Arial"/>
        </w:rPr>
        <w:t>involves</w:t>
      </w:r>
      <w:r w:rsidR="00D0006D" w:rsidRPr="00424C99">
        <w:rPr>
          <w:rFonts w:ascii="Arial" w:hAnsi="Arial" w:cs="Arial"/>
        </w:rPr>
        <w:t xml:space="preserve"> examining how these statistics vary for those who identify with multiple equity-denied groups</w:t>
      </w:r>
      <w:r w:rsidR="000E1421" w:rsidRPr="00424C99">
        <w:rPr>
          <w:rFonts w:ascii="Arial" w:hAnsi="Arial" w:cs="Arial"/>
        </w:rPr>
        <w:t>.</w:t>
      </w:r>
      <w:r w:rsidR="009B2278" w:rsidRPr="00424C99">
        <w:rPr>
          <w:rFonts w:ascii="Arial" w:hAnsi="Arial" w:cs="Arial"/>
        </w:rPr>
        <w:t xml:space="preserve"> </w:t>
      </w:r>
      <w:r w:rsidR="000E1421" w:rsidRPr="00424C99">
        <w:rPr>
          <w:rFonts w:ascii="Arial" w:hAnsi="Arial" w:cs="Arial"/>
        </w:rPr>
        <w:t>I</w:t>
      </w:r>
      <w:r w:rsidR="009B2278" w:rsidRPr="00424C99">
        <w:rPr>
          <w:rFonts w:ascii="Arial" w:hAnsi="Arial" w:cs="Arial"/>
        </w:rPr>
        <w:t xml:space="preserve">t also means identifying where </w:t>
      </w:r>
      <w:r w:rsidR="00D907BA" w:rsidRPr="00424C99">
        <w:rPr>
          <w:rFonts w:ascii="Arial" w:hAnsi="Arial" w:cs="Arial"/>
        </w:rPr>
        <w:t>gaps in</w:t>
      </w:r>
      <w:r w:rsidR="00A354B2" w:rsidRPr="00424C99">
        <w:rPr>
          <w:rFonts w:ascii="Arial" w:hAnsi="Arial" w:cs="Arial"/>
        </w:rPr>
        <w:t xml:space="preserve"> our</w:t>
      </w:r>
      <w:r w:rsidR="00D907BA" w:rsidRPr="00424C99">
        <w:rPr>
          <w:rFonts w:ascii="Arial" w:hAnsi="Arial" w:cs="Arial"/>
        </w:rPr>
        <w:t xml:space="preserve"> current data collection </w:t>
      </w:r>
      <w:r w:rsidR="00CB779F" w:rsidRPr="00424C99">
        <w:rPr>
          <w:rFonts w:ascii="Arial" w:hAnsi="Arial" w:cs="Arial"/>
        </w:rPr>
        <w:t xml:space="preserve">methods exists, </w:t>
      </w:r>
      <w:r w:rsidR="005D44CA" w:rsidRPr="00424C99">
        <w:rPr>
          <w:rFonts w:ascii="Arial" w:hAnsi="Arial" w:cs="Arial"/>
        </w:rPr>
        <w:t>and</w:t>
      </w:r>
      <w:r w:rsidR="000905F3" w:rsidRPr="00424C99">
        <w:rPr>
          <w:rFonts w:ascii="Arial" w:hAnsi="Arial" w:cs="Arial"/>
        </w:rPr>
        <w:t xml:space="preserve">, where possible, identifying and amplifying </w:t>
      </w:r>
      <w:r w:rsidR="002E6217" w:rsidRPr="00424C99">
        <w:rPr>
          <w:rFonts w:ascii="Arial" w:hAnsi="Arial" w:cs="Arial"/>
        </w:rPr>
        <w:t>other sources of information – including the voices of disability communit</w:t>
      </w:r>
      <w:r w:rsidR="005D2161" w:rsidRPr="00424C99">
        <w:rPr>
          <w:rFonts w:ascii="Arial" w:hAnsi="Arial" w:cs="Arial"/>
        </w:rPr>
        <w:t>ies</w:t>
      </w:r>
      <w:r w:rsidR="002E6217" w:rsidRPr="00424C99">
        <w:rPr>
          <w:rFonts w:ascii="Arial" w:hAnsi="Arial" w:cs="Arial"/>
        </w:rPr>
        <w:t xml:space="preserve"> – to </w:t>
      </w:r>
      <w:r w:rsidR="001202ED" w:rsidRPr="00424C99">
        <w:rPr>
          <w:rFonts w:ascii="Arial" w:hAnsi="Arial" w:cs="Arial"/>
        </w:rPr>
        <w:t>bolster the data.</w:t>
      </w:r>
    </w:p>
    <w:p w14:paraId="0AEB7143" w14:textId="342B004A" w:rsidR="00445C9F" w:rsidRPr="00424C99" w:rsidRDefault="00445C9F" w:rsidP="001A156A">
      <w:pPr>
        <w:pStyle w:val="Heading6"/>
        <w:rPr>
          <w:rFonts w:ascii="Arial" w:hAnsi="Arial" w:cs="Arial"/>
        </w:rPr>
      </w:pPr>
      <w:r w:rsidRPr="00424C99">
        <w:rPr>
          <w:rFonts w:ascii="Arial" w:hAnsi="Arial" w:cs="Arial"/>
        </w:rPr>
        <w:t>Equity-denied Group</w:t>
      </w:r>
    </w:p>
    <w:p w14:paraId="431D6E58" w14:textId="7393DF53" w:rsidR="00337E2B" w:rsidRPr="00424C99" w:rsidRDefault="00403138">
      <w:pPr>
        <w:rPr>
          <w:rFonts w:ascii="Arial" w:hAnsi="Arial" w:cs="Arial"/>
        </w:rPr>
      </w:pPr>
      <w:r w:rsidRPr="00424C99">
        <w:rPr>
          <w:rFonts w:ascii="Arial" w:hAnsi="Arial" w:cs="Arial"/>
        </w:rPr>
        <w:t>An equity-denied group refers to a group of people who face attitudinal, historic, and/or systemic barriers to accessing resources, services, and opportunities that are readily available to other members of society. Equity-denied groups include (but are not limited to) women, Indigenous Peoples, people with disabilities, religious minority groups, members of the 2SLGBTQ+ community, and racialized people from different backgrounds.</w:t>
      </w:r>
      <w:r w:rsidRPr="00424C99">
        <w:rPr>
          <w:rStyle w:val="EndnoteReference"/>
          <w:rFonts w:ascii="Arial" w:hAnsi="Arial" w:cs="Arial"/>
        </w:rPr>
        <w:endnoteReference w:id="12"/>
      </w:r>
      <w:r w:rsidRPr="00424C99">
        <w:rPr>
          <w:rFonts w:ascii="Arial" w:hAnsi="Arial" w:cs="Arial"/>
        </w:rPr>
        <w:t xml:space="preserve"> Equity-denied is used as an alternative to equity-deserving or equity-seeking, reflecting the ways the human rights of these groups have been actively denied and placing accountability with the institutions and systems that have perpetuated these inequities</w:t>
      </w:r>
      <w:r w:rsidR="00445C9F" w:rsidRPr="00424C99">
        <w:rPr>
          <w:rFonts w:ascii="Arial" w:hAnsi="Arial" w:cs="Arial"/>
        </w:rPr>
        <w:t xml:space="preserve">. </w:t>
      </w:r>
    </w:p>
    <w:p w14:paraId="100FA7B9" w14:textId="078F8B6C" w:rsidR="00015AE6" w:rsidRPr="00424C99" w:rsidRDefault="00015AE6" w:rsidP="00B30FF8">
      <w:pPr>
        <w:pStyle w:val="Heading2"/>
        <w:rPr>
          <w:rFonts w:ascii="Arial" w:hAnsi="Arial" w:cs="Arial"/>
        </w:rPr>
      </w:pPr>
      <w:r w:rsidRPr="00424C99">
        <w:rPr>
          <w:rFonts w:ascii="Arial" w:hAnsi="Arial" w:cs="Arial"/>
        </w:rPr>
        <w:t>Intersectionality</w:t>
      </w:r>
    </w:p>
    <w:p w14:paraId="7D339860" w14:textId="06BFF9EE" w:rsidR="00821A7F" w:rsidRPr="00424C99" w:rsidRDefault="00DB0D8B" w:rsidP="00DB0D8B">
      <w:pPr>
        <w:ind w:left="-20" w:right="-20"/>
        <w:rPr>
          <w:rFonts w:ascii="Arial" w:eastAsia="Calibri" w:hAnsi="Arial" w:cs="Arial"/>
        </w:rPr>
      </w:pPr>
      <w:r w:rsidRPr="00424C99">
        <w:rPr>
          <w:rFonts w:ascii="Arial" w:eastAsia="Calibri" w:hAnsi="Arial" w:cs="Arial"/>
        </w:rPr>
        <w:t xml:space="preserve">Intersectionality is a theoretical </w:t>
      </w:r>
      <w:r w:rsidR="00B8184B" w:rsidRPr="00424C99">
        <w:rPr>
          <w:rFonts w:ascii="Arial" w:eastAsia="Calibri" w:hAnsi="Arial" w:cs="Arial"/>
        </w:rPr>
        <w:t xml:space="preserve">framework </w:t>
      </w:r>
      <w:r w:rsidR="00A23E83" w:rsidRPr="00424C99">
        <w:rPr>
          <w:rFonts w:ascii="Arial" w:eastAsia="Calibri" w:hAnsi="Arial" w:cs="Arial"/>
        </w:rPr>
        <w:t xml:space="preserve">originating from the insights of Black feminists to </w:t>
      </w:r>
      <w:r w:rsidR="00A87B93" w:rsidRPr="00424C99">
        <w:rPr>
          <w:rFonts w:ascii="Arial" w:eastAsia="Calibri" w:hAnsi="Arial" w:cs="Arial"/>
        </w:rPr>
        <w:t xml:space="preserve">explain </w:t>
      </w:r>
      <w:r w:rsidRPr="00424C99">
        <w:rPr>
          <w:rFonts w:ascii="Arial" w:eastAsia="Calibri" w:hAnsi="Arial" w:cs="Arial"/>
        </w:rPr>
        <w:t xml:space="preserve">how diverse social </w:t>
      </w:r>
      <w:r w:rsidR="00CE085A" w:rsidRPr="00424C99">
        <w:rPr>
          <w:rFonts w:ascii="Arial" w:eastAsia="Calibri" w:hAnsi="Arial" w:cs="Arial"/>
        </w:rPr>
        <w:t xml:space="preserve">identities </w:t>
      </w:r>
      <w:r w:rsidRPr="00424C99">
        <w:rPr>
          <w:rFonts w:ascii="Arial" w:eastAsia="Calibri" w:hAnsi="Arial" w:cs="Arial"/>
        </w:rPr>
        <w:t xml:space="preserve">interact with </w:t>
      </w:r>
      <w:r w:rsidR="00F50549" w:rsidRPr="00424C99">
        <w:rPr>
          <w:rFonts w:ascii="Arial" w:eastAsia="Calibri" w:hAnsi="Arial" w:cs="Arial"/>
        </w:rPr>
        <w:t>systems of power</w:t>
      </w:r>
      <w:bookmarkStart w:id="9" w:name="_Ref183161760"/>
      <w:r w:rsidR="00D84768" w:rsidRPr="00424C99">
        <w:rPr>
          <w:rFonts w:ascii="Arial" w:eastAsia="Calibri" w:hAnsi="Arial" w:cs="Arial"/>
        </w:rPr>
        <w:t>.</w:t>
      </w:r>
      <w:r w:rsidR="009462C8" w:rsidRPr="00424C99">
        <w:rPr>
          <w:rStyle w:val="EndnoteReference"/>
          <w:rFonts w:ascii="Arial" w:eastAsia="Calibri" w:hAnsi="Arial" w:cs="Arial"/>
        </w:rPr>
        <w:endnoteReference w:id="13"/>
      </w:r>
      <w:bookmarkEnd w:id="9"/>
      <w:r w:rsidR="007034E1" w:rsidRPr="00424C99">
        <w:rPr>
          <w:rFonts w:ascii="Arial" w:eastAsia="Calibri" w:hAnsi="Arial" w:cs="Arial"/>
          <w:vertAlign w:val="superscript"/>
        </w:rPr>
        <w:t>,</w:t>
      </w:r>
      <w:r w:rsidR="007034E1" w:rsidRPr="00424C99">
        <w:rPr>
          <w:rStyle w:val="EndnoteReference"/>
          <w:rFonts w:ascii="Arial" w:eastAsia="Calibri" w:hAnsi="Arial" w:cs="Arial"/>
        </w:rPr>
        <w:endnoteReference w:id="14"/>
      </w:r>
      <w:r w:rsidRPr="00424C99">
        <w:rPr>
          <w:rFonts w:ascii="Arial" w:eastAsia="Calibri" w:hAnsi="Arial" w:cs="Arial"/>
        </w:rPr>
        <w:t xml:space="preserve"> </w:t>
      </w:r>
      <w:r w:rsidR="52927EB5" w:rsidRPr="00424C99">
        <w:rPr>
          <w:rFonts w:ascii="Arial" w:eastAsia="Calibri" w:hAnsi="Arial" w:cs="Arial"/>
        </w:rPr>
        <w:t>Kimberl</w:t>
      </w:r>
      <w:r w:rsidR="00BA5CDA" w:rsidRPr="00424C99">
        <w:rPr>
          <w:rFonts w:ascii="Arial" w:eastAsia="Calibri" w:hAnsi="Arial" w:cs="Arial"/>
        </w:rPr>
        <w:t>é</w:t>
      </w:r>
      <w:r w:rsidR="52927EB5" w:rsidRPr="00424C99">
        <w:rPr>
          <w:rFonts w:ascii="Arial" w:eastAsia="Calibri" w:hAnsi="Arial" w:cs="Arial"/>
        </w:rPr>
        <w:t xml:space="preserve"> Crenshaw coined the term intersectionality in 1989</w:t>
      </w:r>
      <w:bookmarkStart w:id="10" w:name="_Ref183161729"/>
      <w:r w:rsidR="00381D56" w:rsidRPr="00424C99">
        <w:rPr>
          <w:rFonts w:ascii="Arial" w:eastAsia="Calibri" w:hAnsi="Arial" w:cs="Arial"/>
        </w:rPr>
        <w:t>.</w:t>
      </w:r>
      <w:r w:rsidR="003A01C8" w:rsidRPr="00424C99">
        <w:rPr>
          <w:rStyle w:val="EndnoteReference"/>
          <w:rFonts w:ascii="Arial" w:eastAsia="Calibri" w:hAnsi="Arial" w:cs="Arial"/>
        </w:rPr>
        <w:endnoteReference w:id="15"/>
      </w:r>
      <w:bookmarkEnd w:id="10"/>
      <w:r w:rsidR="52927EB5" w:rsidRPr="00424C99">
        <w:rPr>
          <w:rFonts w:ascii="Arial" w:eastAsia="Calibri" w:hAnsi="Arial" w:cs="Arial"/>
        </w:rPr>
        <w:t xml:space="preserve"> As a feminist and legal scholar, </w:t>
      </w:r>
      <w:r w:rsidR="00202A88" w:rsidRPr="00424C99">
        <w:rPr>
          <w:rFonts w:ascii="Arial" w:eastAsia="Calibri" w:hAnsi="Arial" w:cs="Arial"/>
        </w:rPr>
        <w:t>Crenshaw</w:t>
      </w:r>
      <w:r w:rsidR="52927EB5" w:rsidRPr="00424C99">
        <w:rPr>
          <w:rFonts w:ascii="Arial" w:eastAsia="Calibri" w:hAnsi="Arial" w:cs="Arial"/>
        </w:rPr>
        <w:t xml:space="preserve"> recognized the complex experiences of </w:t>
      </w:r>
      <w:r w:rsidR="00EC5A0F" w:rsidRPr="00424C99">
        <w:rPr>
          <w:rFonts w:ascii="Arial" w:eastAsia="Calibri" w:hAnsi="Arial" w:cs="Arial"/>
        </w:rPr>
        <w:t>B</w:t>
      </w:r>
      <w:r w:rsidR="52927EB5" w:rsidRPr="00424C99">
        <w:rPr>
          <w:rFonts w:ascii="Arial" w:eastAsia="Calibri" w:hAnsi="Arial" w:cs="Arial"/>
        </w:rPr>
        <w:t>lack women navigating both racial and gender discrimination</w:t>
      </w:r>
      <w:r w:rsidR="00381D56" w:rsidRPr="00424C99">
        <w:rPr>
          <w:rFonts w:ascii="Arial" w:eastAsia="Calibri" w:hAnsi="Arial" w:cs="Arial"/>
        </w:rPr>
        <w:t>.</w:t>
      </w:r>
      <w:r w:rsidR="003A01C8" w:rsidRPr="00424C99">
        <w:rPr>
          <w:rFonts w:ascii="Arial" w:eastAsia="Calibri" w:hAnsi="Arial" w:cs="Arial"/>
          <w:vertAlign w:val="superscript"/>
        </w:rPr>
        <w:fldChar w:fldCharType="begin"/>
      </w:r>
      <w:r w:rsidR="003A01C8" w:rsidRPr="00424C99">
        <w:rPr>
          <w:rFonts w:ascii="Arial" w:eastAsia="Calibri" w:hAnsi="Arial" w:cs="Arial"/>
          <w:vertAlign w:val="superscript"/>
        </w:rPr>
        <w:instrText xml:space="preserve"> NOTEREF _Ref183161729 \h  \* MERGEFORMAT </w:instrText>
      </w:r>
      <w:r w:rsidR="003A01C8" w:rsidRPr="00424C99">
        <w:rPr>
          <w:rFonts w:ascii="Arial" w:eastAsia="Calibri" w:hAnsi="Arial" w:cs="Arial"/>
          <w:vertAlign w:val="superscript"/>
        </w:rPr>
      </w:r>
      <w:r w:rsidR="003A01C8" w:rsidRPr="00424C99">
        <w:rPr>
          <w:rFonts w:ascii="Arial" w:eastAsia="Calibri" w:hAnsi="Arial" w:cs="Arial"/>
          <w:vertAlign w:val="superscript"/>
        </w:rPr>
        <w:fldChar w:fldCharType="separate"/>
      </w:r>
      <w:r w:rsidR="0052702F" w:rsidRPr="00424C99">
        <w:rPr>
          <w:rFonts w:ascii="Arial" w:eastAsia="Calibri" w:hAnsi="Arial" w:cs="Arial"/>
          <w:vertAlign w:val="superscript"/>
        </w:rPr>
        <w:t>14</w:t>
      </w:r>
      <w:r w:rsidR="003A01C8" w:rsidRPr="00424C99">
        <w:rPr>
          <w:rFonts w:ascii="Arial" w:eastAsia="Calibri" w:hAnsi="Arial" w:cs="Arial"/>
          <w:vertAlign w:val="superscript"/>
        </w:rPr>
        <w:fldChar w:fldCharType="end"/>
      </w:r>
      <w:r w:rsidR="00FD179F" w:rsidRPr="00424C99">
        <w:rPr>
          <w:rFonts w:ascii="Arial" w:eastAsia="Calibri" w:hAnsi="Arial" w:cs="Arial"/>
        </w:rPr>
        <w:t xml:space="preserve"> </w:t>
      </w:r>
      <w:r w:rsidR="52927EB5" w:rsidRPr="00424C99">
        <w:rPr>
          <w:rFonts w:ascii="Arial" w:eastAsia="Calibri" w:hAnsi="Arial" w:cs="Arial"/>
        </w:rPr>
        <w:t xml:space="preserve">Her work on intersectionality has </w:t>
      </w:r>
      <w:r w:rsidR="00D765B9" w:rsidRPr="00424C99">
        <w:rPr>
          <w:rFonts w:ascii="Arial" w:eastAsia="Calibri" w:hAnsi="Arial" w:cs="Arial"/>
        </w:rPr>
        <w:t>been pivotal in furthering</w:t>
      </w:r>
      <w:r w:rsidR="52927EB5" w:rsidRPr="00424C99">
        <w:rPr>
          <w:rFonts w:ascii="Arial" w:eastAsia="Calibri" w:hAnsi="Arial" w:cs="Arial"/>
        </w:rPr>
        <w:t xml:space="preserve"> </w:t>
      </w:r>
      <w:r w:rsidR="00604D48" w:rsidRPr="00424C99">
        <w:rPr>
          <w:rFonts w:ascii="Arial" w:eastAsia="Calibri" w:hAnsi="Arial" w:cs="Arial"/>
        </w:rPr>
        <w:t xml:space="preserve">the </w:t>
      </w:r>
      <w:r w:rsidR="52927EB5" w:rsidRPr="00424C99">
        <w:rPr>
          <w:rFonts w:ascii="Arial" w:eastAsia="Calibri" w:hAnsi="Arial" w:cs="Arial"/>
        </w:rPr>
        <w:t xml:space="preserve">understanding </w:t>
      </w:r>
      <w:r w:rsidR="004C2885" w:rsidRPr="00424C99">
        <w:rPr>
          <w:rFonts w:ascii="Arial" w:eastAsia="Calibri" w:hAnsi="Arial" w:cs="Arial"/>
        </w:rPr>
        <w:t>of</w:t>
      </w:r>
      <w:r w:rsidR="52927EB5" w:rsidRPr="00424C99">
        <w:rPr>
          <w:rFonts w:ascii="Arial" w:eastAsia="Calibri" w:hAnsi="Arial" w:cs="Arial"/>
        </w:rPr>
        <w:t xml:space="preserve"> discrimination</w:t>
      </w:r>
      <w:r w:rsidR="004C2885" w:rsidRPr="00424C99">
        <w:rPr>
          <w:rFonts w:ascii="Arial" w:eastAsia="Calibri" w:hAnsi="Arial" w:cs="Arial"/>
        </w:rPr>
        <w:t>,</w:t>
      </w:r>
      <w:r w:rsidR="52927EB5" w:rsidRPr="00424C99">
        <w:rPr>
          <w:rFonts w:ascii="Arial" w:eastAsia="Calibri" w:hAnsi="Arial" w:cs="Arial"/>
        </w:rPr>
        <w:t xml:space="preserve"> and </w:t>
      </w:r>
      <w:r w:rsidR="0074674B" w:rsidRPr="00424C99">
        <w:rPr>
          <w:rFonts w:ascii="Arial" w:eastAsia="Calibri" w:hAnsi="Arial" w:cs="Arial"/>
        </w:rPr>
        <w:t>insights from the research on intersectionality ha</w:t>
      </w:r>
      <w:r w:rsidR="00DB4FE2" w:rsidRPr="00424C99">
        <w:rPr>
          <w:rFonts w:ascii="Arial" w:eastAsia="Calibri" w:hAnsi="Arial" w:cs="Arial"/>
        </w:rPr>
        <w:t>ve</w:t>
      </w:r>
      <w:r w:rsidR="0074674B" w:rsidRPr="00424C99">
        <w:rPr>
          <w:rFonts w:ascii="Arial" w:eastAsia="Calibri" w:hAnsi="Arial" w:cs="Arial"/>
        </w:rPr>
        <w:t xml:space="preserve"> had numerous applications for initiatives and strategies </w:t>
      </w:r>
      <w:r w:rsidR="00DB4FE2" w:rsidRPr="00424C99">
        <w:rPr>
          <w:rFonts w:ascii="Arial" w:eastAsia="Calibri" w:hAnsi="Arial" w:cs="Arial"/>
        </w:rPr>
        <w:t>aimed at</w:t>
      </w:r>
      <w:r w:rsidR="0074674B" w:rsidRPr="00424C99">
        <w:rPr>
          <w:rFonts w:ascii="Arial" w:eastAsia="Calibri" w:hAnsi="Arial" w:cs="Arial"/>
        </w:rPr>
        <w:t xml:space="preserve"> </w:t>
      </w:r>
      <w:r w:rsidR="00821A7F" w:rsidRPr="00424C99">
        <w:rPr>
          <w:rFonts w:ascii="Arial" w:eastAsia="Calibri" w:hAnsi="Arial" w:cs="Arial"/>
        </w:rPr>
        <w:t>fostering equity and inclusion</w:t>
      </w:r>
      <w:r w:rsidR="52927EB5" w:rsidRPr="00424C99">
        <w:rPr>
          <w:rFonts w:ascii="Arial" w:eastAsia="Calibri" w:hAnsi="Arial" w:cs="Arial"/>
        </w:rPr>
        <w:t xml:space="preserve">. </w:t>
      </w:r>
    </w:p>
    <w:p w14:paraId="3F96EB1A" w14:textId="7AA9B5A1" w:rsidR="52927EB5" w:rsidRPr="00424C99" w:rsidRDefault="00056118" w:rsidP="00DB0D8B">
      <w:pPr>
        <w:ind w:left="-20" w:right="-20"/>
        <w:rPr>
          <w:rFonts w:ascii="Arial" w:eastAsia="Calibri" w:hAnsi="Arial" w:cs="Arial"/>
        </w:rPr>
      </w:pPr>
      <w:r w:rsidRPr="00424C99">
        <w:rPr>
          <w:rFonts w:ascii="Arial" w:eastAsia="Calibri" w:hAnsi="Arial" w:cs="Arial"/>
        </w:rPr>
        <w:t>Two core concepts are central to</w:t>
      </w:r>
      <w:r w:rsidR="004E713A" w:rsidRPr="00424C99">
        <w:rPr>
          <w:rFonts w:ascii="Arial" w:eastAsia="Calibri" w:hAnsi="Arial" w:cs="Arial"/>
        </w:rPr>
        <w:t xml:space="preserve"> understanding</w:t>
      </w:r>
      <w:r w:rsidRPr="00424C99">
        <w:rPr>
          <w:rFonts w:ascii="Arial" w:eastAsia="Calibri" w:hAnsi="Arial" w:cs="Arial"/>
        </w:rPr>
        <w:t xml:space="preserve"> i</w:t>
      </w:r>
      <w:r w:rsidR="52927EB5" w:rsidRPr="00424C99">
        <w:rPr>
          <w:rFonts w:ascii="Arial" w:eastAsia="Calibri" w:hAnsi="Arial" w:cs="Arial"/>
        </w:rPr>
        <w:t>ntersectionality</w:t>
      </w:r>
      <w:r w:rsidR="00A77598" w:rsidRPr="00424C99">
        <w:rPr>
          <w:rFonts w:ascii="Arial" w:eastAsia="Calibri" w:hAnsi="Arial" w:cs="Arial"/>
        </w:rPr>
        <w:t>:</w:t>
      </w:r>
      <w:r w:rsidR="00374C55" w:rsidRPr="00424C99">
        <w:rPr>
          <w:rFonts w:ascii="Arial" w:eastAsia="Calibri" w:hAnsi="Arial" w:cs="Arial"/>
        </w:rPr>
        <w:t xml:space="preserve"> social identities and their </w:t>
      </w:r>
      <w:r w:rsidR="00FD1799" w:rsidRPr="00424C99">
        <w:rPr>
          <w:rFonts w:ascii="Arial" w:eastAsia="Calibri" w:hAnsi="Arial" w:cs="Arial"/>
        </w:rPr>
        <w:t>interaction with systems of power</w:t>
      </w:r>
      <w:r w:rsidR="004C38AD" w:rsidRPr="00424C99">
        <w:rPr>
          <w:rFonts w:ascii="Arial" w:eastAsia="Calibri" w:hAnsi="Arial" w:cs="Arial"/>
        </w:rPr>
        <w:t xml:space="preserve">, </w:t>
      </w:r>
      <w:r w:rsidR="009F4929" w:rsidRPr="00424C99">
        <w:rPr>
          <w:rFonts w:ascii="Arial" w:eastAsia="Calibri" w:hAnsi="Arial" w:cs="Arial"/>
        </w:rPr>
        <w:t>and the</w:t>
      </w:r>
      <w:r w:rsidR="00150B99" w:rsidRPr="00424C99">
        <w:rPr>
          <w:rFonts w:ascii="Arial" w:eastAsia="Calibri" w:hAnsi="Arial" w:cs="Arial"/>
        </w:rPr>
        <w:t xml:space="preserve"> multitude</w:t>
      </w:r>
      <w:r w:rsidR="00B93090" w:rsidRPr="00424C99">
        <w:rPr>
          <w:rFonts w:ascii="Arial" w:eastAsia="Calibri" w:hAnsi="Arial" w:cs="Arial"/>
        </w:rPr>
        <w:t xml:space="preserve"> of social identities.</w:t>
      </w:r>
      <w:r w:rsidR="003A01C8" w:rsidRPr="00424C99">
        <w:rPr>
          <w:rFonts w:ascii="Arial" w:eastAsia="Calibri" w:hAnsi="Arial" w:cs="Arial"/>
          <w:vertAlign w:val="superscript"/>
        </w:rPr>
        <w:fldChar w:fldCharType="begin"/>
      </w:r>
      <w:r w:rsidR="003A01C8" w:rsidRPr="00424C99">
        <w:rPr>
          <w:rFonts w:ascii="Arial" w:eastAsia="Calibri" w:hAnsi="Arial" w:cs="Arial"/>
          <w:vertAlign w:val="superscript"/>
        </w:rPr>
        <w:instrText xml:space="preserve"> NOTEREF _Ref183161760 \h  \* MERGEFORMAT </w:instrText>
      </w:r>
      <w:r w:rsidR="003A01C8" w:rsidRPr="00424C99">
        <w:rPr>
          <w:rFonts w:ascii="Arial" w:eastAsia="Calibri" w:hAnsi="Arial" w:cs="Arial"/>
          <w:vertAlign w:val="superscript"/>
        </w:rPr>
      </w:r>
      <w:r w:rsidR="003A01C8" w:rsidRPr="00424C99">
        <w:rPr>
          <w:rFonts w:ascii="Arial" w:eastAsia="Calibri" w:hAnsi="Arial" w:cs="Arial"/>
          <w:vertAlign w:val="superscript"/>
        </w:rPr>
        <w:fldChar w:fldCharType="separate"/>
      </w:r>
      <w:r w:rsidR="0052702F" w:rsidRPr="00424C99">
        <w:rPr>
          <w:rFonts w:ascii="Arial" w:eastAsia="Calibri" w:hAnsi="Arial" w:cs="Arial"/>
          <w:vertAlign w:val="superscript"/>
        </w:rPr>
        <w:t>12</w:t>
      </w:r>
      <w:r w:rsidR="003A01C8" w:rsidRPr="00424C99">
        <w:rPr>
          <w:rFonts w:ascii="Arial" w:eastAsia="Calibri" w:hAnsi="Arial" w:cs="Arial"/>
          <w:vertAlign w:val="superscript"/>
        </w:rPr>
        <w:fldChar w:fldCharType="end"/>
      </w:r>
    </w:p>
    <w:p w14:paraId="4432524E" w14:textId="2645603C" w:rsidR="00C70E0D" w:rsidRPr="00424C99" w:rsidRDefault="00C70E0D" w:rsidP="00B30FF8">
      <w:pPr>
        <w:pStyle w:val="Heading3"/>
        <w:rPr>
          <w:rFonts w:ascii="Arial" w:hAnsi="Arial" w:cs="Arial"/>
        </w:rPr>
      </w:pPr>
      <w:r w:rsidRPr="00424C99">
        <w:rPr>
          <w:rFonts w:ascii="Arial" w:hAnsi="Arial" w:cs="Arial"/>
        </w:rPr>
        <w:t>Social Identity</w:t>
      </w:r>
      <w:r w:rsidR="0093551F" w:rsidRPr="00424C99">
        <w:rPr>
          <w:rFonts w:ascii="Arial" w:hAnsi="Arial" w:cs="Arial"/>
        </w:rPr>
        <w:t xml:space="preserve"> and Power</w:t>
      </w:r>
    </w:p>
    <w:p w14:paraId="5191D7C4" w14:textId="3C0F22EE" w:rsidR="003A6300" w:rsidRPr="00424C99" w:rsidRDefault="005E1151" w:rsidP="00603D25">
      <w:pPr>
        <w:ind w:right="-20"/>
        <w:rPr>
          <w:rFonts w:ascii="Arial" w:eastAsia="Calibri" w:hAnsi="Arial" w:cs="Arial"/>
        </w:rPr>
      </w:pPr>
      <w:r w:rsidRPr="00424C99">
        <w:rPr>
          <w:rFonts w:ascii="Arial" w:eastAsia="Calibri" w:hAnsi="Arial" w:cs="Arial"/>
        </w:rPr>
        <w:t xml:space="preserve">Social identities are the aspects of our identities that </w:t>
      </w:r>
      <w:r w:rsidR="008A1BF3" w:rsidRPr="00424C99">
        <w:rPr>
          <w:rFonts w:ascii="Arial" w:eastAsia="Calibri" w:hAnsi="Arial" w:cs="Arial"/>
        </w:rPr>
        <w:t xml:space="preserve">relate to </w:t>
      </w:r>
      <w:r w:rsidR="002F0C02" w:rsidRPr="00424C99">
        <w:rPr>
          <w:rFonts w:ascii="Arial" w:eastAsia="Calibri" w:hAnsi="Arial" w:cs="Arial"/>
        </w:rPr>
        <w:t>group membership; for example,</w:t>
      </w:r>
      <w:r w:rsidR="008A1BF3" w:rsidRPr="00424C99">
        <w:rPr>
          <w:rFonts w:ascii="Arial" w:eastAsia="Calibri" w:hAnsi="Arial" w:cs="Arial"/>
        </w:rPr>
        <w:t xml:space="preserve"> </w:t>
      </w:r>
      <w:r w:rsidR="00830FF6" w:rsidRPr="00424C99">
        <w:rPr>
          <w:rFonts w:ascii="Arial" w:eastAsia="Calibri" w:hAnsi="Arial" w:cs="Arial"/>
        </w:rPr>
        <w:t xml:space="preserve">gender, </w:t>
      </w:r>
      <w:r w:rsidR="00E2333A" w:rsidRPr="00424C99">
        <w:rPr>
          <w:rFonts w:ascii="Arial" w:eastAsia="Calibri" w:hAnsi="Arial" w:cs="Arial"/>
        </w:rPr>
        <w:t xml:space="preserve">age, </w:t>
      </w:r>
      <w:r w:rsidR="001468C8" w:rsidRPr="00424C99">
        <w:rPr>
          <w:rFonts w:ascii="Arial" w:eastAsia="Calibri" w:hAnsi="Arial" w:cs="Arial"/>
        </w:rPr>
        <w:t xml:space="preserve">sexual orientation, </w:t>
      </w:r>
      <w:r w:rsidR="00830FF6" w:rsidRPr="00424C99">
        <w:rPr>
          <w:rFonts w:ascii="Arial" w:eastAsia="Calibri" w:hAnsi="Arial" w:cs="Arial"/>
        </w:rPr>
        <w:t>ethnicity, or</w:t>
      </w:r>
      <w:r w:rsidR="001468C8" w:rsidRPr="00424C99">
        <w:rPr>
          <w:rFonts w:ascii="Arial" w:eastAsia="Calibri" w:hAnsi="Arial" w:cs="Arial"/>
        </w:rPr>
        <w:t xml:space="preserve"> disability</w:t>
      </w:r>
      <w:r w:rsidR="00260240" w:rsidRPr="00424C99">
        <w:rPr>
          <w:rFonts w:ascii="Arial" w:eastAsia="Calibri" w:hAnsi="Arial" w:cs="Arial"/>
        </w:rPr>
        <w:t>.</w:t>
      </w:r>
      <w:r w:rsidR="00F93089" w:rsidRPr="00424C99">
        <w:rPr>
          <w:rStyle w:val="EndnoteReference"/>
          <w:rFonts w:ascii="Arial" w:eastAsia="Calibri" w:hAnsi="Arial" w:cs="Arial"/>
        </w:rPr>
        <w:endnoteReference w:id="16"/>
      </w:r>
      <w:r w:rsidR="0065568B" w:rsidRPr="00424C99">
        <w:rPr>
          <w:rFonts w:ascii="Arial" w:eastAsia="Calibri" w:hAnsi="Arial" w:cs="Arial"/>
        </w:rPr>
        <w:t xml:space="preserve"> </w:t>
      </w:r>
      <w:r w:rsidR="00571F6D" w:rsidRPr="00424C99">
        <w:rPr>
          <w:rFonts w:ascii="Arial" w:eastAsia="Calibri" w:hAnsi="Arial" w:cs="Arial"/>
        </w:rPr>
        <w:t>System</w:t>
      </w:r>
      <w:r w:rsidR="006D368B" w:rsidRPr="00424C99">
        <w:rPr>
          <w:rFonts w:ascii="Arial" w:eastAsia="Calibri" w:hAnsi="Arial" w:cs="Arial"/>
        </w:rPr>
        <w:t>s of</w:t>
      </w:r>
      <w:r w:rsidR="00571F6D" w:rsidRPr="00424C99">
        <w:rPr>
          <w:rFonts w:ascii="Arial" w:eastAsia="Calibri" w:hAnsi="Arial" w:cs="Arial"/>
        </w:rPr>
        <w:t xml:space="preserve"> power refer to </w:t>
      </w:r>
      <w:r w:rsidR="00564103" w:rsidRPr="00424C99">
        <w:rPr>
          <w:rFonts w:ascii="Arial" w:eastAsia="Calibri" w:hAnsi="Arial" w:cs="Arial"/>
        </w:rPr>
        <w:t xml:space="preserve">how social, economic, </w:t>
      </w:r>
      <w:r w:rsidR="0054091C" w:rsidRPr="00424C99">
        <w:rPr>
          <w:rFonts w:ascii="Arial" w:eastAsia="Calibri" w:hAnsi="Arial" w:cs="Arial"/>
        </w:rPr>
        <w:t>and political</w:t>
      </w:r>
      <w:r w:rsidR="00571F6D" w:rsidRPr="00424C99">
        <w:rPr>
          <w:rFonts w:ascii="Arial" w:eastAsia="Calibri" w:hAnsi="Arial" w:cs="Arial"/>
        </w:rPr>
        <w:t xml:space="preserve"> </w:t>
      </w:r>
      <w:r w:rsidR="00A92B0B" w:rsidRPr="00424C99">
        <w:rPr>
          <w:rFonts w:ascii="Arial" w:eastAsia="Calibri" w:hAnsi="Arial" w:cs="Arial"/>
        </w:rPr>
        <w:t>s</w:t>
      </w:r>
      <w:r w:rsidR="00564103" w:rsidRPr="00424C99">
        <w:rPr>
          <w:rFonts w:ascii="Arial" w:eastAsia="Calibri" w:hAnsi="Arial" w:cs="Arial"/>
        </w:rPr>
        <w:t xml:space="preserve">tructures influence cultural norms and </w:t>
      </w:r>
      <w:r w:rsidR="0054091C" w:rsidRPr="00424C99">
        <w:rPr>
          <w:rFonts w:ascii="Arial" w:eastAsia="Calibri" w:hAnsi="Arial" w:cs="Arial"/>
        </w:rPr>
        <w:t>shape laws, policies, and practices</w:t>
      </w:r>
      <w:r w:rsidR="00260240" w:rsidRPr="00424C99">
        <w:rPr>
          <w:rFonts w:ascii="Arial" w:eastAsia="Calibri" w:hAnsi="Arial" w:cs="Arial"/>
        </w:rPr>
        <w:t>.</w:t>
      </w:r>
      <w:r w:rsidR="00F93089" w:rsidRPr="00424C99">
        <w:rPr>
          <w:rStyle w:val="EndnoteReference"/>
          <w:rFonts w:ascii="Arial" w:eastAsia="Calibri" w:hAnsi="Arial" w:cs="Arial"/>
        </w:rPr>
        <w:endnoteReference w:id="17"/>
      </w:r>
      <w:r w:rsidR="00564103" w:rsidRPr="00424C99">
        <w:rPr>
          <w:rFonts w:ascii="Arial" w:eastAsia="Calibri" w:hAnsi="Arial" w:cs="Arial"/>
        </w:rPr>
        <w:t xml:space="preserve"> </w:t>
      </w:r>
      <w:r w:rsidR="000A696A" w:rsidRPr="00424C99">
        <w:rPr>
          <w:rFonts w:ascii="Arial" w:eastAsia="Calibri" w:hAnsi="Arial" w:cs="Arial"/>
        </w:rPr>
        <w:t>Systems</w:t>
      </w:r>
      <w:r w:rsidR="008350ED" w:rsidRPr="00424C99">
        <w:rPr>
          <w:rFonts w:ascii="Arial" w:eastAsia="Calibri" w:hAnsi="Arial" w:cs="Arial"/>
        </w:rPr>
        <w:t xml:space="preserve"> of power have</w:t>
      </w:r>
      <w:r w:rsidR="004623A5" w:rsidRPr="00424C99">
        <w:rPr>
          <w:rFonts w:ascii="Arial" w:eastAsia="Calibri" w:hAnsi="Arial" w:cs="Arial"/>
        </w:rPr>
        <w:t xml:space="preserve"> historically favoured</w:t>
      </w:r>
      <w:r w:rsidR="008350ED" w:rsidRPr="00424C99">
        <w:rPr>
          <w:rFonts w:ascii="Arial" w:eastAsia="Calibri" w:hAnsi="Arial" w:cs="Arial"/>
        </w:rPr>
        <w:t xml:space="preserve"> certain groups while marginalizing others</w:t>
      </w:r>
      <w:r w:rsidR="008270A9" w:rsidRPr="00424C99">
        <w:rPr>
          <w:rFonts w:ascii="Arial" w:eastAsia="Calibri" w:hAnsi="Arial" w:cs="Arial"/>
        </w:rPr>
        <w:t xml:space="preserve"> and </w:t>
      </w:r>
      <w:r w:rsidR="00363C6C" w:rsidRPr="00424C99">
        <w:rPr>
          <w:rFonts w:ascii="Arial" w:eastAsia="Calibri" w:hAnsi="Arial" w:cs="Arial"/>
        </w:rPr>
        <w:t>continue to do so today</w:t>
      </w:r>
      <w:r w:rsidR="008350ED" w:rsidRPr="00424C99">
        <w:rPr>
          <w:rFonts w:ascii="Arial" w:eastAsia="Calibri" w:hAnsi="Arial" w:cs="Arial"/>
        </w:rPr>
        <w:t>.</w:t>
      </w:r>
      <w:r w:rsidR="00934F1B" w:rsidRPr="00424C99">
        <w:rPr>
          <w:rFonts w:ascii="Arial" w:eastAsia="Calibri" w:hAnsi="Arial" w:cs="Arial"/>
        </w:rPr>
        <w:t xml:space="preserve"> </w:t>
      </w:r>
      <w:r w:rsidR="00E027D6" w:rsidRPr="00424C99">
        <w:rPr>
          <w:rFonts w:ascii="Arial" w:eastAsia="Calibri" w:hAnsi="Arial" w:cs="Arial"/>
        </w:rPr>
        <w:t xml:space="preserve">Social identities interact with </w:t>
      </w:r>
      <w:r w:rsidR="006D368B" w:rsidRPr="00424C99">
        <w:rPr>
          <w:rFonts w:ascii="Arial" w:eastAsia="Calibri" w:hAnsi="Arial" w:cs="Arial"/>
        </w:rPr>
        <w:t>systems of</w:t>
      </w:r>
      <w:r w:rsidR="00E027D6" w:rsidRPr="00424C99">
        <w:rPr>
          <w:rFonts w:ascii="Arial" w:eastAsia="Calibri" w:hAnsi="Arial" w:cs="Arial"/>
        </w:rPr>
        <w:t xml:space="preserve"> power</w:t>
      </w:r>
      <w:r w:rsidR="001A63AA" w:rsidRPr="00424C99">
        <w:rPr>
          <w:rFonts w:ascii="Arial" w:eastAsia="Calibri" w:hAnsi="Arial" w:cs="Arial"/>
        </w:rPr>
        <w:t>, influencing individual experiences of barriers, discrimination, and disadvantages</w:t>
      </w:r>
      <w:r w:rsidR="003A6300" w:rsidRPr="00424C99">
        <w:rPr>
          <w:rFonts w:ascii="Arial" w:eastAsia="Calibri" w:hAnsi="Arial" w:cs="Arial"/>
        </w:rPr>
        <w:t>, such as ableist stigmas and employment inequities faced by workers with disabilities.</w:t>
      </w:r>
    </w:p>
    <w:p w14:paraId="0B545D8B" w14:textId="44B7FBA8" w:rsidR="00934F1B" w:rsidRPr="00424C99" w:rsidRDefault="00934F1B" w:rsidP="00603D25">
      <w:pPr>
        <w:ind w:right="-20"/>
        <w:rPr>
          <w:rFonts w:ascii="Arial" w:eastAsia="Calibri" w:hAnsi="Arial" w:cs="Arial"/>
        </w:rPr>
      </w:pPr>
      <w:r w:rsidRPr="00424C99">
        <w:rPr>
          <w:rFonts w:ascii="Arial" w:eastAsia="Calibri" w:hAnsi="Arial" w:cs="Arial"/>
        </w:rPr>
        <w:t>In the workplace, system</w:t>
      </w:r>
      <w:r w:rsidR="006D368B" w:rsidRPr="00424C99">
        <w:rPr>
          <w:rFonts w:ascii="Arial" w:eastAsia="Calibri" w:hAnsi="Arial" w:cs="Arial"/>
        </w:rPr>
        <w:t>s of</w:t>
      </w:r>
      <w:r w:rsidRPr="00424C99">
        <w:rPr>
          <w:rFonts w:ascii="Arial" w:eastAsia="Calibri" w:hAnsi="Arial" w:cs="Arial"/>
        </w:rPr>
        <w:t xml:space="preserve"> power can be evident through organizational culture, resource allocation, hiring processes, and </w:t>
      </w:r>
      <w:r w:rsidR="00711B8C" w:rsidRPr="00424C99">
        <w:rPr>
          <w:rFonts w:ascii="Arial" w:eastAsia="Calibri" w:hAnsi="Arial" w:cs="Arial"/>
        </w:rPr>
        <w:t xml:space="preserve">the presence (or absence) of </w:t>
      </w:r>
      <w:r w:rsidR="00FB7A7C" w:rsidRPr="00424C99">
        <w:rPr>
          <w:rFonts w:ascii="Arial" w:eastAsia="Calibri" w:hAnsi="Arial" w:cs="Arial"/>
        </w:rPr>
        <w:t xml:space="preserve">workforce </w:t>
      </w:r>
      <w:r w:rsidRPr="00424C99">
        <w:rPr>
          <w:rFonts w:ascii="Arial" w:eastAsia="Calibri" w:hAnsi="Arial" w:cs="Arial"/>
        </w:rPr>
        <w:t>diversity</w:t>
      </w:r>
      <w:r w:rsidR="00260240" w:rsidRPr="00424C99">
        <w:rPr>
          <w:rFonts w:ascii="Arial" w:eastAsia="Calibri" w:hAnsi="Arial" w:cs="Arial"/>
        </w:rPr>
        <w:t>.</w:t>
      </w:r>
      <w:r w:rsidR="00F93089" w:rsidRPr="00424C99">
        <w:rPr>
          <w:rStyle w:val="EndnoteReference"/>
          <w:rFonts w:ascii="Arial" w:eastAsia="Calibri" w:hAnsi="Arial" w:cs="Arial"/>
        </w:rPr>
        <w:endnoteReference w:id="18"/>
      </w:r>
      <w:r w:rsidR="00C97C23" w:rsidRPr="00424C99">
        <w:rPr>
          <w:rFonts w:ascii="Arial" w:eastAsia="Calibri" w:hAnsi="Arial" w:cs="Arial"/>
        </w:rPr>
        <w:t xml:space="preserve"> </w:t>
      </w:r>
      <w:r w:rsidR="0065356F" w:rsidRPr="00424C99">
        <w:rPr>
          <w:rFonts w:ascii="Arial" w:eastAsia="Calibri" w:hAnsi="Arial" w:cs="Arial"/>
        </w:rPr>
        <w:t>Individuals</w:t>
      </w:r>
      <w:r w:rsidR="00C97C23" w:rsidRPr="00424C99">
        <w:rPr>
          <w:rFonts w:ascii="Arial" w:eastAsia="Calibri" w:hAnsi="Arial" w:cs="Arial"/>
        </w:rPr>
        <w:t xml:space="preserve"> with disabilities </w:t>
      </w:r>
      <w:r w:rsidR="00683CB8" w:rsidRPr="00424C99">
        <w:rPr>
          <w:rFonts w:ascii="Arial" w:eastAsia="Calibri" w:hAnsi="Arial" w:cs="Arial"/>
        </w:rPr>
        <w:t>face employment inequities including lower employment rates, lower income, high rates of wo</w:t>
      </w:r>
      <w:r w:rsidR="00C97C23" w:rsidRPr="00424C99">
        <w:rPr>
          <w:rFonts w:ascii="Arial" w:eastAsia="Calibri" w:hAnsi="Arial" w:cs="Arial"/>
        </w:rPr>
        <w:t>rkplace discrimination</w:t>
      </w:r>
      <w:r w:rsidR="00973046" w:rsidRPr="00424C99">
        <w:rPr>
          <w:rFonts w:ascii="Arial" w:eastAsia="Calibri" w:hAnsi="Arial" w:cs="Arial"/>
        </w:rPr>
        <w:t xml:space="preserve">, </w:t>
      </w:r>
      <w:r w:rsidR="00683CB8" w:rsidRPr="00424C99">
        <w:rPr>
          <w:rFonts w:ascii="Arial" w:eastAsia="Calibri" w:hAnsi="Arial" w:cs="Arial"/>
        </w:rPr>
        <w:t>and a lack of access to needed supports and accommodations</w:t>
      </w:r>
      <w:r w:rsidR="00260240" w:rsidRPr="00424C99">
        <w:rPr>
          <w:rFonts w:ascii="Arial" w:eastAsia="Calibri" w:hAnsi="Arial" w:cs="Arial"/>
        </w:rPr>
        <w:t>.</w:t>
      </w:r>
      <w:r w:rsidR="00E708AE" w:rsidRPr="00424C99">
        <w:rPr>
          <w:rStyle w:val="EndnoteReference"/>
          <w:rFonts w:ascii="Arial" w:eastAsia="Calibri" w:hAnsi="Arial" w:cs="Arial"/>
        </w:rPr>
        <w:endnoteReference w:id="19"/>
      </w:r>
    </w:p>
    <w:p w14:paraId="55F4EBC8" w14:textId="14EB69A3" w:rsidR="00C70E0D" w:rsidRPr="00424C99" w:rsidRDefault="0093551F" w:rsidP="00B30FF8">
      <w:pPr>
        <w:pStyle w:val="Heading3"/>
        <w:rPr>
          <w:rFonts w:ascii="Arial" w:hAnsi="Arial" w:cs="Arial"/>
        </w:rPr>
      </w:pPr>
      <w:r w:rsidRPr="00424C99">
        <w:rPr>
          <w:rFonts w:ascii="Arial" w:hAnsi="Arial" w:cs="Arial"/>
        </w:rPr>
        <w:t>Intersections: Multitudes of Social Identities</w:t>
      </w:r>
    </w:p>
    <w:p w14:paraId="06D8FED6" w14:textId="1D9AA831" w:rsidR="003801AF" w:rsidRPr="00424C99" w:rsidRDefault="003906DF" w:rsidP="003906DF">
      <w:pPr>
        <w:ind w:right="-20"/>
        <w:rPr>
          <w:rFonts w:ascii="Arial" w:eastAsia="Calibri" w:hAnsi="Arial" w:cs="Arial"/>
        </w:rPr>
      </w:pPr>
      <w:r w:rsidRPr="00424C99">
        <w:rPr>
          <w:rFonts w:ascii="Arial" w:eastAsia="Calibri" w:hAnsi="Arial" w:cs="Arial"/>
        </w:rPr>
        <w:t>People have multiple social identities</w:t>
      </w:r>
      <w:r w:rsidR="00260240" w:rsidRPr="00424C99">
        <w:rPr>
          <w:rFonts w:ascii="Arial" w:eastAsia="Calibri" w:hAnsi="Arial" w:cs="Arial"/>
        </w:rPr>
        <w:t>.</w:t>
      </w:r>
      <w:r w:rsidR="0074744F" w:rsidRPr="00424C99">
        <w:rPr>
          <w:rFonts w:ascii="Arial" w:eastAsia="Calibri" w:hAnsi="Arial" w:cs="Arial"/>
          <w:vertAlign w:val="superscript"/>
        </w:rPr>
        <w:fldChar w:fldCharType="begin"/>
      </w:r>
      <w:r w:rsidR="0074744F" w:rsidRPr="00424C99">
        <w:rPr>
          <w:rFonts w:ascii="Arial" w:eastAsia="Calibri" w:hAnsi="Arial" w:cs="Arial"/>
          <w:vertAlign w:val="superscript"/>
        </w:rPr>
        <w:instrText xml:space="preserve"> NOTEREF _Ref183161760 \h  \* MERGEFORMAT </w:instrText>
      </w:r>
      <w:r w:rsidR="0074744F" w:rsidRPr="00424C99">
        <w:rPr>
          <w:rFonts w:ascii="Arial" w:eastAsia="Calibri" w:hAnsi="Arial" w:cs="Arial"/>
          <w:vertAlign w:val="superscript"/>
        </w:rPr>
      </w:r>
      <w:r w:rsidR="0074744F" w:rsidRPr="00424C99">
        <w:rPr>
          <w:rFonts w:ascii="Arial" w:eastAsia="Calibri" w:hAnsi="Arial" w:cs="Arial"/>
          <w:vertAlign w:val="superscript"/>
        </w:rPr>
        <w:fldChar w:fldCharType="separate"/>
      </w:r>
      <w:r w:rsidR="0052702F" w:rsidRPr="00424C99">
        <w:rPr>
          <w:rFonts w:ascii="Arial" w:eastAsia="Calibri" w:hAnsi="Arial" w:cs="Arial"/>
          <w:vertAlign w:val="superscript"/>
        </w:rPr>
        <w:t>12</w:t>
      </w:r>
      <w:r w:rsidR="0074744F" w:rsidRPr="00424C99">
        <w:rPr>
          <w:rFonts w:ascii="Arial" w:eastAsia="Calibri" w:hAnsi="Arial" w:cs="Arial"/>
          <w:vertAlign w:val="superscript"/>
        </w:rPr>
        <w:fldChar w:fldCharType="end"/>
      </w:r>
      <w:r w:rsidR="001B1C25" w:rsidRPr="00424C99">
        <w:rPr>
          <w:rFonts w:ascii="Arial" w:eastAsia="Calibri" w:hAnsi="Arial" w:cs="Arial"/>
        </w:rPr>
        <w:t xml:space="preserve"> </w:t>
      </w:r>
      <w:r w:rsidR="003C4E97" w:rsidRPr="00424C99">
        <w:rPr>
          <w:rFonts w:ascii="Arial" w:eastAsia="Calibri" w:hAnsi="Arial" w:cs="Arial"/>
        </w:rPr>
        <w:t>A</w:t>
      </w:r>
      <w:r w:rsidRPr="00424C99">
        <w:rPr>
          <w:rFonts w:ascii="Arial" w:eastAsia="Calibri" w:hAnsi="Arial" w:cs="Arial"/>
        </w:rPr>
        <w:t xml:space="preserve"> person with a disability may </w:t>
      </w:r>
      <w:r w:rsidR="003C4E97" w:rsidRPr="00424C99">
        <w:rPr>
          <w:rFonts w:ascii="Arial" w:eastAsia="Calibri" w:hAnsi="Arial" w:cs="Arial"/>
        </w:rPr>
        <w:t xml:space="preserve">experience </w:t>
      </w:r>
      <w:r w:rsidR="001D3E25" w:rsidRPr="00424C99">
        <w:rPr>
          <w:rFonts w:ascii="Arial" w:eastAsia="Calibri" w:hAnsi="Arial" w:cs="Arial"/>
        </w:rPr>
        <w:t xml:space="preserve">ableist </w:t>
      </w:r>
      <w:r w:rsidR="003C4E97" w:rsidRPr="00424C99">
        <w:rPr>
          <w:rFonts w:ascii="Arial" w:eastAsia="Calibri" w:hAnsi="Arial" w:cs="Arial"/>
        </w:rPr>
        <w:t xml:space="preserve">discrimination </w:t>
      </w:r>
      <w:r w:rsidR="001D3E25" w:rsidRPr="00424C99">
        <w:rPr>
          <w:rFonts w:ascii="Arial" w:eastAsia="Calibri" w:hAnsi="Arial" w:cs="Arial"/>
        </w:rPr>
        <w:t>and face barriers due to their disability, while also experiencing marginalization along other lines, su</w:t>
      </w:r>
      <w:r w:rsidR="00E67F84" w:rsidRPr="00424C99">
        <w:rPr>
          <w:rFonts w:ascii="Arial" w:eastAsia="Calibri" w:hAnsi="Arial" w:cs="Arial"/>
        </w:rPr>
        <w:t xml:space="preserve">ch as </w:t>
      </w:r>
      <w:r w:rsidR="00323580" w:rsidRPr="00424C99">
        <w:rPr>
          <w:rFonts w:ascii="Arial" w:eastAsia="Calibri" w:hAnsi="Arial" w:cs="Arial"/>
        </w:rPr>
        <w:t>gender-based discrimination</w:t>
      </w:r>
      <w:r w:rsidR="00A145EC" w:rsidRPr="00424C99">
        <w:rPr>
          <w:rFonts w:ascii="Arial" w:eastAsia="Calibri" w:hAnsi="Arial" w:cs="Arial"/>
        </w:rPr>
        <w:t xml:space="preserve"> or</w:t>
      </w:r>
      <w:r w:rsidR="00323580" w:rsidRPr="00424C99">
        <w:rPr>
          <w:rFonts w:ascii="Arial" w:eastAsia="Calibri" w:hAnsi="Arial" w:cs="Arial"/>
        </w:rPr>
        <w:t xml:space="preserve"> racism</w:t>
      </w:r>
      <w:r w:rsidR="00521BE5" w:rsidRPr="00424C99">
        <w:rPr>
          <w:rFonts w:ascii="Arial" w:eastAsia="Calibri" w:hAnsi="Arial" w:cs="Arial"/>
        </w:rPr>
        <w:t>.</w:t>
      </w:r>
      <w:r w:rsidR="003E298D" w:rsidRPr="00424C99">
        <w:rPr>
          <w:rFonts w:ascii="Arial" w:eastAsia="Calibri" w:hAnsi="Arial" w:cs="Arial"/>
        </w:rPr>
        <w:t xml:space="preserve"> </w:t>
      </w:r>
      <w:r w:rsidR="00521BE5" w:rsidRPr="00424C99" w:rsidDel="00521BE5">
        <w:rPr>
          <w:rFonts w:ascii="Arial" w:eastAsia="Calibri" w:hAnsi="Arial" w:cs="Arial"/>
        </w:rPr>
        <w:t xml:space="preserve"> </w:t>
      </w:r>
    </w:p>
    <w:p w14:paraId="3D227CBB" w14:textId="2C9BB43D" w:rsidR="00C533B2" w:rsidRPr="00424C99" w:rsidRDefault="00B32469" w:rsidP="003906DF">
      <w:pPr>
        <w:ind w:right="-20"/>
        <w:rPr>
          <w:rFonts w:ascii="Arial" w:eastAsia="Calibri" w:hAnsi="Arial" w:cs="Arial"/>
          <w:vertAlign w:val="superscript"/>
        </w:rPr>
      </w:pPr>
      <w:r w:rsidRPr="00424C99">
        <w:rPr>
          <w:rFonts w:ascii="Arial" w:eastAsia="Calibri" w:hAnsi="Arial" w:cs="Arial"/>
        </w:rPr>
        <w:t>The way</w:t>
      </w:r>
      <w:r w:rsidR="00267F2F" w:rsidRPr="00424C99">
        <w:rPr>
          <w:rFonts w:ascii="Arial" w:eastAsia="Calibri" w:hAnsi="Arial" w:cs="Arial"/>
        </w:rPr>
        <w:t>s</w:t>
      </w:r>
      <w:r w:rsidR="00D21A43" w:rsidRPr="00424C99">
        <w:rPr>
          <w:rFonts w:ascii="Arial" w:eastAsia="Calibri" w:hAnsi="Arial" w:cs="Arial"/>
        </w:rPr>
        <w:t xml:space="preserve"> different</w:t>
      </w:r>
      <w:r w:rsidRPr="00424C99">
        <w:rPr>
          <w:rFonts w:ascii="Arial" w:eastAsia="Calibri" w:hAnsi="Arial" w:cs="Arial"/>
        </w:rPr>
        <w:t xml:space="preserve"> s</w:t>
      </w:r>
      <w:r w:rsidR="003906DF" w:rsidRPr="00424C99">
        <w:rPr>
          <w:rFonts w:ascii="Arial" w:eastAsia="Calibri" w:hAnsi="Arial" w:cs="Arial"/>
        </w:rPr>
        <w:t xml:space="preserve">ocial identities </w:t>
      </w:r>
      <w:r w:rsidRPr="00424C99">
        <w:rPr>
          <w:rFonts w:ascii="Arial" w:eastAsia="Calibri" w:hAnsi="Arial" w:cs="Arial"/>
        </w:rPr>
        <w:t xml:space="preserve">interact </w:t>
      </w:r>
      <w:r w:rsidR="00221757" w:rsidRPr="00424C99">
        <w:rPr>
          <w:rFonts w:ascii="Arial" w:eastAsia="Calibri" w:hAnsi="Arial" w:cs="Arial"/>
        </w:rPr>
        <w:t>under systems of power</w:t>
      </w:r>
      <w:r w:rsidRPr="00424C99">
        <w:rPr>
          <w:rFonts w:ascii="Arial" w:eastAsia="Calibri" w:hAnsi="Arial" w:cs="Arial"/>
        </w:rPr>
        <w:t xml:space="preserve"> </w:t>
      </w:r>
      <w:r w:rsidR="00267F2F" w:rsidRPr="00424C99">
        <w:rPr>
          <w:rFonts w:ascii="Arial" w:eastAsia="Calibri" w:hAnsi="Arial" w:cs="Arial"/>
        </w:rPr>
        <w:t>are</w:t>
      </w:r>
      <w:r w:rsidRPr="00424C99">
        <w:rPr>
          <w:rFonts w:ascii="Arial" w:eastAsia="Calibri" w:hAnsi="Arial" w:cs="Arial"/>
        </w:rPr>
        <w:t xml:space="preserve"> best understood not as </w:t>
      </w:r>
      <w:r w:rsidR="003906DF" w:rsidRPr="00424C99">
        <w:rPr>
          <w:rFonts w:ascii="Arial" w:eastAsia="Calibri" w:hAnsi="Arial" w:cs="Arial"/>
        </w:rPr>
        <w:t xml:space="preserve">independent roads running </w:t>
      </w:r>
      <w:r w:rsidRPr="00424C99">
        <w:rPr>
          <w:rFonts w:ascii="Arial" w:eastAsia="Calibri" w:hAnsi="Arial" w:cs="Arial"/>
        </w:rPr>
        <w:t>in</w:t>
      </w:r>
      <w:r w:rsidR="003906DF" w:rsidRPr="00424C99">
        <w:rPr>
          <w:rFonts w:ascii="Arial" w:eastAsia="Calibri" w:hAnsi="Arial" w:cs="Arial"/>
        </w:rPr>
        <w:t xml:space="preserve"> parallel</w:t>
      </w:r>
      <w:r w:rsidRPr="00424C99">
        <w:rPr>
          <w:rFonts w:ascii="Arial" w:eastAsia="Calibri" w:hAnsi="Arial" w:cs="Arial"/>
        </w:rPr>
        <w:t xml:space="preserve">, </w:t>
      </w:r>
      <w:r w:rsidR="003906DF" w:rsidRPr="00424C99">
        <w:rPr>
          <w:rFonts w:ascii="Arial" w:eastAsia="Calibri" w:hAnsi="Arial" w:cs="Arial"/>
        </w:rPr>
        <w:t>but as roads that intersect</w:t>
      </w:r>
      <w:r w:rsidR="00267F2F" w:rsidRPr="00424C99">
        <w:rPr>
          <w:rFonts w:ascii="Arial" w:eastAsia="Calibri" w:hAnsi="Arial" w:cs="Arial"/>
        </w:rPr>
        <w:t xml:space="preserve"> – </w:t>
      </w:r>
      <w:r w:rsidR="009D096B" w:rsidRPr="00424C99">
        <w:rPr>
          <w:rFonts w:ascii="Arial" w:eastAsia="Calibri" w:hAnsi="Arial" w:cs="Arial"/>
        </w:rPr>
        <w:t>a</w:t>
      </w:r>
      <w:r w:rsidR="00CE16A1" w:rsidRPr="00424C99">
        <w:rPr>
          <w:rFonts w:ascii="Arial" w:eastAsia="Calibri" w:hAnsi="Arial" w:cs="Arial"/>
        </w:rPr>
        <w:t xml:space="preserve"> metaphor introduced</w:t>
      </w:r>
      <w:r w:rsidR="000D7CDB" w:rsidRPr="00424C99">
        <w:rPr>
          <w:rFonts w:ascii="Arial" w:eastAsia="Calibri" w:hAnsi="Arial" w:cs="Arial"/>
        </w:rPr>
        <w:t xml:space="preserve"> by </w:t>
      </w:r>
      <w:r w:rsidR="00CE16A1" w:rsidRPr="00424C99">
        <w:rPr>
          <w:rFonts w:ascii="Arial" w:eastAsia="Calibri" w:hAnsi="Arial" w:cs="Arial"/>
        </w:rPr>
        <w:t>Kimberl</w:t>
      </w:r>
      <w:r w:rsidR="005F579C" w:rsidRPr="00424C99">
        <w:rPr>
          <w:rFonts w:ascii="Arial" w:eastAsia="Calibri" w:hAnsi="Arial" w:cs="Arial"/>
        </w:rPr>
        <w:t>é</w:t>
      </w:r>
      <w:r w:rsidR="00CE16A1" w:rsidRPr="00424C99">
        <w:rPr>
          <w:rFonts w:ascii="Arial" w:eastAsia="Calibri" w:hAnsi="Arial" w:cs="Arial"/>
        </w:rPr>
        <w:t xml:space="preserve"> </w:t>
      </w:r>
      <w:r w:rsidR="000D7CDB" w:rsidRPr="00424C99">
        <w:rPr>
          <w:rFonts w:ascii="Arial" w:eastAsia="Calibri" w:hAnsi="Arial" w:cs="Arial"/>
        </w:rPr>
        <w:t>Crenshaw</w:t>
      </w:r>
      <w:r w:rsidR="006B4B34" w:rsidRPr="00424C99">
        <w:rPr>
          <w:rFonts w:ascii="Arial" w:eastAsia="Calibri" w:hAnsi="Arial" w:cs="Arial"/>
        </w:rPr>
        <w:t xml:space="preserve"> </w:t>
      </w:r>
      <w:r w:rsidR="00267F2F" w:rsidRPr="00424C99">
        <w:rPr>
          <w:rFonts w:ascii="Arial" w:eastAsia="Calibri" w:hAnsi="Arial" w:cs="Arial"/>
        </w:rPr>
        <w:t>in her original</w:t>
      </w:r>
      <w:r w:rsidR="00B93090" w:rsidRPr="00424C99">
        <w:rPr>
          <w:rFonts w:ascii="Arial" w:eastAsia="Calibri" w:hAnsi="Arial" w:cs="Arial"/>
        </w:rPr>
        <w:t xml:space="preserve"> work.</w:t>
      </w:r>
      <w:r w:rsidR="007E169D" w:rsidRPr="00424C99">
        <w:rPr>
          <w:rFonts w:ascii="Arial" w:eastAsia="Calibri" w:hAnsi="Arial" w:cs="Arial"/>
        </w:rPr>
        <w:t xml:space="preserve"> These intersections result in complex experiences of barriers and discrimination and help show how these different identities interact, influence, and co-exist.</w:t>
      </w:r>
      <w:r w:rsidR="007E169D" w:rsidRPr="00424C99" w:rsidDel="007E169D">
        <w:rPr>
          <w:rFonts w:ascii="Arial" w:eastAsia="Calibri" w:hAnsi="Arial" w:cs="Arial"/>
          <w:vertAlign w:val="superscript"/>
        </w:rPr>
        <w:t xml:space="preserve"> </w:t>
      </w:r>
      <w:r w:rsidR="0074744F" w:rsidRPr="00424C99">
        <w:rPr>
          <w:rFonts w:ascii="Arial" w:eastAsia="Calibri" w:hAnsi="Arial" w:cs="Arial"/>
          <w:vertAlign w:val="superscript"/>
        </w:rPr>
        <w:fldChar w:fldCharType="begin"/>
      </w:r>
      <w:r w:rsidR="0074744F" w:rsidRPr="00424C99">
        <w:rPr>
          <w:rFonts w:ascii="Arial" w:eastAsia="Calibri" w:hAnsi="Arial" w:cs="Arial"/>
          <w:vertAlign w:val="superscript"/>
        </w:rPr>
        <w:instrText xml:space="preserve"> NOTEREF _Ref183161729 \h  \* MERGEFORMAT </w:instrText>
      </w:r>
      <w:r w:rsidR="0074744F" w:rsidRPr="00424C99">
        <w:rPr>
          <w:rFonts w:ascii="Arial" w:eastAsia="Calibri" w:hAnsi="Arial" w:cs="Arial"/>
          <w:vertAlign w:val="superscript"/>
        </w:rPr>
      </w:r>
      <w:r w:rsidR="0074744F" w:rsidRPr="00424C99">
        <w:rPr>
          <w:rFonts w:ascii="Arial" w:eastAsia="Calibri" w:hAnsi="Arial" w:cs="Arial"/>
          <w:vertAlign w:val="superscript"/>
        </w:rPr>
        <w:fldChar w:fldCharType="separate"/>
      </w:r>
      <w:r w:rsidR="0052702F" w:rsidRPr="00424C99">
        <w:rPr>
          <w:rFonts w:ascii="Arial" w:eastAsia="Calibri" w:hAnsi="Arial" w:cs="Arial"/>
          <w:vertAlign w:val="superscript"/>
        </w:rPr>
        <w:t>14</w:t>
      </w:r>
      <w:r w:rsidR="0074744F" w:rsidRPr="00424C99">
        <w:rPr>
          <w:rFonts w:ascii="Arial" w:eastAsia="Calibri" w:hAnsi="Arial" w:cs="Arial"/>
          <w:vertAlign w:val="superscript"/>
        </w:rPr>
        <w:fldChar w:fldCharType="end"/>
      </w:r>
    </w:p>
    <w:p w14:paraId="36FD1720" w14:textId="5EADFD51" w:rsidR="00C533B2" w:rsidRPr="00424C99" w:rsidRDefault="00C533B2" w:rsidP="003906DF">
      <w:pPr>
        <w:ind w:right="-20"/>
        <w:rPr>
          <w:rFonts w:ascii="Arial" w:eastAsia="Calibri" w:hAnsi="Arial" w:cs="Arial"/>
        </w:rPr>
      </w:pPr>
      <w:r w:rsidRPr="00424C99">
        <w:rPr>
          <w:rFonts w:ascii="Arial" w:eastAsia="Calibri" w:hAnsi="Arial" w:cs="Arial"/>
        </w:rPr>
        <w:t>The following scenario is an illustrative example of intersectional barriers in the labour market.</w:t>
      </w:r>
    </w:p>
    <w:p w14:paraId="792DAAD6" w14:textId="1D3C8D15" w:rsidR="00C533B2" w:rsidRPr="00424C99" w:rsidRDefault="00C533B2" w:rsidP="003906DF">
      <w:pPr>
        <w:ind w:right="-20"/>
        <w:rPr>
          <w:rFonts w:ascii="Arial" w:eastAsia="Calibri" w:hAnsi="Arial" w:cs="Arial"/>
        </w:rPr>
      </w:pPr>
      <w:r w:rsidRPr="00424C99">
        <w:rPr>
          <w:rFonts w:ascii="Arial" w:eastAsia="Calibri" w:hAnsi="Arial" w:cs="Arial"/>
        </w:rPr>
        <w:t xml:space="preserve">Imagine a highly qualified Black woman with a disability applies for an office job. Her credentials are impeccable; by any measure, she is an ideal candidate for the role. She secures an interview, and chooses to disclose her disability, which is otherwise not apparent to observers. The interviewers were aware of her gender from her job application, and, while they did not previously know her racial identity, </w:t>
      </w:r>
      <w:r w:rsidRPr="00424C99" w:rsidDel="003801AF">
        <w:rPr>
          <w:rFonts w:ascii="Arial" w:eastAsia="Calibri" w:hAnsi="Arial" w:cs="Arial"/>
        </w:rPr>
        <w:t xml:space="preserve">also </w:t>
      </w:r>
      <w:r w:rsidRPr="00424C99">
        <w:rPr>
          <w:rFonts w:ascii="Arial" w:eastAsia="Calibri" w:hAnsi="Arial" w:cs="Arial"/>
        </w:rPr>
        <w:t>gained this information upon meeting her. In discussing her disability, she focuses on her accommodation needs, which include frequent breaks and a workspace with dimmed lighting.</w:t>
      </w:r>
    </w:p>
    <w:p w14:paraId="50661E87" w14:textId="335D9791" w:rsidR="00E51389" w:rsidRPr="00424C99" w:rsidRDefault="00C533B2" w:rsidP="00C533B2">
      <w:pPr>
        <w:ind w:right="-20"/>
        <w:rPr>
          <w:rFonts w:ascii="Arial" w:eastAsia="Calibri" w:hAnsi="Arial" w:cs="Arial"/>
        </w:rPr>
      </w:pPr>
      <w:r w:rsidRPr="00424C99">
        <w:rPr>
          <w:rFonts w:ascii="Arial" w:eastAsia="Calibri" w:hAnsi="Arial" w:cs="Arial"/>
        </w:rPr>
        <w:t>At the end of the interview, the interviewers tell her how impressed they were with her professional experience and her answers to their technical questions. She leaves feeling confident but is later surprised to learn</w:t>
      </w:r>
      <w:r w:rsidRPr="00424C99" w:rsidDel="003801AF">
        <w:rPr>
          <w:rFonts w:ascii="Arial" w:eastAsia="Calibri" w:hAnsi="Arial" w:cs="Arial"/>
        </w:rPr>
        <w:t xml:space="preserve"> that </w:t>
      </w:r>
      <w:r w:rsidRPr="00424C99">
        <w:rPr>
          <w:rFonts w:ascii="Arial" w:eastAsia="Calibri" w:hAnsi="Arial" w:cs="Arial"/>
        </w:rPr>
        <w:t>she did not get the job. Instead, the company offered the role to a white man with no (visible) disabilities, despite his far fewer years of relevant work experience. In this scenario, it becomes challenging to pinpoint the reasons for the rejection. It is possible that even the hiring manager didn’t know what biased them against the more qualified applicant. Their decision may have been driven by a variety of reasons, including racial bias, sexism, or ableism – or a combination of these. This is what is meant by compounding effects and the interaction of social identities.</w:t>
      </w:r>
    </w:p>
    <w:p w14:paraId="16C7993D" w14:textId="323CED26" w:rsidR="003906DF" w:rsidRPr="00424C99" w:rsidRDefault="0064266E" w:rsidP="003906DF">
      <w:pPr>
        <w:ind w:right="-20"/>
        <w:rPr>
          <w:rFonts w:ascii="Arial" w:eastAsia="Calibri" w:hAnsi="Arial" w:cs="Arial"/>
        </w:rPr>
      </w:pPr>
      <w:r w:rsidRPr="00424C99">
        <w:rPr>
          <w:rFonts w:ascii="Arial" w:eastAsia="Calibri" w:hAnsi="Arial" w:cs="Arial"/>
        </w:rPr>
        <w:t>Intersectionality underscores</w:t>
      </w:r>
      <w:r w:rsidR="003906DF" w:rsidRPr="00424C99">
        <w:rPr>
          <w:rFonts w:ascii="Arial" w:eastAsia="Calibri" w:hAnsi="Arial" w:cs="Arial"/>
        </w:rPr>
        <w:t xml:space="preserve"> the need to adopt a holistic, person-centered perspective</w:t>
      </w:r>
      <w:r w:rsidRPr="00424C99">
        <w:rPr>
          <w:rFonts w:ascii="Arial" w:eastAsia="Calibri" w:hAnsi="Arial" w:cs="Arial"/>
        </w:rPr>
        <w:t xml:space="preserve"> in advocacy, service delivery, and research</w:t>
      </w:r>
      <w:r w:rsidR="003906DF" w:rsidRPr="00424C99">
        <w:rPr>
          <w:rFonts w:ascii="Arial" w:eastAsia="Calibri" w:hAnsi="Arial" w:cs="Arial"/>
        </w:rPr>
        <w:t xml:space="preserve">. </w:t>
      </w:r>
      <w:r w:rsidR="00520DE7" w:rsidRPr="00424C99">
        <w:rPr>
          <w:rFonts w:ascii="Arial" w:eastAsia="Calibri" w:hAnsi="Arial" w:cs="Arial"/>
        </w:rPr>
        <w:t xml:space="preserve">No one </w:t>
      </w:r>
      <w:r w:rsidR="00691E38" w:rsidRPr="00424C99">
        <w:rPr>
          <w:rFonts w:ascii="Arial" w:eastAsia="Calibri" w:hAnsi="Arial" w:cs="Arial"/>
        </w:rPr>
        <w:t xml:space="preserve">social identity represents the entirety of a </w:t>
      </w:r>
      <w:r w:rsidR="00F1427D" w:rsidRPr="00424C99">
        <w:rPr>
          <w:rFonts w:ascii="Arial" w:eastAsia="Calibri" w:hAnsi="Arial" w:cs="Arial"/>
        </w:rPr>
        <w:t xml:space="preserve">person’s self-concept, nor </w:t>
      </w:r>
      <w:r w:rsidR="0020718C" w:rsidRPr="00424C99">
        <w:rPr>
          <w:rFonts w:ascii="Arial" w:eastAsia="Calibri" w:hAnsi="Arial" w:cs="Arial"/>
        </w:rPr>
        <w:t xml:space="preserve">can any one aspect of identity be used as a singular explanation </w:t>
      </w:r>
      <w:r w:rsidR="00701369" w:rsidRPr="00424C99">
        <w:rPr>
          <w:rFonts w:ascii="Arial" w:eastAsia="Calibri" w:hAnsi="Arial" w:cs="Arial"/>
        </w:rPr>
        <w:t>for their experiences.</w:t>
      </w:r>
      <w:r w:rsidR="003906DF" w:rsidRPr="00424C99">
        <w:rPr>
          <w:rFonts w:ascii="Arial" w:eastAsia="Calibri" w:hAnsi="Arial" w:cs="Arial"/>
        </w:rPr>
        <w:t xml:space="preserve"> When people</w:t>
      </w:r>
      <w:r w:rsidR="00BA68A3" w:rsidRPr="00424C99">
        <w:rPr>
          <w:rFonts w:ascii="Arial" w:eastAsia="Calibri" w:hAnsi="Arial" w:cs="Arial"/>
        </w:rPr>
        <w:t>’s experiences</w:t>
      </w:r>
      <w:r w:rsidR="003906DF" w:rsidRPr="00424C99">
        <w:rPr>
          <w:rFonts w:ascii="Arial" w:eastAsia="Calibri" w:hAnsi="Arial" w:cs="Arial"/>
        </w:rPr>
        <w:t xml:space="preserve"> are viewed </w:t>
      </w:r>
      <w:r w:rsidR="00BA68A3" w:rsidRPr="00424C99">
        <w:rPr>
          <w:rFonts w:ascii="Arial" w:eastAsia="Calibri" w:hAnsi="Arial" w:cs="Arial"/>
        </w:rPr>
        <w:t xml:space="preserve">only </w:t>
      </w:r>
      <w:r w:rsidR="003906DF" w:rsidRPr="00424C99">
        <w:rPr>
          <w:rFonts w:ascii="Arial" w:eastAsia="Calibri" w:hAnsi="Arial" w:cs="Arial"/>
        </w:rPr>
        <w:t xml:space="preserve">through a single component of their identity, </w:t>
      </w:r>
      <w:r w:rsidR="00520DE7" w:rsidRPr="00424C99">
        <w:rPr>
          <w:rFonts w:ascii="Arial" w:eastAsia="Calibri" w:hAnsi="Arial" w:cs="Arial"/>
        </w:rPr>
        <w:t>this leads to gaps in our</w:t>
      </w:r>
      <w:r w:rsidR="003906DF" w:rsidRPr="00424C99">
        <w:rPr>
          <w:rFonts w:ascii="Arial" w:eastAsia="Calibri" w:hAnsi="Arial" w:cs="Arial"/>
        </w:rPr>
        <w:t xml:space="preserve"> understanding </w:t>
      </w:r>
      <w:r w:rsidR="00520DE7" w:rsidRPr="00424C99">
        <w:rPr>
          <w:rFonts w:ascii="Arial" w:eastAsia="Calibri" w:hAnsi="Arial" w:cs="Arial"/>
        </w:rPr>
        <w:t>of the individual</w:t>
      </w:r>
      <w:r w:rsidR="003906DF" w:rsidRPr="00424C99">
        <w:rPr>
          <w:rFonts w:ascii="Arial" w:eastAsia="Calibri" w:hAnsi="Arial" w:cs="Arial"/>
        </w:rPr>
        <w:t>, their experiences, and their access to opportunit</w:t>
      </w:r>
      <w:r w:rsidR="00661258" w:rsidRPr="00424C99">
        <w:rPr>
          <w:rFonts w:ascii="Arial" w:eastAsia="Calibri" w:hAnsi="Arial" w:cs="Arial"/>
        </w:rPr>
        <w:t>ies</w:t>
      </w:r>
      <w:r w:rsidR="003906DF" w:rsidRPr="00424C99">
        <w:rPr>
          <w:rFonts w:ascii="Arial" w:eastAsia="Calibri" w:hAnsi="Arial" w:cs="Arial"/>
        </w:rPr>
        <w:t xml:space="preserve"> and resources</w:t>
      </w:r>
      <w:r w:rsidR="001E6A50" w:rsidRPr="00424C99">
        <w:rPr>
          <w:rFonts w:ascii="Arial" w:eastAsia="Calibri" w:hAnsi="Arial" w:cs="Arial"/>
        </w:rPr>
        <w:t>.</w:t>
      </w:r>
      <w:r w:rsidR="00212777" w:rsidRPr="00424C99">
        <w:rPr>
          <w:rFonts w:ascii="Arial" w:eastAsia="Calibri" w:hAnsi="Arial" w:cs="Arial"/>
          <w:vertAlign w:val="superscript"/>
        </w:rPr>
        <w:fldChar w:fldCharType="begin"/>
      </w:r>
      <w:r w:rsidR="00212777" w:rsidRPr="00424C99">
        <w:rPr>
          <w:rFonts w:ascii="Arial" w:eastAsia="Calibri" w:hAnsi="Arial" w:cs="Arial"/>
          <w:vertAlign w:val="superscript"/>
        </w:rPr>
        <w:instrText xml:space="preserve"> NOTEREF _Ref183161760 \h  \* MERGEFORMAT </w:instrText>
      </w:r>
      <w:r w:rsidR="00212777" w:rsidRPr="00424C99">
        <w:rPr>
          <w:rFonts w:ascii="Arial" w:eastAsia="Calibri" w:hAnsi="Arial" w:cs="Arial"/>
          <w:vertAlign w:val="superscript"/>
        </w:rPr>
      </w:r>
      <w:r w:rsidR="00212777" w:rsidRPr="00424C99">
        <w:rPr>
          <w:rFonts w:ascii="Arial" w:eastAsia="Calibri" w:hAnsi="Arial" w:cs="Arial"/>
          <w:vertAlign w:val="superscript"/>
        </w:rPr>
        <w:fldChar w:fldCharType="separate"/>
      </w:r>
      <w:r w:rsidR="0052702F" w:rsidRPr="00424C99">
        <w:rPr>
          <w:rFonts w:ascii="Arial" w:eastAsia="Calibri" w:hAnsi="Arial" w:cs="Arial"/>
          <w:vertAlign w:val="superscript"/>
        </w:rPr>
        <w:t>12</w:t>
      </w:r>
      <w:r w:rsidR="00212777" w:rsidRPr="00424C99">
        <w:rPr>
          <w:rFonts w:ascii="Arial" w:eastAsia="Calibri" w:hAnsi="Arial" w:cs="Arial"/>
          <w:vertAlign w:val="superscript"/>
        </w:rPr>
        <w:fldChar w:fldCharType="end"/>
      </w:r>
    </w:p>
    <w:p w14:paraId="52805166" w14:textId="6C03AE95" w:rsidR="009B7E35" w:rsidRPr="00424C99" w:rsidRDefault="00EB6A8C" w:rsidP="19D10A64">
      <w:pPr>
        <w:ind w:left="-20" w:right="-20"/>
        <w:rPr>
          <w:rFonts w:ascii="Arial" w:eastAsia="Calibri" w:hAnsi="Arial" w:cs="Arial"/>
        </w:rPr>
      </w:pPr>
      <w:r w:rsidRPr="00424C99">
        <w:rPr>
          <w:rFonts w:ascii="Arial" w:eastAsia="Calibri" w:hAnsi="Arial" w:cs="Arial"/>
        </w:rPr>
        <w:t>B</w:t>
      </w:r>
      <w:r w:rsidR="001D6059" w:rsidRPr="00424C99">
        <w:rPr>
          <w:rFonts w:ascii="Arial" w:eastAsia="Calibri" w:hAnsi="Arial" w:cs="Arial"/>
        </w:rPr>
        <w:t xml:space="preserve">arriers resulting from </w:t>
      </w:r>
      <w:r w:rsidR="00221B7D" w:rsidRPr="00424C99">
        <w:rPr>
          <w:rFonts w:ascii="Arial" w:eastAsia="Calibri" w:hAnsi="Arial" w:cs="Arial"/>
        </w:rPr>
        <w:t>systemic discrimination can manifest at any stage of the</w:t>
      </w:r>
      <w:r w:rsidR="34D2C013" w:rsidRPr="00424C99">
        <w:rPr>
          <w:rFonts w:ascii="Arial" w:eastAsia="Calibri" w:hAnsi="Arial" w:cs="Arial"/>
        </w:rPr>
        <w:t xml:space="preserve"> employment journey</w:t>
      </w:r>
      <w:r w:rsidR="79E24860" w:rsidRPr="00424C99">
        <w:rPr>
          <w:rFonts w:ascii="Arial" w:eastAsia="Calibri" w:hAnsi="Arial" w:cs="Arial"/>
        </w:rPr>
        <w:t>,</w:t>
      </w:r>
      <w:r w:rsidR="74070FA6" w:rsidRPr="00424C99">
        <w:rPr>
          <w:rFonts w:ascii="Arial" w:eastAsia="Calibri" w:hAnsi="Arial" w:cs="Arial"/>
        </w:rPr>
        <w:t xml:space="preserve"> including</w:t>
      </w:r>
      <w:r w:rsidR="3E8321D2" w:rsidRPr="00424C99">
        <w:rPr>
          <w:rFonts w:ascii="Arial" w:eastAsia="Calibri" w:hAnsi="Arial" w:cs="Arial"/>
        </w:rPr>
        <w:t xml:space="preserve"> entering the labour market, </w:t>
      </w:r>
      <w:r w:rsidR="009A124A" w:rsidRPr="00424C99">
        <w:rPr>
          <w:rFonts w:ascii="Arial" w:eastAsia="Calibri" w:hAnsi="Arial" w:cs="Arial"/>
        </w:rPr>
        <w:t>in the workplace,</w:t>
      </w:r>
      <w:r w:rsidR="3E8321D2" w:rsidRPr="00424C99">
        <w:rPr>
          <w:rFonts w:ascii="Arial" w:eastAsia="Calibri" w:hAnsi="Arial" w:cs="Arial"/>
        </w:rPr>
        <w:t xml:space="preserve"> and </w:t>
      </w:r>
      <w:r w:rsidR="009A124A" w:rsidRPr="00424C99">
        <w:rPr>
          <w:rFonts w:ascii="Arial" w:eastAsia="Calibri" w:hAnsi="Arial" w:cs="Arial"/>
        </w:rPr>
        <w:t>in</w:t>
      </w:r>
      <w:r w:rsidR="3E8321D2" w:rsidRPr="00424C99">
        <w:rPr>
          <w:rFonts w:ascii="Arial" w:eastAsia="Calibri" w:hAnsi="Arial" w:cs="Arial"/>
        </w:rPr>
        <w:t xml:space="preserve"> career </w:t>
      </w:r>
      <w:r w:rsidR="009A124A" w:rsidRPr="00424C99">
        <w:rPr>
          <w:rFonts w:ascii="Arial" w:eastAsia="Calibri" w:hAnsi="Arial" w:cs="Arial"/>
        </w:rPr>
        <w:t>advan</w:t>
      </w:r>
      <w:r w:rsidR="3E8321D2" w:rsidRPr="00424C99">
        <w:rPr>
          <w:rFonts w:ascii="Arial" w:eastAsia="Calibri" w:hAnsi="Arial" w:cs="Arial"/>
        </w:rPr>
        <w:t>cement</w:t>
      </w:r>
      <w:r w:rsidR="009A124A" w:rsidRPr="00424C99">
        <w:rPr>
          <w:rFonts w:ascii="Arial" w:eastAsia="Calibri" w:hAnsi="Arial" w:cs="Arial"/>
        </w:rPr>
        <w:t xml:space="preserve">. </w:t>
      </w:r>
      <w:r w:rsidR="00041AB8" w:rsidRPr="00424C99">
        <w:rPr>
          <w:rFonts w:ascii="Arial" w:eastAsia="Calibri" w:hAnsi="Arial" w:cs="Arial"/>
        </w:rPr>
        <w:t xml:space="preserve">While there remains </w:t>
      </w:r>
      <w:r w:rsidR="006C4376" w:rsidRPr="00424C99">
        <w:rPr>
          <w:rFonts w:ascii="Arial" w:eastAsia="Calibri" w:hAnsi="Arial" w:cs="Arial"/>
        </w:rPr>
        <w:t>a significant research gap around employment outcomes</w:t>
      </w:r>
      <w:r w:rsidR="136CA897" w:rsidRPr="00424C99">
        <w:rPr>
          <w:rFonts w:ascii="Arial" w:eastAsia="Calibri" w:hAnsi="Arial" w:cs="Arial"/>
        </w:rPr>
        <w:t xml:space="preserve"> for </w:t>
      </w:r>
      <w:r w:rsidR="008C210C" w:rsidRPr="00424C99">
        <w:rPr>
          <w:rFonts w:ascii="Arial" w:eastAsia="Calibri" w:hAnsi="Arial" w:cs="Arial"/>
        </w:rPr>
        <w:t>diverse</w:t>
      </w:r>
      <w:r w:rsidR="006C4376" w:rsidRPr="00424C99">
        <w:rPr>
          <w:rFonts w:ascii="Arial" w:eastAsia="Calibri" w:hAnsi="Arial" w:cs="Arial"/>
        </w:rPr>
        <w:t xml:space="preserve"> workers with disabilities</w:t>
      </w:r>
      <w:r w:rsidR="00197AD6" w:rsidRPr="00424C99">
        <w:rPr>
          <w:rFonts w:ascii="Arial" w:eastAsia="Calibri" w:hAnsi="Arial" w:cs="Arial"/>
        </w:rPr>
        <w:t>,</w:t>
      </w:r>
      <w:r w:rsidR="00CE3C20" w:rsidRPr="00424C99">
        <w:rPr>
          <w:rFonts w:ascii="Arial" w:eastAsia="Calibri" w:hAnsi="Arial" w:cs="Arial"/>
        </w:rPr>
        <w:t xml:space="preserve"> a</w:t>
      </w:r>
      <w:r w:rsidR="00EB4AEA" w:rsidRPr="00424C99">
        <w:rPr>
          <w:rFonts w:ascii="Arial" w:eastAsia="Calibri" w:hAnsi="Arial" w:cs="Arial"/>
        </w:rPr>
        <w:t xml:space="preserve"> 2024</w:t>
      </w:r>
      <w:r w:rsidR="00CE3C20" w:rsidRPr="00424C99">
        <w:rPr>
          <w:rFonts w:ascii="Arial" w:eastAsia="Calibri" w:hAnsi="Arial" w:cs="Arial"/>
        </w:rPr>
        <w:t xml:space="preserve"> scoping review of findings on the intersection of racism and ableism shows how</w:t>
      </w:r>
      <w:r w:rsidR="008C210C" w:rsidRPr="00424C99">
        <w:rPr>
          <w:rFonts w:ascii="Arial" w:eastAsia="Calibri" w:hAnsi="Arial" w:cs="Arial"/>
        </w:rPr>
        <w:t xml:space="preserve"> ‘double</w:t>
      </w:r>
      <w:r w:rsidR="00B70BDB" w:rsidRPr="00424C99">
        <w:rPr>
          <w:rFonts w:ascii="Arial" w:eastAsia="Calibri" w:hAnsi="Arial" w:cs="Arial"/>
        </w:rPr>
        <w:t xml:space="preserve"> discrimination</w:t>
      </w:r>
      <w:r w:rsidR="000505E5" w:rsidRPr="00424C99">
        <w:rPr>
          <w:rFonts w:ascii="Arial" w:eastAsia="Calibri" w:hAnsi="Arial" w:cs="Arial"/>
        </w:rPr>
        <w:t>’</w:t>
      </w:r>
      <w:r w:rsidR="00B70BDB" w:rsidRPr="00424C99">
        <w:rPr>
          <w:rFonts w:ascii="Arial" w:eastAsia="Calibri" w:hAnsi="Arial" w:cs="Arial"/>
        </w:rPr>
        <w:t xml:space="preserve"> </w:t>
      </w:r>
      <w:r w:rsidR="00197AD6" w:rsidRPr="00424C99">
        <w:rPr>
          <w:rFonts w:ascii="Arial" w:eastAsia="Calibri" w:hAnsi="Arial" w:cs="Arial"/>
        </w:rPr>
        <w:t xml:space="preserve">is </w:t>
      </w:r>
      <w:r w:rsidR="00B70BDB" w:rsidRPr="00424C99">
        <w:rPr>
          <w:rFonts w:ascii="Arial" w:eastAsia="Calibri" w:hAnsi="Arial" w:cs="Arial"/>
        </w:rPr>
        <w:t>experienced by racialized individuals with disabilities</w:t>
      </w:r>
      <w:r w:rsidR="001E6A50" w:rsidRPr="00424C99">
        <w:rPr>
          <w:rFonts w:ascii="Arial" w:eastAsia="Calibri" w:hAnsi="Arial" w:cs="Arial"/>
        </w:rPr>
        <w:t>.</w:t>
      </w:r>
      <w:r w:rsidR="00B36197" w:rsidRPr="00424C99">
        <w:rPr>
          <w:rStyle w:val="EndnoteReference"/>
          <w:rFonts w:ascii="Arial" w:eastAsia="Calibri" w:hAnsi="Arial" w:cs="Arial"/>
        </w:rPr>
        <w:endnoteReference w:id="20"/>
      </w:r>
      <w:r w:rsidR="00197AD6" w:rsidRPr="00424C99">
        <w:rPr>
          <w:rFonts w:ascii="Arial" w:eastAsia="Calibri" w:hAnsi="Arial" w:cs="Arial"/>
        </w:rPr>
        <w:t xml:space="preserve"> </w:t>
      </w:r>
      <w:r w:rsidR="005E767A" w:rsidRPr="00424C99">
        <w:rPr>
          <w:rFonts w:ascii="Arial" w:eastAsia="Calibri" w:hAnsi="Arial" w:cs="Arial"/>
        </w:rPr>
        <w:t xml:space="preserve">For example, </w:t>
      </w:r>
      <w:r w:rsidR="00197AD6" w:rsidRPr="00424C99">
        <w:rPr>
          <w:rFonts w:ascii="Arial" w:eastAsia="Calibri" w:hAnsi="Arial" w:cs="Arial"/>
        </w:rPr>
        <w:t xml:space="preserve">racialized workers with disabilities experience </w:t>
      </w:r>
      <w:r w:rsidR="04141DE0" w:rsidRPr="00424C99">
        <w:rPr>
          <w:rFonts w:ascii="Arial" w:eastAsia="Calibri" w:hAnsi="Arial" w:cs="Arial"/>
        </w:rPr>
        <w:t xml:space="preserve">stereotyping (such as assumptions about work capabilities </w:t>
      </w:r>
      <w:r w:rsidR="005425B3" w:rsidRPr="00424C99">
        <w:rPr>
          <w:rFonts w:ascii="Arial" w:eastAsia="Calibri" w:hAnsi="Arial" w:cs="Arial"/>
        </w:rPr>
        <w:t>or</w:t>
      </w:r>
      <w:r w:rsidR="04141DE0" w:rsidRPr="00424C99">
        <w:rPr>
          <w:rFonts w:ascii="Arial" w:eastAsia="Calibri" w:hAnsi="Arial" w:cs="Arial"/>
        </w:rPr>
        <w:t xml:space="preserve"> </w:t>
      </w:r>
      <w:r w:rsidR="00CB0EFE" w:rsidRPr="00424C99">
        <w:rPr>
          <w:rFonts w:ascii="Arial" w:eastAsia="Calibri" w:hAnsi="Arial" w:cs="Arial"/>
        </w:rPr>
        <w:t>skepticism about the</w:t>
      </w:r>
      <w:r w:rsidR="04141DE0" w:rsidRPr="00424C99">
        <w:rPr>
          <w:rFonts w:ascii="Arial" w:eastAsia="Calibri" w:hAnsi="Arial" w:cs="Arial"/>
        </w:rPr>
        <w:t xml:space="preserve"> legitimacy of accommodation </w:t>
      </w:r>
      <w:r w:rsidR="00CB0EFE" w:rsidRPr="00424C99">
        <w:rPr>
          <w:rFonts w:ascii="Arial" w:eastAsia="Calibri" w:hAnsi="Arial" w:cs="Arial"/>
        </w:rPr>
        <w:t>requests</w:t>
      </w:r>
      <w:r w:rsidR="04141DE0" w:rsidRPr="00424C99">
        <w:rPr>
          <w:rFonts w:ascii="Arial" w:eastAsia="Calibri" w:hAnsi="Arial" w:cs="Arial"/>
        </w:rPr>
        <w:t>), systemic and institutional discrimination (resulting in limited access to quality</w:t>
      </w:r>
      <w:r w:rsidR="00DD7690" w:rsidRPr="00424C99">
        <w:rPr>
          <w:rFonts w:ascii="Arial" w:eastAsia="Calibri" w:hAnsi="Arial" w:cs="Arial"/>
        </w:rPr>
        <w:t xml:space="preserve"> vocational</w:t>
      </w:r>
      <w:r w:rsidR="04141DE0" w:rsidRPr="00424C99">
        <w:rPr>
          <w:rFonts w:ascii="Arial" w:eastAsia="Calibri" w:hAnsi="Arial" w:cs="Arial"/>
        </w:rPr>
        <w:t xml:space="preserve"> rehabilitation services), compromised </w:t>
      </w:r>
      <w:r w:rsidR="00086E86" w:rsidRPr="00424C99">
        <w:rPr>
          <w:rFonts w:ascii="Arial" w:eastAsia="Calibri" w:hAnsi="Arial" w:cs="Arial"/>
        </w:rPr>
        <w:t>m</w:t>
      </w:r>
      <w:r w:rsidR="04141DE0" w:rsidRPr="00424C99">
        <w:rPr>
          <w:rFonts w:ascii="Arial" w:eastAsia="Calibri" w:hAnsi="Arial" w:cs="Arial"/>
        </w:rPr>
        <w:t xml:space="preserve">ental and physical health, and difficulty finding and maintaining meaningful employment. </w:t>
      </w:r>
      <w:r w:rsidR="00D17348" w:rsidRPr="00424C99">
        <w:rPr>
          <w:rFonts w:ascii="Arial" w:eastAsia="Calibri" w:hAnsi="Arial" w:cs="Arial"/>
        </w:rPr>
        <w:t xml:space="preserve">Many of these barriers exist </w:t>
      </w:r>
      <w:r w:rsidR="00DF4DB1" w:rsidRPr="00424C99">
        <w:rPr>
          <w:rFonts w:ascii="Arial" w:eastAsia="Calibri" w:hAnsi="Arial" w:cs="Arial"/>
        </w:rPr>
        <w:t>independently among</w:t>
      </w:r>
      <w:r w:rsidR="00D17348" w:rsidRPr="00424C99">
        <w:rPr>
          <w:rFonts w:ascii="Arial" w:eastAsia="Calibri" w:hAnsi="Arial" w:cs="Arial"/>
        </w:rPr>
        <w:t xml:space="preserve"> </w:t>
      </w:r>
      <w:r w:rsidR="00DF4DB1" w:rsidRPr="00424C99">
        <w:rPr>
          <w:rFonts w:ascii="Arial" w:eastAsia="Calibri" w:hAnsi="Arial" w:cs="Arial"/>
        </w:rPr>
        <w:t xml:space="preserve">workers with disabilities and racialized workers, but </w:t>
      </w:r>
      <w:r w:rsidR="00B230CA" w:rsidRPr="00424C99">
        <w:rPr>
          <w:rFonts w:ascii="Arial" w:eastAsia="Calibri" w:hAnsi="Arial" w:cs="Arial"/>
        </w:rPr>
        <w:t xml:space="preserve">they </w:t>
      </w:r>
      <w:r w:rsidR="00DF4DB1" w:rsidRPr="00424C99">
        <w:rPr>
          <w:rFonts w:ascii="Arial" w:eastAsia="Calibri" w:hAnsi="Arial" w:cs="Arial"/>
        </w:rPr>
        <w:t xml:space="preserve">are exacerbated and </w:t>
      </w:r>
      <w:r w:rsidR="00BA2297" w:rsidRPr="00424C99">
        <w:rPr>
          <w:rFonts w:ascii="Arial" w:eastAsia="Calibri" w:hAnsi="Arial" w:cs="Arial"/>
        </w:rPr>
        <w:t xml:space="preserve">amplified for those living at </w:t>
      </w:r>
      <w:r w:rsidR="00C04A96" w:rsidRPr="00424C99">
        <w:rPr>
          <w:rFonts w:ascii="Arial" w:eastAsia="Calibri" w:hAnsi="Arial" w:cs="Arial"/>
        </w:rPr>
        <w:t>these intersections.</w:t>
      </w:r>
    </w:p>
    <w:p w14:paraId="3086A242" w14:textId="40FADF1E" w:rsidR="002A3E28" w:rsidRPr="00424C99" w:rsidRDefault="002A3E28" w:rsidP="00B30FF8">
      <w:pPr>
        <w:pStyle w:val="Heading2"/>
        <w:rPr>
          <w:rFonts w:ascii="Arial" w:hAnsi="Arial" w:cs="Arial"/>
        </w:rPr>
      </w:pPr>
      <w:r w:rsidRPr="00424C99">
        <w:rPr>
          <w:rFonts w:ascii="Arial" w:hAnsi="Arial" w:cs="Arial"/>
        </w:rPr>
        <w:t>Intersectional Analysis</w:t>
      </w:r>
    </w:p>
    <w:p w14:paraId="467334C6" w14:textId="0F0E9124" w:rsidR="00B76FD9" w:rsidRPr="00424C99" w:rsidRDefault="00A0660D" w:rsidP="00603D25">
      <w:pPr>
        <w:ind w:right="-20"/>
        <w:rPr>
          <w:rFonts w:ascii="Arial" w:eastAsia="Calibri" w:hAnsi="Arial" w:cs="Arial"/>
        </w:rPr>
      </w:pPr>
      <w:r w:rsidRPr="00424C99">
        <w:rPr>
          <w:rFonts w:ascii="Arial" w:eastAsia="Calibri" w:hAnsi="Arial" w:cs="Arial"/>
        </w:rPr>
        <w:t xml:space="preserve">When </w:t>
      </w:r>
      <w:r w:rsidR="00EF46DD" w:rsidRPr="00424C99">
        <w:rPr>
          <w:rFonts w:ascii="Arial" w:eastAsia="Calibri" w:hAnsi="Arial" w:cs="Arial"/>
        </w:rPr>
        <w:t xml:space="preserve">statistical data is </w:t>
      </w:r>
      <w:r w:rsidR="00320F49" w:rsidRPr="00424C99">
        <w:rPr>
          <w:rFonts w:ascii="Arial" w:eastAsia="Calibri" w:hAnsi="Arial" w:cs="Arial"/>
        </w:rPr>
        <w:t>collected and analyzed using an intersectional framework</w:t>
      </w:r>
      <w:r w:rsidRPr="00424C99">
        <w:rPr>
          <w:rFonts w:ascii="Arial" w:eastAsia="Calibri" w:hAnsi="Arial" w:cs="Arial"/>
        </w:rPr>
        <w:t xml:space="preserve">, it </w:t>
      </w:r>
      <w:r w:rsidR="00320F49" w:rsidRPr="00424C99">
        <w:rPr>
          <w:rFonts w:ascii="Arial" w:eastAsia="Calibri" w:hAnsi="Arial" w:cs="Arial"/>
        </w:rPr>
        <w:t xml:space="preserve">can </w:t>
      </w:r>
      <w:r w:rsidRPr="00424C99">
        <w:rPr>
          <w:rFonts w:ascii="Arial" w:eastAsia="Calibri" w:hAnsi="Arial" w:cs="Arial"/>
        </w:rPr>
        <w:t xml:space="preserve">provide insights that inform </w:t>
      </w:r>
      <w:r w:rsidR="124CB902" w:rsidRPr="00424C99">
        <w:rPr>
          <w:rFonts w:ascii="Arial" w:eastAsia="Calibri" w:hAnsi="Arial" w:cs="Arial"/>
        </w:rPr>
        <w:t xml:space="preserve">more equitable </w:t>
      </w:r>
      <w:r w:rsidRPr="00424C99">
        <w:rPr>
          <w:rFonts w:ascii="Arial" w:eastAsia="Calibri" w:hAnsi="Arial" w:cs="Arial"/>
        </w:rPr>
        <w:t>policies, practices, program</w:t>
      </w:r>
      <w:r w:rsidR="00EF047D" w:rsidRPr="00424C99">
        <w:rPr>
          <w:rFonts w:ascii="Arial" w:eastAsia="Calibri" w:hAnsi="Arial" w:cs="Arial"/>
        </w:rPr>
        <w:t>s</w:t>
      </w:r>
      <w:r w:rsidRPr="00424C99">
        <w:rPr>
          <w:rFonts w:ascii="Arial" w:eastAsia="Calibri" w:hAnsi="Arial" w:cs="Arial"/>
        </w:rPr>
        <w:t>, services, and research</w:t>
      </w:r>
      <w:r w:rsidR="00B43EEA" w:rsidRPr="00424C99">
        <w:rPr>
          <w:rFonts w:ascii="Arial" w:eastAsia="Calibri" w:hAnsi="Arial" w:cs="Arial"/>
        </w:rPr>
        <w:t xml:space="preserve"> initiatives</w:t>
      </w:r>
      <w:r w:rsidRPr="00424C99">
        <w:rPr>
          <w:rFonts w:ascii="Arial" w:eastAsia="Calibri" w:hAnsi="Arial" w:cs="Arial"/>
        </w:rPr>
        <w:t>.</w:t>
      </w:r>
    </w:p>
    <w:p w14:paraId="4A54DD14" w14:textId="4DA18591" w:rsidR="00A13AE2" w:rsidRPr="00424C99" w:rsidRDefault="00A13AE2" w:rsidP="00A13AE2">
      <w:pPr>
        <w:ind w:right="-20"/>
        <w:rPr>
          <w:rFonts w:ascii="Arial" w:eastAsia="Calibri" w:hAnsi="Arial" w:cs="Arial"/>
        </w:rPr>
      </w:pPr>
      <w:r w:rsidRPr="00424C99">
        <w:rPr>
          <w:rFonts w:ascii="Arial" w:eastAsia="Calibri" w:hAnsi="Arial" w:cs="Arial"/>
        </w:rPr>
        <w:t>An intersectional analysis is one that explores the experiences of underrepresented groups across multiple dimensions, and not just one aspect of their identities at a time. That is, researchers must be able to investigate whether, and how, respondents’ experiences are influenced by multiple aspects of social identity. This requires that their social identities are recognized and included in data collection.</w:t>
      </w:r>
    </w:p>
    <w:p w14:paraId="32FE59E8" w14:textId="54763C38" w:rsidR="002D0008" w:rsidRPr="00424C99" w:rsidRDefault="002D0008" w:rsidP="00603D25">
      <w:pPr>
        <w:ind w:right="-20"/>
        <w:rPr>
          <w:rFonts w:ascii="Arial" w:eastAsia="Calibri" w:hAnsi="Arial" w:cs="Arial"/>
        </w:rPr>
      </w:pPr>
      <w:r w:rsidRPr="00424C99">
        <w:rPr>
          <w:rFonts w:ascii="Arial" w:eastAsia="Calibri" w:hAnsi="Arial" w:cs="Arial"/>
        </w:rPr>
        <w:t xml:space="preserve">The application of intersectionality theory to quantitative research is </w:t>
      </w:r>
      <w:r w:rsidR="00871531" w:rsidRPr="00424C99">
        <w:rPr>
          <w:rFonts w:ascii="Arial" w:eastAsia="Calibri" w:hAnsi="Arial" w:cs="Arial"/>
        </w:rPr>
        <w:t>relatively</w:t>
      </w:r>
      <w:r w:rsidRPr="00424C99">
        <w:rPr>
          <w:rFonts w:ascii="Arial" w:eastAsia="Calibri" w:hAnsi="Arial" w:cs="Arial"/>
        </w:rPr>
        <w:t xml:space="preserve"> recent</w:t>
      </w:r>
      <w:r w:rsidR="00871531" w:rsidRPr="00424C99">
        <w:rPr>
          <w:rFonts w:ascii="Arial" w:eastAsia="Calibri" w:hAnsi="Arial" w:cs="Arial"/>
        </w:rPr>
        <w:t>, compared to its use in qualitative research</w:t>
      </w:r>
      <w:r w:rsidR="001E6A50" w:rsidRPr="00424C99">
        <w:rPr>
          <w:rFonts w:ascii="Arial" w:eastAsia="Calibri" w:hAnsi="Arial" w:cs="Arial"/>
        </w:rPr>
        <w:t>.</w:t>
      </w:r>
      <w:r w:rsidR="00FA6780" w:rsidRPr="00424C99">
        <w:rPr>
          <w:rStyle w:val="EndnoteReference"/>
          <w:rFonts w:ascii="Arial" w:eastAsia="Calibri" w:hAnsi="Arial" w:cs="Arial"/>
        </w:rPr>
        <w:endnoteReference w:id="21"/>
      </w:r>
      <w:r w:rsidR="00871531" w:rsidRPr="00424C99">
        <w:rPr>
          <w:rFonts w:ascii="Arial" w:eastAsia="Calibri" w:hAnsi="Arial" w:cs="Arial"/>
        </w:rPr>
        <w:t xml:space="preserve"> </w:t>
      </w:r>
      <w:r w:rsidR="00BA3975" w:rsidRPr="00424C99">
        <w:rPr>
          <w:rFonts w:ascii="Arial" w:eastAsia="Calibri" w:hAnsi="Arial" w:cs="Arial"/>
        </w:rPr>
        <w:t xml:space="preserve">There is therefore little consensus on what a truly intersectional quantitative (e.g., survey) methodology </w:t>
      </w:r>
      <w:r w:rsidR="00EE311E" w:rsidRPr="00424C99">
        <w:rPr>
          <w:rFonts w:ascii="Arial" w:eastAsia="Calibri" w:hAnsi="Arial" w:cs="Arial"/>
        </w:rPr>
        <w:t>would look like. Many researchers have advocated for qualitative or mixed methods designs</w:t>
      </w:r>
      <w:r w:rsidR="001E6A50" w:rsidRPr="00424C99">
        <w:rPr>
          <w:rFonts w:ascii="Arial" w:eastAsia="Calibri" w:hAnsi="Arial" w:cs="Arial"/>
        </w:rPr>
        <w:t>.</w:t>
      </w:r>
      <w:r w:rsidR="00FA6780" w:rsidRPr="00424C99">
        <w:rPr>
          <w:rStyle w:val="EndnoteReference"/>
          <w:rFonts w:ascii="Arial" w:eastAsia="Calibri" w:hAnsi="Arial" w:cs="Arial"/>
        </w:rPr>
        <w:endnoteReference w:id="22"/>
      </w:r>
    </w:p>
    <w:p w14:paraId="3ADEF08F" w14:textId="6D598D64" w:rsidR="003735A9" w:rsidRPr="00424C99" w:rsidRDefault="004613F5" w:rsidP="00603D25">
      <w:pPr>
        <w:ind w:right="-20"/>
        <w:rPr>
          <w:rFonts w:ascii="Arial" w:eastAsia="Calibri" w:hAnsi="Arial" w:cs="Arial"/>
        </w:rPr>
      </w:pPr>
      <w:r w:rsidRPr="00424C99">
        <w:rPr>
          <w:rFonts w:ascii="Arial" w:eastAsia="Calibri" w:hAnsi="Arial" w:cs="Arial"/>
        </w:rPr>
        <w:t xml:space="preserve">Of course, quantitative research has </w:t>
      </w:r>
      <w:r w:rsidR="00AF7B1F" w:rsidRPr="00424C99">
        <w:rPr>
          <w:rFonts w:ascii="Arial" w:eastAsia="Calibri" w:hAnsi="Arial" w:cs="Arial"/>
        </w:rPr>
        <w:t>some</w:t>
      </w:r>
      <w:r w:rsidRPr="00424C99">
        <w:rPr>
          <w:rFonts w:ascii="Arial" w:eastAsia="Calibri" w:hAnsi="Arial" w:cs="Arial"/>
        </w:rPr>
        <w:t xml:space="preserve"> limitations. </w:t>
      </w:r>
      <w:r w:rsidR="00D331C5" w:rsidRPr="00424C99">
        <w:rPr>
          <w:rFonts w:ascii="Arial" w:eastAsia="Calibri" w:hAnsi="Arial" w:cs="Arial"/>
        </w:rPr>
        <w:t>Through</w:t>
      </w:r>
      <w:r w:rsidR="00AF7B1F" w:rsidRPr="00424C99">
        <w:rPr>
          <w:rFonts w:ascii="Arial" w:eastAsia="Calibri" w:hAnsi="Arial" w:cs="Arial"/>
        </w:rPr>
        <w:t xml:space="preserve"> quantitative methods, researchers </w:t>
      </w:r>
      <w:r w:rsidR="00A8312E" w:rsidRPr="00424C99">
        <w:rPr>
          <w:rFonts w:ascii="Arial" w:eastAsia="Calibri" w:hAnsi="Arial" w:cs="Arial"/>
        </w:rPr>
        <w:t xml:space="preserve">can </w:t>
      </w:r>
      <w:r w:rsidR="00D331C5" w:rsidRPr="00424C99">
        <w:rPr>
          <w:rFonts w:ascii="Arial" w:eastAsia="Calibri" w:hAnsi="Arial" w:cs="Arial"/>
        </w:rPr>
        <w:t>identify</w:t>
      </w:r>
      <w:r w:rsidR="00A8312E" w:rsidRPr="00424C99">
        <w:rPr>
          <w:rFonts w:ascii="Arial" w:eastAsia="Calibri" w:hAnsi="Arial" w:cs="Arial"/>
        </w:rPr>
        <w:t xml:space="preserve"> patterns in </w:t>
      </w:r>
      <w:r w:rsidR="00D331C5" w:rsidRPr="00424C99">
        <w:rPr>
          <w:rFonts w:ascii="Arial" w:eastAsia="Calibri" w:hAnsi="Arial" w:cs="Arial"/>
        </w:rPr>
        <w:t>data, but they</w:t>
      </w:r>
      <w:r w:rsidR="00A8312E" w:rsidRPr="00424C99">
        <w:rPr>
          <w:rFonts w:ascii="Arial" w:eastAsia="Calibri" w:hAnsi="Arial" w:cs="Arial"/>
        </w:rPr>
        <w:t xml:space="preserve"> may</w:t>
      </w:r>
      <w:r w:rsidR="005A23D8" w:rsidRPr="00424C99">
        <w:rPr>
          <w:rFonts w:ascii="Arial" w:eastAsia="Calibri" w:hAnsi="Arial" w:cs="Arial"/>
        </w:rPr>
        <w:t xml:space="preserve"> not be able to identify the underlying explanations for their findings</w:t>
      </w:r>
      <w:bookmarkStart w:id="11" w:name="_Ref183162230"/>
      <w:r w:rsidR="001E6A50" w:rsidRPr="00424C99">
        <w:rPr>
          <w:rFonts w:ascii="Arial" w:eastAsia="Calibri" w:hAnsi="Arial" w:cs="Arial"/>
        </w:rPr>
        <w:t>.</w:t>
      </w:r>
      <w:r w:rsidR="00FA6780" w:rsidRPr="00424C99">
        <w:rPr>
          <w:rStyle w:val="EndnoteReference"/>
          <w:rFonts w:ascii="Arial" w:eastAsia="Calibri" w:hAnsi="Arial" w:cs="Arial"/>
        </w:rPr>
        <w:endnoteReference w:id="23"/>
      </w:r>
      <w:bookmarkEnd w:id="11"/>
      <w:r w:rsidR="00D331C5" w:rsidRPr="00424C99">
        <w:rPr>
          <w:rFonts w:ascii="Arial" w:eastAsia="Calibri" w:hAnsi="Arial" w:cs="Arial"/>
        </w:rPr>
        <w:t xml:space="preserve"> </w:t>
      </w:r>
      <w:r w:rsidR="006B6B10" w:rsidRPr="00424C99">
        <w:rPr>
          <w:rFonts w:ascii="Arial" w:eastAsia="Calibri" w:hAnsi="Arial" w:cs="Arial"/>
        </w:rPr>
        <w:t>Or, d</w:t>
      </w:r>
      <w:r w:rsidR="00D331C5" w:rsidRPr="00424C99">
        <w:rPr>
          <w:rFonts w:ascii="Arial" w:eastAsia="Calibri" w:hAnsi="Arial" w:cs="Arial"/>
        </w:rPr>
        <w:t>epending on how the data are collected</w:t>
      </w:r>
      <w:r w:rsidR="001240FE" w:rsidRPr="00424C99">
        <w:rPr>
          <w:rFonts w:ascii="Arial" w:eastAsia="Calibri" w:hAnsi="Arial" w:cs="Arial"/>
        </w:rPr>
        <w:t xml:space="preserve">, </w:t>
      </w:r>
      <w:r w:rsidR="006B6B10" w:rsidRPr="00424C99">
        <w:rPr>
          <w:rFonts w:ascii="Arial" w:eastAsia="Calibri" w:hAnsi="Arial" w:cs="Arial"/>
        </w:rPr>
        <w:t>some dimensions of social identity may be misrepresented or excluded</w:t>
      </w:r>
      <w:r w:rsidR="00DF448F" w:rsidRPr="00424C99">
        <w:rPr>
          <w:rFonts w:ascii="Arial" w:eastAsia="Calibri" w:hAnsi="Arial" w:cs="Arial"/>
        </w:rPr>
        <w:t>.</w:t>
      </w:r>
      <w:r w:rsidR="00B121DB" w:rsidRPr="00424C99">
        <w:rPr>
          <w:rFonts w:ascii="Arial" w:eastAsia="Calibri" w:hAnsi="Arial" w:cs="Arial"/>
          <w:vertAlign w:val="superscript"/>
        </w:rPr>
        <w:fldChar w:fldCharType="begin"/>
      </w:r>
      <w:r w:rsidR="00B121DB" w:rsidRPr="00424C99">
        <w:rPr>
          <w:rFonts w:ascii="Arial" w:eastAsia="Calibri" w:hAnsi="Arial" w:cs="Arial"/>
          <w:vertAlign w:val="superscript"/>
        </w:rPr>
        <w:instrText xml:space="preserve"> NOTEREF _Ref183162230 \h  \* MERGEFORMAT </w:instrText>
      </w:r>
      <w:r w:rsidR="00B121DB" w:rsidRPr="00424C99">
        <w:rPr>
          <w:rFonts w:ascii="Arial" w:eastAsia="Calibri" w:hAnsi="Arial" w:cs="Arial"/>
          <w:vertAlign w:val="superscript"/>
        </w:rPr>
      </w:r>
      <w:r w:rsidR="00B121DB" w:rsidRPr="00424C99">
        <w:rPr>
          <w:rFonts w:ascii="Arial" w:eastAsia="Calibri" w:hAnsi="Arial" w:cs="Arial"/>
          <w:vertAlign w:val="superscript"/>
        </w:rPr>
        <w:fldChar w:fldCharType="separate"/>
      </w:r>
      <w:r w:rsidR="0052702F" w:rsidRPr="00424C99">
        <w:rPr>
          <w:rFonts w:ascii="Arial" w:eastAsia="Calibri" w:hAnsi="Arial" w:cs="Arial"/>
          <w:vertAlign w:val="superscript"/>
        </w:rPr>
        <w:t>22</w:t>
      </w:r>
      <w:r w:rsidR="00B121DB" w:rsidRPr="00424C99">
        <w:rPr>
          <w:rFonts w:ascii="Arial" w:eastAsia="Calibri" w:hAnsi="Arial" w:cs="Arial"/>
          <w:vertAlign w:val="superscript"/>
        </w:rPr>
        <w:fldChar w:fldCharType="end"/>
      </w:r>
      <w:r w:rsidR="00D27404" w:rsidRPr="00424C99">
        <w:rPr>
          <w:rFonts w:ascii="Arial" w:eastAsia="Calibri" w:hAnsi="Arial" w:cs="Arial"/>
        </w:rPr>
        <w:t xml:space="preserve"> </w:t>
      </w:r>
      <w:r w:rsidR="007637F7" w:rsidRPr="00424C99">
        <w:rPr>
          <w:rFonts w:ascii="Arial" w:eastAsia="Calibri" w:hAnsi="Arial" w:cs="Arial"/>
        </w:rPr>
        <w:t xml:space="preserve">Nonetheless, </w:t>
      </w:r>
      <w:r w:rsidR="001A2E48" w:rsidRPr="00424C99">
        <w:rPr>
          <w:rFonts w:ascii="Arial" w:eastAsia="Calibri" w:hAnsi="Arial" w:cs="Arial"/>
        </w:rPr>
        <w:t xml:space="preserve">quantitative </w:t>
      </w:r>
      <w:r w:rsidR="00840C65" w:rsidRPr="00424C99">
        <w:rPr>
          <w:rFonts w:ascii="Arial" w:eastAsia="Calibri" w:hAnsi="Arial" w:cs="Arial"/>
        </w:rPr>
        <w:t>methods</w:t>
      </w:r>
      <w:r w:rsidR="00AB2D90" w:rsidRPr="00424C99">
        <w:rPr>
          <w:rFonts w:ascii="Arial" w:eastAsia="Calibri" w:hAnsi="Arial" w:cs="Arial"/>
        </w:rPr>
        <w:t xml:space="preserve"> are </w:t>
      </w:r>
      <w:r w:rsidR="004D5348" w:rsidRPr="00424C99">
        <w:rPr>
          <w:rFonts w:ascii="Arial" w:eastAsia="Calibri" w:hAnsi="Arial" w:cs="Arial"/>
        </w:rPr>
        <w:t xml:space="preserve">critical </w:t>
      </w:r>
      <w:r w:rsidR="007B5336" w:rsidRPr="00424C99">
        <w:rPr>
          <w:rFonts w:ascii="Arial" w:eastAsia="Calibri" w:hAnsi="Arial" w:cs="Arial"/>
        </w:rPr>
        <w:t>to intersectional research</w:t>
      </w:r>
      <w:r w:rsidR="004A291F" w:rsidRPr="00424C99">
        <w:rPr>
          <w:rFonts w:ascii="Arial" w:eastAsia="Calibri" w:hAnsi="Arial" w:cs="Arial"/>
        </w:rPr>
        <w:t>, enabling</w:t>
      </w:r>
      <w:r w:rsidR="003735A9" w:rsidRPr="00424C99">
        <w:rPr>
          <w:rFonts w:ascii="Arial" w:eastAsia="Calibri" w:hAnsi="Arial" w:cs="Arial"/>
        </w:rPr>
        <w:t xml:space="preserve"> researchers to identify</w:t>
      </w:r>
      <w:r w:rsidR="004A291F" w:rsidRPr="00424C99">
        <w:rPr>
          <w:rFonts w:ascii="Arial" w:eastAsia="Calibri" w:hAnsi="Arial" w:cs="Arial"/>
        </w:rPr>
        <w:t xml:space="preserve"> </w:t>
      </w:r>
      <w:r w:rsidR="003735A9" w:rsidRPr="00424C99">
        <w:rPr>
          <w:rFonts w:ascii="Arial" w:eastAsia="Calibri" w:hAnsi="Arial" w:cs="Arial"/>
        </w:rPr>
        <w:t>patterns that can</w:t>
      </w:r>
      <w:r w:rsidR="004A291F" w:rsidRPr="00424C99">
        <w:rPr>
          <w:rFonts w:ascii="Arial" w:eastAsia="Calibri" w:hAnsi="Arial" w:cs="Arial"/>
        </w:rPr>
        <w:t xml:space="preserve"> potentially</w:t>
      </w:r>
      <w:r w:rsidR="003735A9" w:rsidRPr="00424C99">
        <w:rPr>
          <w:rFonts w:ascii="Arial" w:eastAsia="Calibri" w:hAnsi="Arial" w:cs="Arial"/>
        </w:rPr>
        <w:t xml:space="preserve"> be generalized to populations</w:t>
      </w:r>
      <w:r w:rsidR="00DF448F" w:rsidRPr="00424C99">
        <w:rPr>
          <w:rFonts w:ascii="Arial" w:eastAsia="Calibri" w:hAnsi="Arial" w:cs="Arial"/>
        </w:rPr>
        <w:t>.</w:t>
      </w:r>
      <w:r w:rsidR="00B121DB" w:rsidRPr="00424C99">
        <w:rPr>
          <w:rStyle w:val="EndnoteReference"/>
          <w:rFonts w:ascii="Arial" w:eastAsia="Calibri" w:hAnsi="Arial" w:cs="Arial"/>
        </w:rPr>
        <w:endnoteReference w:id="24"/>
      </w:r>
      <w:r w:rsidR="003735A9" w:rsidRPr="00424C99">
        <w:rPr>
          <w:rFonts w:ascii="Arial" w:eastAsia="Calibri" w:hAnsi="Arial" w:cs="Arial"/>
        </w:rPr>
        <w:t xml:space="preserve"> </w:t>
      </w:r>
    </w:p>
    <w:p w14:paraId="706309FB" w14:textId="3A52E2A0" w:rsidR="000042A9" w:rsidRPr="00424C99" w:rsidRDefault="003735A9" w:rsidP="00603D25">
      <w:pPr>
        <w:ind w:right="-20"/>
        <w:rPr>
          <w:rFonts w:ascii="Arial" w:eastAsia="Calibri" w:hAnsi="Arial" w:cs="Arial"/>
        </w:rPr>
      </w:pPr>
      <w:r w:rsidRPr="00424C99">
        <w:rPr>
          <w:rFonts w:ascii="Arial" w:eastAsia="Calibri" w:hAnsi="Arial" w:cs="Arial"/>
        </w:rPr>
        <w:t>T</w:t>
      </w:r>
      <w:r w:rsidR="001A2E48" w:rsidRPr="00424C99">
        <w:rPr>
          <w:rFonts w:ascii="Arial" w:eastAsia="Calibri" w:hAnsi="Arial" w:cs="Arial"/>
        </w:rPr>
        <w:t xml:space="preserve">he CSD is the most comprehensive survey dataset available on </w:t>
      </w:r>
      <w:r w:rsidR="00806EB5" w:rsidRPr="00424C99">
        <w:rPr>
          <w:rFonts w:ascii="Arial" w:eastAsia="Calibri" w:hAnsi="Arial" w:cs="Arial"/>
        </w:rPr>
        <w:t xml:space="preserve">people </w:t>
      </w:r>
      <w:r w:rsidR="001A2E48" w:rsidRPr="00424C99">
        <w:rPr>
          <w:rFonts w:ascii="Arial" w:eastAsia="Calibri" w:hAnsi="Arial" w:cs="Arial"/>
        </w:rPr>
        <w:t>with disabilities</w:t>
      </w:r>
      <w:r w:rsidR="00806EB5" w:rsidRPr="00424C99">
        <w:rPr>
          <w:rFonts w:ascii="Arial" w:eastAsia="Calibri" w:hAnsi="Arial" w:cs="Arial"/>
        </w:rPr>
        <w:t xml:space="preserve"> </w:t>
      </w:r>
      <w:r w:rsidR="00233218" w:rsidRPr="00424C99">
        <w:rPr>
          <w:rFonts w:ascii="Arial" w:eastAsia="Calibri" w:hAnsi="Arial" w:cs="Arial"/>
        </w:rPr>
        <w:t>living in Canada</w:t>
      </w:r>
      <w:r w:rsidR="001A2E48" w:rsidRPr="00424C99">
        <w:rPr>
          <w:rFonts w:ascii="Arial" w:eastAsia="Calibri" w:hAnsi="Arial" w:cs="Arial"/>
        </w:rPr>
        <w:t xml:space="preserve">. Because it contains detailed data on demographics, it enables data users to investigate how outcomes, like labour market participation, vary across </w:t>
      </w:r>
      <w:r w:rsidR="00996CC9" w:rsidRPr="00424C99">
        <w:rPr>
          <w:rFonts w:ascii="Arial" w:eastAsia="Calibri" w:hAnsi="Arial" w:cs="Arial"/>
        </w:rPr>
        <w:t>social identity</w:t>
      </w:r>
      <w:r w:rsidR="001A2E48" w:rsidRPr="00424C99">
        <w:rPr>
          <w:rFonts w:ascii="Arial" w:eastAsia="Calibri" w:hAnsi="Arial" w:cs="Arial"/>
        </w:rPr>
        <w:t>, facilitating an intersectional interpretation of the data.</w:t>
      </w:r>
      <w:r w:rsidR="00B73652" w:rsidRPr="00424C99">
        <w:rPr>
          <w:rFonts w:ascii="Arial" w:eastAsia="Calibri" w:hAnsi="Arial" w:cs="Arial"/>
        </w:rPr>
        <w:t xml:space="preserve"> </w:t>
      </w:r>
      <w:r w:rsidR="00C5368A" w:rsidRPr="00424C99">
        <w:rPr>
          <w:rFonts w:ascii="Arial" w:eastAsia="Calibri" w:hAnsi="Arial" w:cs="Arial"/>
        </w:rPr>
        <w:t xml:space="preserve">Findings from the CSD data can be bolstered </w:t>
      </w:r>
      <w:r w:rsidR="00BE1639" w:rsidRPr="00424C99">
        <w:rPr>
          <w:rFonts w:ascii="Arial" w:eastAsia="Calibri" w:hAnsi="Arial" w:cs="Arial"/>
        </w:rPr>
        <w:t xml:space="preserve">through </w:t>
      </w:r>
      <w:r w:rsidR="00F42A03" w:rsidRPr="00424C99">
        <w:rPr>
          <w:rFonts w:ascii="Arial" w:eastAsia="Calibri" w:hAnsi="Arial" w:cs="Arial"/>
        </w:rPr>
        <w:t xml:space="preserve">other </w:t>
      </w:r>
      <w:r w:rsidR="00BE1639" w:rsidRPr="00424C99">
        <w:rPr>
          <w:rFonts w:ascii="Arial" w:eastAsia="Calibri" w:hAnsi="Arial" w:cs="Arial"/>
        </w:rPr>
        <w:t>research</w:t>
      </w:r>
      <w:r w:rsidR="00385EB1" w:rsidRPr="00424C99">
        <w:rPr>
          <w:rFonts w:ascii="Arial" w:eastAsia="Calibri" w:hAnsi="Arial" w:cs="Arial"/>
        </w:rPr>
        <w:t xml:space="preserve">, including </w:t>
      </w:r>
      <w:r w:rsidR="007B5D39" w:rsidRPr="00424C99">
        <w:rPr>
          <w:rFonts w:ascii="Arial" w:eastAsia="Calibri" w:hAnsi="Arial" w:cs="Arial"/>
        </w:rPr>
        <w:t>qualitative research</w:t>
      </w:r>
      <w:r w:rsidR="00FF734B" w:rsidRPr="00424C99">
        <w:rPr>
          <w:rFonts w:ascii="Arial" w:eastAsia="Calibri" w:hAnsi="Arial" w:cs="Arial"/>
        </w:rPr>
        <w:t>,</w:t>
      </w:r>
      <w:r w:rsidR="007B5D39" w:rsidRPr="00424C99">
        <w:rPr>
          <w:rFonts w:ascii="Arial" w:eastAsia="Calibri" w:hAnsi="Arial" w:cs="Arial"/>
        </w:rPr>
        <w:t xml:space="preserve"> that </w:t>
      </w:r>
      <w:r w:rsidR="00FE714F" w:rsidRPr="00424C99">
        <w:rPr>
          <w:rFonts w:ascii="Arial" w:eastAsia="Calibri" w:hAnsi="Arial" w:cs="Arial"/>
        </w:rPr>
        <w:t>helps reveal</w:t>
      </w:r>
      <w:r w:rsidR="002B1EDE" w:rsidRPr="00424C99">
        <w:rPr>
          <w:rFonts w:ascii="Arial" w:eastAsia="Calibri" w:hAnsi="Arial" w:cs="Arial"/>
        </w:rPr>
        <w:t xml:space="preserve"> </w:t>
      </w:r>
      <w:r w:rsidR="00540826" w:rsidRPr="00424C99">
        <w:rPr>
          <w:rFonts w:ascii="Arial" w:eastAsia="Calibri" w:hAnsi="Arial" w:cs="Arial"/>
        </w:rPr>
        <w:t xml:space="preserve">potential explanations for </w:t>
      </w:r>
      <w:r w:rsidR="00846799" w:rsidRPr="00424C99">
        <w:rPr>
          <w:rFonts w:ascii="Arial" w:eastAsia="Calibri" w:hAnsi="Arial" w:cs="Arial"/>
        </w:rPr>
        <w:t>the experiences of equity-denied groups,</w:t>
      </w:r>
      <w:r w:rsidR="0061542C" w:rsidRPr="00424C99">
        <w:rPr>
          <w:rFonts w:ascii="Arial" w:eastAsia="Calibri" w:hAnsi="Arial" w:cs="Arial"/>
        </w:rPr>
        <w:t xml:space="preserve"> and ensures that marginalized voices are not </w:t>
      </w:r>
      <w:r w:rsidR="00FF734B" w:rsidRPr="00424C99">
        <w:rPr>
          <w:rFonts w:ascii="Arial" w:eastAsia="Calibri" w:hAnsi="Arial" w:cs="Arial"/>
        </w:rPr>
        <w:t>overlooked.</w:t>
      </w:r>
    </w:p>
    <w:p w14:paraId="350048AF" w14:textId="66E81E1D" w:rsidR="00274BE3" w:rsidRPr="00424C99" w:rsidRDefault="00274BE3" w:rsidP="001A156A">
      <w:pPr>
        <w:pStyle w:val="Heading6"/>
        <w:rPr>
          <w:rFonts w:ascii="Arial" w:eastAsia="Calibri" w:hAnsi="Arial" w:cs="Arial"/>
        </w:rPr>
      </w:pPr>
      <w:r w:rsidRPr="00424C99">
        <w:rPr>
          <w:rFonts w:ascii="Arial" w:hAnsi="Arial" w:cs="Arial"/>
        </w:rPr>
        <w:t>Statistics Canada’s Gender, Diversity, and Inclusion Statistics Hub</w:t>
      </w:r>
    </w:p>
    <w:p w14:paraId="47FD374D" w14:textId="2067376C" w:rsidR="00875FF3" w:rsidRPr="00424C99" w:rsidRDefault="00274BE3" w:rsidP="00274BE3">
      <w:pPr>
        <w:ind w:right="-20"/>
        <w:rPr>
          <w:rFonts w:ascii="Arial" w:eastAsia="Calibri" w:hAnsi="Arial" w:cs="Arial"/>
        </w:rPr>
      </w:pPr>
      <w:r w:rsidRPr="00424C99">
        <w:rPr>
          <w:rFonts w:ascii="Arial" w:hAnsi="Arial" w:cs="Arial"/>
        </w:rPr>
        <w:t xml:space="preserve">In September 2024, Statistics Canada launched an updated version of their Gender, Diversity and Inclusion Statistics (GDIS) Hub, a centralized resource to easily access data and statistics on diverse population groups, including people with disabilities, women, the 2SLGBTQ+ community, immigrants, Indigenous peoples, and racialized groups. This dynamic platform features data tables, publications, and data visualizations, all of which can be filtered by population group. The GDIS Hub is more equipped than ever to provide a nuanced picture of the diverse experiences of the Canadian population. Visit the to </w:t>
      </w:r>
      <w:hyperlink r:id="rId11" w:history="1">
        <w:r w:rsidRPr="00424C99">
          <w:rPr>
            <w:rStyle w:val="Hyperlink"/>
            <w:rFonts w:ascii="Arial" w:hAnsi="Arial" w:cs="Arial"/>
          </w:rPr>
          <w:t>Gender, Diversity and Inclusion Statistics Hub</w:t>
        </w:r>
      </w:hyperlink>
      <w:r w:rsidRPr="00424C99">
        <w:rPr>
          <w:rStyle w:val="Hyperlink"/>
          <w:rFonts w:ascii="Arial" w:hAnsi="Arial" w:cs="Arial"/>
        </w:rPr>
        <w:t xml:space="preserve"> </w:t>
      </w:r>
      <w:r w:rsidRPr="00424C99">
        <w:rPr>
          <w:rFonts w:ascii="Arial" w:hAnsi="Arial" w:cs="Arial"/>
        </w:rPr>
        <w:t>access these tools and learn more.</w:t>
      </w:r>
    </w:p>
    <w:p w14:paraId="46FE7BA6" w14:textId="4D021262" w:rsidR="00D0267A" w:rsidRPr="00424C99" w:rsidRDefault="00F54D5B" w:rsidP="006A79CB">
      <w:pPr>
        <w:pStyle w:val="Heading1"/>
        <w:rPr>
          <w:rFonts w:ascii="Arial" w:hAnsi="Arial" w:cs="Arial"/>
        </w:rPr>
      </w:pPr>
      <w:r w:rsidRPr="00424C99">
        <w:rPr>
          <w:rFonts w:ascii="Arial" w:hAnsi="Arial" w:cs="Arial"/>
        </w:rPr>
        <w:t>Unpacking</w:t>
      </w:r>
      <w:r w:rsidR="00A7482E" w:rsidRPr="00424C99">
        <w:rPr>
          <w:rFonts w:ascii="Arial" w:hAnsi="Arial" w:cs="Arial"/>
        </w:rPr>
        <w:t xml:space="preserve"> New Developments in </w:t>
      </w:r>
      <w:r w:rsidRPr="00424C99">
        <w:rPr>
          <w:rFonts w:ascii="Arial" w:hAnsi="Arial" w:cs="Arial"/>
        </w:rPr>
        <w:t>Work and Disability in Canada</w:t>
      </w:r>
    </w:p>
    <w:p w14:paraId="6A85CD03" w14:textId="7DBC111D" w:rsidR="00AB7002" w:rsidRPr="00424C99" w:rsidRDefault="00451A94" w:rsidP="00D0267A">
      <w:pPr>
        <w:rPr>
          <w:rFonts w:ascii="Arial" w:hAnsi="Arial" w:cs="Arial"/>
        </w:rPr>
      </w:pPr>
      <w:r w:rsidRPr="00424C99">
        <w:rPr>
          <w:rFonts w:ascii="Arial" w:hAnsi="Arial" w:cs="Arial"/>
        </w:rPr>
        <w:t xml:space="preserve">As we’ve demonstrated throughout our 2024 Trends Report series, </w:t>
      </w:r>
      <w:r w:rsidRPr="00424C99">
        <w:rPr>
          <w:rFonts w:ascii="Arial" w:hAnsi="Arial" w:cs="Arial"/>
          <w:i/>
        </w:rPr>
        <w:t>Shaping Tomorrow</w:t>
      </w:r>
      <w:r w:rsidRPr="00424C99">
        <w:rPr>
          <w:rFonts w:ascii="Arial" w:hAnsi="Arial" w:cs="Arial"/>
        </w:rPr>
        <w:t xml:space="preserve">, workforce </w:t>
      </w:r>
      <w:r w:rsidR="00823F4C" w:rsidRPr="00424C99">
        <w:rPr>
          <w:rFonts w:ascii="Arial" w:hAnsi="Arial" w:cs="Arial"/>
        </w:rPr>
        <w:t xml:space="preserve">disability </w:t>
      </w:r>
      <w:r w:rsidRPr="00424C99">
        <w:rPr>
          <w:rFonts w:ascii="Arial" w:hAnsi="Arial" w:cs="Arial"/>
        </w:rPr>
        <w:t>inclusion and accessibility are</w:t>
      </w:r>
      <w:r w:rsidR="00C118F7" w:rsidRPr="00424C99">
        <w:rPr>
          <w:rFonts w:ascii="Arial" w:hAnsi="Arial" w:cs="Arial"/>
        </w:rPr>
        <w:t xml:space="preserve"> </w:t>
      </w:r>
      <w:r w:rsidR="00823F4C" w:rsidRPr="00424C99">
        <w:rPr>
          <w:rFonts w:ascii="Arial" w:hAnsi="Arial" w:cs="Arial"/>
        </w:rPr>
        <w:t>both indicators and outcomes of social progress, as well as strategic</w:t>
      </w:r>
      <w:r w:rsidR="006A3A8C" w:rsidRPr="00424C99">
        <w:rPr>
          <w:rFonts w:ascii="Arial" w:hAnsi="Arial" w:cs="Arial"/>
        </w:rPr>
        <w:t xml:space="preserve"> advantages and ethical responsibilities for Canadian </w:t>
      </w:r>
      <w:r w:rsidR="00960A89" w:rsidRPr="00424C99">
        <w:rPr>
          <w:rFonts w:ascii="Arial" w:hAnsi="Arial" w:cs="Arial"/>
        </w:rPr>
        <w:t>businesses</w:t>
      </w:r>
      <w:r w:rsidR="006A3A8C" w:rsidRPr="00424C99">
        <w:rPr>
          <w:rFonts w:ascii="Arial" w:hAnsi="Arial" w:cs="Arial"/>
        </w:rPr>
        <w:t>.</w:t>
      </w:r>
      <w:r w:rsidR="00AB7002" w:rsidRPr="00424C99">
        <w:rPr>
          <w:rFonts w:ascii="Arial" w:hAnsi="Arial" w:cs="Arial"/>
        </w:rPr>
        <w:t xml:space="preserve"> In this section, we examine some of the </w:t>
      </w:r>
      <w:r w:rsidR="00B85AF3" w:rsidRPr="00424C99">
        <w:rPr>
          <w:rFonts w:ascii="Arial" w:hAnsi="Arial" w:cs="Arial"/>
        </w:rPr>
        <w:t>recent developments in work and disability in Canada</w:t>
      </w:r>
      <w:r w:rsidR="008113D7" w:rsidRPr="00424C99">
        <w:rPr>
          <w:rFonts w:ascii="Arial" w:hAnsi="Arial" w:cs="Arial"/>
        </w:rPr>
        <w:t xml:space="preserve"> as revealed by the</w:t>
      </w:r>
      <w:r w:rsidR="00C779D3" w:rsidRPr="00424C99">
        <w:rPr>
          <w:rFonts w:ascii="Arial" w:hAnsi="Arial" w:cs="Arial"/>
        </w:rPr>
        <w:t xml:space="preserve"> 2022</w:t>
      </w:r>
      <w:r w:rsidR="008113D7" w:rsidRPr="00424C99">
        <w:rPr>
          <w:rFonts w:ascii="Arial" w:hAnsi="Arial" w:cs="Arial"/>
        </w:rPr>
        <w:t xml:space="preserve"> </w:t>
      </w:r>
      <w:r w:rsidR="00C779D3" w:rsidRPr="00424C99">
        <w:rPr>
          <w:rFonts w:ascii="Arial" w:hAnsi="Arial" w:cs="Arial"/>
        </w:rPr>
        <w:t>CSD and</w:t>
      </w:r>
      <w:r w:rsidR="008113D7" w:rsidRPr="00424C99">
        <w:rPr>
          <w:rFonts w:ascii="Arial" w:hAnsi="Arial" w:cs="Arial"/>
        </w:rPr>
        <w:t xml:space="preserve"> </w:t>
      </w:r>
      <w:r w:rsidR="00C779D3" w:rsidRPr="00424C99">
        <w:rPr>
          <w:rFonts w:ascii="Arial" w:hAnsi="Arial" w:cs="Arial"/>
        </w:rPr>
        <w:t xml:space="preserve">discuss </w:t>
      </w:r>
      <w:r w:rsidR="00DB3ACB" w:rsidRPr="00424C99">
        <w:rPr>
          <w:rFonts w:ascii="Arial" w:hAnsi="Arial" w:cs="Arial"/>
        </w:rPr>
        <w:t xml:space="preserve">the </w:t>
      </w:r>
      <w:r w:rsidR="00EB514A" w:rsidRPr="00424C99">
        <w:rPr>
          <w:rFonts w:ascii="Arial" w:hAnsi="Arial" w:cs="Arial"/>
        </w:rPr>
        <w:t xml:space="preserve">contextual </w:t>
      </w:r>
      <w:r w:rsidR="00C779D3" w:rsidRPr="00424C99">
        <w:rPr>
          <w:rFonts w:ascii="Arial" w:hAnsi="Arial" w:cs="Arial"/>
        </w:rPr>
        <w:t>and intersectional factors that may have influenced these changes.</w:t>
      </w:r>
      <w:r w:rsidR="00795086" w:rsidRPr="00424C99">
        <w:rPr>
          <w:rFonts w:ascii="Arial" w:hAnsi="Arial" w:cs="Arial"/>
        </w:rPr>
        <w:t xml:space="preserve"> </w:t>
      </w:r>
      <w:r w:rsidR="00911552" w:rsidRPr="00424C99">
        <w:rPr>
          <w:rFonts w:ascii="Arial" w:hAnsi="Arial" w:cs="Arial"/>
        </w:rPr>
        <w:t xml:space="preserve">Central to our approach is a recognition of the complex </w:t>
      </w:r>
      <w:r w:rsidR="00722003" w:rsidRPr="00424C99">
        <w:rPr>
          <w:rFonts w:ascii="Arial" w:hAnsi="Arial" w:cs="Arial"/>
        </w:rPr>
        <w:t xml:space="preserve">web of factors contributing to employment outcomes, </w:t>
      </w:r>
      <w:r w:rsidR="00FD3A61" w:rsidRPr="00424C99">
        <w:rPr>
          <w:rFonts w:ascii="Arial" w:hAnsi="Arial" w:cs="Arial"/>
        </w:rPr>
        <w:t xml:space="preserve">and how </w:t>
      </w:r>
      <w:r w:rsidR="00D97165" w:rsidRPr="00424C99">
        <w:rPr>
          <w:rFonts w:ascii="Arial" w:hAnsi="Arial" w:cs="Arial"/>
        </w:rPr>
        <w:t xml:space="preserve">experiences seeking employment, </w:t>
      </w:r>
      <w:r w:rsidR="00E8357F" w:rsidRPr="00424C99">
        <w:rPr>
          <w:rFonts w:ascii="Arial" w:hAnsi="Arial" w:cs="Arial"/>
        </w:rPr>
        <w:t xml:space="preserve">disclosing </w:t>
      </w:r>
      <w:r w:rsidR="005C4FCD" w:rsidRPr="00424C99">
        <w:rPr>
          <w:rFonts w:ascii="Arial" w:hAnsi="Arial" w:cs="Arial"/>
        </w:rPr>
        <w:t xml:space="preserve">a </w:t>
      </w:r>
      <w:r w:rsidR="00E8357F" w:rsidRPr="00424C99">
        <w:rPr>
          <w:rFonts w:ascii="Arial" w:hAnsi="Arial" w:cs="Arial"/>
        </w:rPr>
        <w:t xml:space="preserve">disability, requesting accommodations, and </w:t>
      </w:r>
      <w:r w:rsidR="00E75197" w:rsidRPr="00424C99">
        <w:rPr>
          <w:rFonts w:ascii="Arial" w:hAnsi="Arial" w:cs="Arial"/>
        </w:rPr>
        <w:t xml:space="preserve">navigating the workplace </w:t>
      </w:r>
      <w:r w:rsidR="00193188" w:rsidRPr="00424C99">
        <w:rPr>
          <w:rFonts w:ascii="Arial" w:hAnsi="Arial" w:cs="Arial"/>
        </w:rPr>
        <w:t xml:space="preserve">differ across </w:t>
      </w:r>
      <w:r w:rsidR="005348C8" w:rsidRPr="00424C99">
        <w:rPr>
          <w:rFonts w:ascii="Arial" w:hAnsi="Arial" w:cs="Arial"/>
        </w:rPr>
        <w:t>socio</w:t>
      </w:r>
      <w:r w:rsidR="009B087C" w:rsidRPr="00424C99">
        <w:rPr>
          <w:rFonts w:ascii="Arial" w:hAnsi="Arial" w:cs="Arial"/>
        </w:rPr>
        <w:t>demographic</w:t>
      </w:r>
      <w:r w:rsidR="005C4FCD" w:rsidRPr="00424C99">
        <w:rPr>
          <w:rFonts w:ascii="Arial" w:hAnsi="Arial" w:cs="Arial"/>
        </w:rPr>
        <w:t xml:space="preserve"> lines.</w:t>
      </w:r>
    </w:p>
    <w:p w14:paraId="1139CAAF" w14:textId="62BD04AC" w:rsidR="00F06293" w:rsidRPr="00424C99" w:rsidRDefault="004B3F96" w:rsidP="00D0267A">
      <w:pPr>
        <w:rPr>
          <w:rFonts w:ascii="Arial" w:hAnsi="Arial" w:cs="Arial"/>
        </w:rPr>
      </w:pPr>
      <w:r w:rsidRPr="00424C99">
        <w:rPr>
          <w:rFonts w:ascii="Arial" w:hAnsi="Arial" w:cs="Arial"/>
        </w:rPr>
        <w:t xml:space="preserve">First, we present </w:t>
      </w:r>
      <w:r w:rsidR="00F27209" w:rsidRPr="00424C99">
        <w:rPr>
          <w:rFonts w:ascii="Arial" w:hAnsi="Arial" w:cs="Arial"/>
        </w:rPr>
        <w:t>a summary of</w:t>
      </w:r>
      <w:r w:rsidR="005D048E" w:rsidRPr="00424C99">
        <w:rPr>
          <w:rFonts w:ascii="Arial" w:hAnsi="Arial" w:cs="Arial"/>
        </w:rPr>
        <w:t xml:space="preserve"> findings </w:t>
      </w:r>
      <w:r w:rsidR="00C948A8" w:rsidRPr="00424C99">
        <w:rPr>
          <w:rFonts w:ascii="Arial" w:hAnsi="Arial" w:cs="Arial"/>
        </w:rPr>
        <w:t xml:space="preserve">from the </w:t>
      </w:r>
      <w:r w:rsidR="005919D8" w:rsidRPr="00424C99">
        <w:rPr>
          <w:rFonts w:ascii="Arial" w:hAnsi="Arial" w:cs="Arial"/>
        </w:rPr>
        <w:t>2022 CSD</w:t>
      </w:r>
      <w:r w:rsidR="00F82CD7" w:rsidRPr="00424C99">
        <w:rPr>
          <w:rFonts w:ascii="Arial" w:hAnsi="Arial" w:cs="Arial"/>
        </w:rPr>
        <w:t xml:space="preserve"> related to </w:t>
      </w:r>
      <w:r w:rsidR="00FF21E6" w:rsidRPr="00424C99">
        <w:rPr>
          <w:rFonts w:ascii="Arial" w:hAnsi="Arial" w:cs="Arial"/>
        </w:rPr>
        <w:t>disability and work across the employment lifecycle</w:t>
      </w:r>
      <w:r w:rsidR="005919D8" w:rsidRPr="00424C99">
        <w:rPr>
          <w:rFonts w:ascii="Arial" w:hAnsi="Arial" w:cs="Arial"/>
        </w:rPr>
        <w:t xml:space="preserve">. In this section, we analyze and discuss employment outcomes </w:t>
      </w:r>
      <w:r w:rsidR="00D25ACD" w:rsidRPr="00424C99">
        <w:rPr>
          <w:rFonts w:ascii="Arial" w:hAnsi="Arial" w:cs="Arial"/>
        </w:rPr>
        <w:t>concerning</w:t>
      </w:r>
      <w:r w:rsidR="005919D8" w:rsidRPr="00424C99">
        <w:rPr>
          <w:rFonts w:ascii="Arial" w:hAnsi="Arial" w:cs="Arial"/>
        </w:rPr>
        <w:t xml:space="preserve"> intersections of disability</w:t>
      </w:r>
      <w:r w:rsidR="00F277B7" w:rsidRPr="00424C99">
        <w:rPr>
          <w:rFonts w:ascii="Arial" w:hAnsi="Arial" w:cs="Arial"/>
        </w:rPr>
        <w:t>,</w:t>
      </w:r>
      <w:r w:rsidR="005919D8" w:rsidRPr="00424C99">
        <w:rPr>
          <w:rFonts w:ascii="Arial" w:hAnsi="Arial" w:cs="Arial"/>
        </w:rPr>
        <w:t xml:space="preserve"> gender, and sexual orientation, presenting </w:t>
      </w:r>
      <w:r w:rsidR="00A11130" w:rsidRPr="00424C99">
        <w:rPr>
          <w:rFonts w:ascii="Arial" w:hAnsi="Arial" w:cs="Arial"/>
        </w:rPr>
        <w:t xml:space="preserve">novel </w:t>
      </w:r>
      <w:r w:rsidR="00B249C2" w:rsidRPr="00424C99">
        <w:rPr>
          <w:rFonts w:ascii="Arial" w:hAnsi="Arial" w:cs="Arial"/>
        </w:rPr>
        <w:t>data</w:t>
      </w:r>
      <w:r w:rsidR="00C46793" w:rsidRPr="00424C99">
        <w:rPr>
          <w:rFonts w:ascii="Arial" w:hAnsi="Arial" w:cs="Arial"/>
        </w:rPr>
        <w:t xml:space="preserve"> from the CSD.</w:t>
      </w:r>
      <w:r w:rsidR="00386301" w:rsidRPr="00424C99">
        <w:rPr>
          <w:rFonts w:ascii="Arial" w:hAnsi="Arial" w:cs="Arial"/>
        </w:rPr>
        <w:t xml:space="preserve"> In</w:t>
      </w:r>
      <w:r w:rsidR="00944172" w:rsidRPr="00424C99">
        <w:rPr>
          <w:rFonts w:ascii="Arial" w:hAnsi="Arial" w:cs="Arial"/>
        </w:rPr>
        <w:t xml:space="preserve"> the section that</w:t>
      </w:r>
      <w:r w:rsidR="00386301" w:rsidRPr="00424C99">
        <w:rPr>
          <w:rFonts w:ascii="Arial" w:hAnsi="Arial" w:cs="Arial"/>
        </w:rPr>
        <w:t xml:space="preserve"> follows, we draw on supporting evidence and research to discuss </w:t>
      </w:r>
      <w:r w:rsidR="00D728EC" w:rsidRPr="00424C99">
        <w:rPr>
          <w:rFonts w:ascii="Arial" w:hAnsi="Arial" w:cs="Arial"/>
        </w:rPr>
        <w:t xml:space="preserve">the potential drivers </w:t>
      </w:r>
      <w:r w:rsidR="002D2C2A" w:rsidRPr="00424C99">
        <w:rPr>
          <w:rFonts w:ascii="Arial" w:hAnsi="Arial" w:cs="Arial"/>
        </w:rPr>
        <w:t>of recent changes in the landscape of disability and work.</w:t>
      </w:r>
    </w:p>
    <w:p w14:paraId="0613C99A" w14:textId="34D9E832" w:rsidR="00A20E99" w:rsidRPr="00424C99" w:rsidRDefault="00C76652" w:rsidP="00A20E99">
      <w:pPr>
        <w:pStyle w:val="Heading2"/>
        <w:rPr>
          <w:rFonts w:ascii="Arial" w:hAnsi="Arial" w:cs="Arial"/>
        </w:rPr>
      </w:pPr>
      <w:r w:rsidRPr="00424C99">
        <w:rPr>
          <w:rFonts w:ascii="Arial" w:hAnsi="Arial" w:cs="Arial"/>
        </w:rPr>
        <w:t>Intersecting Barrier</w:t>
      </w:r>
      <w:r w:rsidR="00A20E99" w:rsidRPr="00424C99">
        <w:rPr>
          <w:rFonts w:ascii="Arial" w:hAnsi="Arial" w:cs="Arial"/>
        </w:rPr>
        <w:t>s</w:t>
      </w:r>
      <w:r w:rsidRPr="00424C99">
        <w:rPr>
          <w:rFonts w:ascii="Arial" w:hAnsi="Arial" w:cs="Arial"/>
        </w:rPr>
        <w:t xml:space="preserve"> Across the Employment Lifecycle – Insights from the 2022 CSD</w:t>
      </w:r>
    </w:p>
    <w:p w14:paraId="5231794C" w14:textId="31E33F32" w:rsidR="00C02F45" w:rsidRPr="00424C99" w:rsidRDefault="00131AD5" w:rsidP="00C02F45">
      <w:pPr>
        <w:rPr>
          <w:rFonts w:ascii="Arial" w:hAnsi="Arial" w:cs="Arial"/>
        </w:rPr>
      </w:pPr>
      <w:r w:rsidRPr="00424C99">
        <w:rPr>
          <w:rFonts w:ascii="Arial" w:hAnsi="Arial" w:cs="Arial"/>
          <w:lang w:val="en-US"/>
        </w:rPr>
        <w:t xml:space="preserve">In the 2022 CSD, </w:t>
      </w:r>
      <w:r w:rsidR="0090460E" w:rsidRPr="00424C99">
        <w:rPr>
          <w:rFonts w:ascii="Arial" w:hAnsi="Arial" w:cs="Arial"/>
          <w:lang w:val="en-US"/>
        </w:rPr>
        <w:t>o</w:t>
      </w:r>
      <w:r w:rsidR="009309CF" w:rsidRPr="00424C99">
        <w:rPr>
          <w:rFonts w:ascii="Arial" w:hAnsi="Arial" w:cs="Arial"/>
          <w:lang w:val="en-US"/>
        </w:rPr>
        <w:t xml:space="preserve">ver one-third (36%) of </w:t>
      </w:r>
      <w:r w:rsidR="00C56C4C" w:rsidRPr="00424C99">
        <w:rPr>
          <w:rFonts w:ascii="Arial" w:hAnsi="Arial" w:cs="Arial"/>
          <w:lang w:val="en-US"/>
        </w:rPr>
        <w:t>people</w:t>
      </w:r>
      <w:r w:rsidR="009309CF" w:rsidRPr="00424C99">
        <w:rPr>
          <w:rFonts w:ascii="Arial" w:hAnsi="Arial" w:cs="Arial"/>
          <w:lang w:val="en-US"/>
        </w:rPr>
        <w:t xml:space="preserve"> with disabilities report</w:t>
      </w:r>
      <w:r w:rsidRPr="00424C99">
        <w:rPr>
          <w:rFonts w:ascii="Arial" w:hAnsi="Arial" w:cs="Arial"/>
          <w:lang w:val="en-US"/>
        </w:rPr>
        <w:t>ed</w:t>
      </w:r>
      <w:r w:rsidR="009309CF" w:rsidRPr="00424C99">
        <w:rPr>
          <w:rFonts w:ascii="Arial" w:hAnsi="Arial" w:cs="Arial"/>
          <w:lang w:val="en-US"/>
        </w:rPr>
        <w:t xml:space="preserve"> feeling disadvantaged in employment due to their disability.</w:t>
      </w:r>
      <w:bookmarkStart w:id="12" w:name="_Ref184128876"/>
      <w:r w:rsidR="00280384" w:rsidRPr="00424C99">
        <w:rPr>
          <w:rStyle w:val="EndnoteReference"/>
          <w:rFonts w:ascii="Arial" w:hAnsi="Arial" w:cs="Arial"/>
          <w:lang w:val="en-US"/>
        </w:rPr>
        <w:endnoteReference w:id="25"/>
      </w:r>
      <w:bookmarkEnd w:id="12"/>
      <w:r w:rsidR="009309CF" w:rsidRPr="00424C99">
        <w:rPr>
          <w:rFonts w:ascii="Arial" w:hAnsi="Arial" w:cs="Arial"/>
          <w:lang w:val="en-US"/>
        </w:rPr>
        <w:t xml:space="preserve"> </w:t>
      </w:r>
      <w:r w:rsidR="006167CA" w:rsidRPr="00424C99">
        <w:rPr>
          <w:rFonts w:ascii="Arial" w:hAnsi="Arial" w:cs="Arial"/>
        </w:rPr>
        <w:t>B</w:t>
      </w:r>
      <w:r w:rsidR="00C02F45" w:rsidRPr="00424C99">
        <w:rPr>
          <w:rFonts w:ascii="Arial" w:hAnsi="Arial" w:cs="Arial"/>
        </w:rPr>
        <w:t>arriers</w:t>
      </w:r>
      <w:r w:rsidR="006167CA" w:rsidRPr="00424C99">
        <w:rPr>
          <w:rFonts w:ascii="Arial" w:hAnsi="Arial" w:cs="Arial"/>
        </w:rPr>
        <w:t xml:space="preserve"> to inclusion</w:t>
      </w:r>
      <w:r w:rsidR="00C02F45" w:rsidRPr="00424C99">
        <w:rPr>
          <w:rFonts w:ascii="Arial" w:hAnsi="Arial" w:cs="Arial"/>
        </w:rPr>
        <w:t xml:space="preserve"> persist in the job search process, </w:t>
      </w:r>
      <w:r w:rsidR="006167CA" w:rsidRPr="00424C99">
        <w:rPr>
          <w:rFonts w:ascii="Arial" w:hAnsi="Arial" w:cs="Arial"/>
        </w:rPr>
        <w:t xml:space="preserve">in </w:t>
      </w:r>
      <w:r w:rsidR="00C02F45" w:rsidRPr="00424C99">
        <w:rPr>
          <w:rFonts w:ascii="Arial" w:hAnsi="Arial" w:cs="Arial"/>
        </w:rPr>
        <w:t xml:space="preserve">attaining work, and </w:t>
      </w:r>
      <w:r w:rsidR="006167CA" w:rsidRPr="00424C99">
        <w:rPr>
          <w:rFonts w:ascii="Arial" w:hAnsi="Arial" w:cs="Arial"/>
        </w:rPr>
        <w:t xml:space="preserve">in </w:t>
      </w:r>
      <w:r w:rsidR="00B651EB" w:rsidRPr="00424C99">
        <w:rPr>
          <w:rFonts w:ascii="Arial" w:hAnsi="Arial" w:cs="Arial"/>
        </w:rPr>
        <w:t>career advancement</w:t>
      </w:r>
      <w:r w:rsidR="001E2303" w:rsidRPr="00424C99">
        <w:rPr>
          <w:rFonts w:ascii="Arial" w:hAnsi="Arial" w:cs="Arial"/>
        </w:rPr>
        <w:t xml:space="preserve">, and these barriers can be </w:t>
      </w:r>
      <w:r w:rsidR="00C02F45" w:rsidRPr="00424C99">
        <w:rPr>
          <w:rFonts w:ascii="Arial" w:hAnsi="Arial" w:cs="Arial"/>
        </w:rPr>
        <w:t xml:space="preserve">compounded </w:t>
      </w:r>
      <w:r w:rsidR="00B651EB" w:rsidRPr="00424C99">
        <w:rPr>
          <w:rFonts w:ascii="Arial" w:hAnsi="Arial" w:cs="Arial"/>
        </w:rPr>
        <w:t>for workers at the intersections of marginalized social identities</w:t>
      </w:r>
      <w:r w:rsidR="00831CC8" w:rsidRPr="00424C99">
        <w:rPr>
          <w:rFonts w:ascii="Arial" w:hAnsi="Arial" w:cs="Arial"/>
        </w:rPr>
        <w:t xml:space="preserve">. </w:t>
      </w:r>
      <w:r w:rsidR="00C14AAF" w:rsidRPr="00424C99">
        <w:rPr>
          <w:rFonts w:ascii="Arial" w:hAnsi="Arial" w:cs="Arial"/>
        </w:rPr>
        <w:t xml:space="preserve">Stigma and experiences of discrimination persist as major social barriers to labour market inclusion in Canada. </w:t>
      </w:r>
      <w:r w:rsidR="00831CC8" w:rsidRPr="00424C99">
        <w:rPr>
          <w:rFonts w:ascii="Arial" w:hAnsi="Arial" w:cs="Arial"/>
        </w:rPr>
        <w:t xml:space="preserve">Here, we </w:t>
      </w:r>
      <w:r w:rsidR="00FB4972" w:rsidRPr="00424C99">
        <w:rPr>
          <w:rFonts w:ascii="Arial" w:hAnsi="Arial" w:cs="Arial"/>
        </w:rPr>
        <w:t>highlight</w:t>
      </w:r>
      <w:r w:rsidR="00831CC8" w:rsidRPr="00424C99">
        <w:rPr>
          <w:rFonts w:ascii="Arial" w:hAnsi="Arial" w:cs="Arial"/>
        </w:rPr>
        <w:t xml:space="preserve"> </w:t>
      </w:r>
      <w:r w:rsidR="00C43A41" w:rsidRPr="00424C99">
        <w:rPr>
          <w:rFonts w:ascii="Arial" w:hAnsi="Arial" w:cs="Arial"/>
        </w:rPr>
        <w:t xml:space="preserve">some of the ways different experiences of disability, as well as gender and sexual identity, </w:t>
      </w:r>
      <w:r w:rsidR="00D649D9" w:rsidRPr="00424C99">
        <w:rPr>
          <w:rFonts w:ascii="Arial" w:hAnsi="Arial" w:cs="Arial"/>
        </w:rPr>
        <w:t>relate to outcomes</w:t>
      </w:r>
      <w:r w:rsidR="003B3D1A" w:rsidRPr="00424C99">
        <w:rPr>
          <w:rFonts w:ascii="Arial" w:hAnsi="Arial" w:cs="Arial"/>
        </w:rPr>
        <w:t xml:space="preserve"> across the employment lifecycle</w:t>
      </w:r>
      <w:r w:rsidR="00FB4972" w:rsidRPr="00424C99">
        <w:rPr>
          <w:rFonts w:ascii="Arial" w:hAnsi="Arial" w:cs="Arial"/>
        </w:rPr>
        <w:t>.</w:t>
      </w:r>
    </w:p>
    <w:p w14:paraId="07788439" w14:textId="55A25841" w:rsidR="00B5455B" w:rsidRPr="00424C99" w:rsidRDefault="000F64E8" w:rsidP="00FD52DF">
      <w:pPr>
        <w:pStyle w:val="Heading3"/>
        <w:rPr>
          <w:rFonts w:ascii="Arial" w:hAnsi="Arial" w:cs="Arial"/>
        </w:rPr>
      </w:pPr>
      <w:r w:rsidRPr="00424C99">
        <w:rPr>
          <w:rFonts w:ascii="Arial" w:hAnsi="Arial" w:cs="Arial"/>
        </w:rPr>
        <w:t xml:space="preserve">Finding and </w:t>
      </w:r>
      <w:r w:rsidR="00CA38D6" w:rsidRPr="00424C99">
        <w:rPr>
          <w:rFonts w:ascii="Arial" w:hAnsi="Arial" w:cs="Arial"/>
        </w:rPr>
        <w:t>Obtaining Work</w:t>
      </w:r>
    </w:p>
    <w:p w14:paraId="6214BC43" w14:textId="62F11495" w:rsidR="002F27AE" w:rsidRPr="00424C99" w:rsidRDefault="00F23A74" w:rsidP="002F27AE">
      <w:pPr>
        <w:rPr>
          <w:rFonts w:ascii="Arial" w:hAnsi="Arial" w:cs="Arial"/>
        </w:rPr>
      </w:pPr>
      <w:r w:rsidRPr="00424C99">
        <w:rPr>
          <w:rFonts w:ascii="Arial" w:hAnsi="Arial" w:cs="Arial"/>
        </w:rPr>
        <w:t xml:space="preserve">The </w:t>
      </w:r>
      <w:r w:rsidR="000C3B96" w:rsidRPr="00424C99">
        <w:rPr>
          <w:rFonts w:ascii="Arial" w:hAnsi="Arial" w:cs="Arial"/>
        </w:rPr>
        <w:t xml:space="preserve">job search, </w:t>
      </w:r>
      <w:r w:rsidRPr="00424C99">
        <w:rPr>
          <w:rFonts w:ascii="Arial" w:hAnsi="Arial" w:cs="Arial"/>
        </w:rPr>
        <w:t>application</w:t>
      </w:r>
      <w:r w:rsidR="000C3B96" w:rsidRPr="00424C99">
        <w:rPr>
          <w:rFonts w:ascii="Arial" w:hAnsi="Arial" w:cs="Arial"/>
        </w:rPr>
        <w:t>,</w:t>
      </w:r>
      <w:r w:rsidRPr="00424C99">
        <w:rPr>
          <w:rFonts w:ascii="Arial" w:hAnsi="Arial" w:cs="Arial"/>
        </w:rPr>
        <w:t xml:space="preserve"> and interview stages of the employment lifecycle are the gateway to work</w:t>
      </w:r>
      <w:r w:rsidR="00116803" w:rsidRPr="00424C99">
        <w:rPr>
          <w:rFonts w:ascii="Arial" w:hAnsi="Arial" w:cs="Arial"/>
        </w:rPr>
        <w:t xml:space="preserve">, and </w:t>
      </w:r>
      <w:r w:rsidR="00692122" w:rsidRPr="00424C99">
        <w:rPr>
          <w:rFonts w:ascii="Arial" w:hAnsi="Arial" w:cs="Arial"/>
        </w:rPr>
        <w:t>employment discrimination</w:t>
      </w:r>
      <w:r w:rsidR="00CB0E1C" w:rsidRPr="00424C99">
        <w:rPr>
          <w:rFonts w:ascii="Arial" w:hAnsi="Arial" w:cs="Arial"/>
        </w:rPr>
        <w:t xml:space="preserve"> during this period</w:t>
      </w:r>
      <w:r w:rsidR="0052776E" w:rsidRPr="00424C99">
        <w:rPr>
          <w:rFonts w:ascii="Arial" w:hAnsi="Arial" w:cs="Arial"/>
        </w:rPr>
        <w:t xml:space="preserve"> pre-emptively</w:t>
      </w:r>
      <w:r w:rsidR="00CB0E1C" w:rsidRPr="00424C99">
        <w:rPr>
          <w:rFonts w:ascii="Arial" w:hAnsi="Arial" w:cs="Arial"/>
        </w:rPr>
        <w:t xml:space="preserve"> </w:t>
      </w:r>
      <w:r w:rsidR="00E808BC" w:rsidRPr="00424C99">
        <w:rPr>
          <w:rFonts w:ascii="Arial" w:hAnsi="Arial" w:cs="Arial"/>
        </w:rPr>
        <w:t>excludes many jobseekers from the workforc</w:t>
      </w:r>
      <w:r w:rsidR="0052776E" w:rsidRPr="00424C99">
        <w:rPr>
          <w:rFonts w:ascii="Arial" w:hAnsi="Arial" w:cs="Arial"/>
        </w:rPr>
        <w:t>e.</w:t>
      </w:r>
    </w:p>
    <w:p w14:paraId="5087331A" w14:textId="6B6D0592" w:rsidR="002F27AE" w:rsidRPr="00424C99" w:rsidRDefault="002F27AE" w:rsidP="002F27AE">
      <w:pPr>
        <w:rPr>
          <w:rFonts w:ascii="Arial" w:hAnsi="Arial" w:cs="Arial"/>
        </w:rPr>
      </w:pPr>
      <w:r w:rsidRPr="00424C99">
        <w:rPr>
          <w:rFonts w:ascii="Arial" w:hAnsi="Arial" w:cs="Arial"/>
        </w:rPr>
        <w:t>Eight percent of people with disabilities said they were denied a job interview in the last 5 years</w:t>
      </w:r>
      <w:r w:rsidR="0020650C" w:rsidRPr="00424C99">
        <w:rPr>
          <w:rFonts w:ascii="Arial" w:hAnsi="Arial" w:cs="Arial"/>
        </w:rPr>
        <w:t xml:space="preserve"> </w:t>
      </w:r>
      <w:r w:rsidRPr="00424C99">
        <w:rPr>
          <w:rFonts w:ascii="Arial" w:hAnsi="Arial" w:cs="Arial"/>
        </w:rPr>
        <w:t>due to their disability.</w:t>
      </w:r>
      <w:r w:rsidR="00EE6174" w:rsidRPr="00424C99">
        <w:rPr>
          <w:rFonts w:ascii="Arial" w:hAnsi="Arial" w:cs="Arial"/>
        </w:rPr>
        <w:fldChar w:fldCharType="begin"/>
      </w:r>
      <w:r w:rsidR="00EE6174" w:rsidRPr="00424C99">
        <w:rPr>
          <w:rFonts w:ascii="Arial" w:hAnsi="Arial" w:cs="Arial"/>
        </w:rPr>
        <w:instrText xml:space="preserve"> NOTEREF _Ref184128876 \f \h </w:instrText>
      </w:r>
      <w:r w:rsidR="00274BE3" w:rsidRPr="00424C99">
        <w:rPr>
          <w:rFonts w:ascii="Arial" w:hAnsi="Arial" w:cs="Arial"/>
        </w:rPr>
        <w:instrText xml:space="preserve"> \* MERGEFORMAT </w:instrText>
      </w:r>
      <w:r w:rsidR="00EE6174" w:rsidRPr="00424C99">
        <w:rPr>
          <w:rFonts w:ascii="Arial" w:hAnsi="Arial" w:cs="Arial"/>
        </w:rPr>
      </w:r>
      <w:r w:rsidR="00EE6174" w:rsidRPr="00424C99">
        <w:rPr>
          <w:rFonts w:ascii="Arial" w:hAnsi="Arial" w:cs="Arial"/>
        </w:rPr>
        <w:fldChar w:fldCharType="separate"/>
      </w:r>
      <w:r w:rsidR="0052702F" w:rsidRPr="00424C99">
        <w:rPr>
          <w:rStyle w:val="EndnoteReference"/>
          <w:rFonts w:ascii="Arial" w:hAnsi="Arial" w:cs="Arial"/>
        </w:rPr>
        <w:t>24</w:t>
      </w:r>
      <w:r w:rsidR="00EE6174" w:rsidRPr="00424C99">
        <w:rPr>
          <w:rFonts w:ascii="Arial" w:hAnsi="Arial" w:cs="Arial"/>
        </w:rPr>
        <w:fldChar w:fldCharType="end"/>
      </w:r>
      <w:r w:rsidRPr="00424C99">
        <w:rPr>
          <w:rFonts w:ascii="Arial" w:hAnsi="Arial" w:cs="Arial"/>
        </w:rPr>
        <w:t xml:space="preserve"> </w:t>
      </w:r>
      <w:r w:rsidR="00B705EC" w:rsidRPr="00424C99">
        <w:rPr>
          <w:rFonts w:ascii="Arial" w:hAnsi="Arial" w:cs="Arial"/>
        </w:rPr>
        <w:t xml:space="preserve">Reports of job interview discrimination were </w:t>
      </w:r>
      <w:r w:rsidR="008812E9" w:rsidRPr="00424C99">
        <w:rPr>
          <w:rFonts w:ascii="Arial" w:hAnsi="Arial" w:cs="Arial"/>
        </w:rPr>
        <w:t>highest among those wit</w:t>
      </w:r>
      <w:r w:rsidRPr="00424C99">
        <w:rPr>
          <w:rFonts w:ascii="Arial" w:hAnsi="Arial" w:cs="Arial"/>
        </w:rPr>
        <w:t xml:space="preserve">h memory and developmental </w:t>
      </w:r>
      <w:r w:rsidR="00C23576" w:rsidRPr="00424C99">
        <w:rPr>
          <w:rFonts w:ascii="Arial" w:hAnsi="Arial" w:cs="Arial"/>
        </w:rPr>
        <w:t>disabilities</w:t>
      </w:r>
      <w:r w:rsidR="008812E9" w:rsidRPr="00424C99">
        <w:rPr>
          <w:rFonts w:ascii="Arial" w:hAnsi="Arial" w:cs="Arial"/>
        </w:rPr>
        <w:t xml:space="preserve">, </w:t>
      </w:r>
      <w:r w:rsidR="005F459D" w:rsidRPr="00424C99">
        <w:rPr>
          <w:rFonts w:ascii="Arial" w:hAnsi="Arial" w:cs="Arial"/>
        </w:rPr>
        <w:t>at 14%</w:t>
      </w:r>
      <w:r w:rsidR="00452E53" w:rsidRPr="00424C99">
        <w:rPr>
          <w:rFonts w:ascii="Arial" w:hAnsi="Arial" w:cs="Arial"/>
        </w:rPr>
        <w:t xml:space="preserve">, </w:t>
      </w:r>
      <w:r w:rsidR="00F70FA2" w:rsidRPr="00424C99">
        <w:rPr>
          <w:rFonts w:ascii="Arial" w:hAnsi="Arial" w:cs="Arial"/>
        </w:rPr>
        <w:t>followed by</w:t>
      </w:r>
      <w:r w:rsidR="00452E53" w:rsidRPr="00424C99">
        <w:rPr>
          <w:rFonts w:ascii="Arial" w:hAnsi="Arial" w:cs="Arial"/>
        </w:rPr>
        <w:t xml:space="preserve"> dexterity </w:t>
      </w:r>
      <w:r w:rsidR="00F70FA2" w:rsidRPr="00424C99">
        <w:rPr>
          <w:rFonts w:ascii="Arial" w:hAnsi="Arial" w:cs="Arial"/>
        </w:rPr>
        <w:t>(13%), mobility (13%), and learning disabilities (12%).</w:t>
      </w:r>
      <w:r w:rsidR="00EE6174" w:rsidRPr="00424C99">
        <w:rPr>
          <w:rFonts w:ascii="Arial" w:hAnsi="Arial" w:cs="Arial"/>
        </w:rPr>
        <w:fldChar w:fldCharType="begin"/>
      </w:r>
      <w:r w:rsidR="00EE6174" w:rsidRPr="00424C99">
        <w:rPr>
          <w:rFonts w:ascii="Arial" w:hAnsi="Arial" w:cs="Arial"/>
        </w:rPr>
        <w:instrText xml:space="preserve"> NOTEREF _Ref184128876 \f \h </w:instrText>
      </w:r>
      <w:r w:rsidR="00274BE3" w:rsidRPr="00424C99">
        <w:rPr>
          <w:rFonts w:ascii="Arial" w:hAnsi="Arial" w:cs="Arial"/>
        </w:rPr>
        <w:instrText xml:space="preserve"> \* MERGEFORMAT </w:instrText>
      </w:r>
      <w:r w:rsidR="00EE6174" w:rsidRPr="00424C99">
        <w:rPr>
          <w:rFonts w:ascii="Arial" w:hAnsi="Arial" w:cs="Arial"/>
        </w:rPr>
      </w:r>
      <w:r w:rsidR="00EE6174" w:rsidRPr="00424C99">
        <w:rPr>
          <w:rFonts w:ascii="Arial" w:hAnsi="Arial" w:cs="Arial"/>
        </w:rPr>
        <w:fldChar w:fldCharType="separate"/>
      </w:r>
      <w:r w:rsidR="0052702F" w:rsidRPr="00424C99">
        <w:rPr>
          <w:rStyle w:val="EndnoteReference"/>
          <w:rFonts w:ascii="Arial" w:hAnsi="Arial" w:cs="Arial"/>
        </w:rPr>
        <w:t>24</w:t>
      </w:r>
      <w:r w:rsidR="00EE6174" w:rsidRPr="00424C99">
        <w:rPr>
          <w:rFonts w:ascii="Arial" w:hAnsi="Arial" w:cs="Arial"/>
        </w:rPr>
        <w:fldChar w:fldCharType="end"/>
      </w:r>
    </w:p>
    <w:p w14:paraId="794E5D69" w14:textId="343B28A7" w:rsidR="00E23EB3" w:rsidRPr="00424C99" w:rsidRDefault="00E23EB3" w:rsidP="00E23EB3">
      <w:pPr>
        <w:rPr>
          <w:rFonts w:ascii="Arial" w:hAnsi="Arial" w:cs="Arial"/>
        </w:rPr>
      </w:pPr>
      <w:r w:rsidRPr="00424C99">
        <w:rPr>
          <w:rFonts w:ascii="Arial" w:hAnsi="Arial" w:cs="Arial"/>
        </w:rPr>
        <w:t xml:space="preserve">Almost 10% of </w:t>
      </w:r>
      <w:r w:rsidR="002F4BFE" w:rsidRPr="00424C99">
        <w:rPr>
          <w:rFonts w:ascii="Arial" w:hAnsi="Arial" w:cs="Arial"/>
        </w:rPr>
        <w:t>people with</w:t>
      </w:r>
      <w:r w:rsidRPr="00424C99">
        <w:rPr>
          <w:rFonts w:ascii="Arial" w:hAnsi="Arial" w:cs="Arial"/>
        </w:rPr>
        <w:t xml:space="preserve"> disabilit</w:t>
      </w:r>
      <w:r w:rsidR="002F4BFE" w:rsidRPr="00424C99">
        <w:rPr>
          <w:rFonts w:ascii="Arial" w:hAnsi="Arial" w:cs="Arial"/>
        </w:rPr>
        <w:t>ies</w:t>
      </w:r>
      <w:r w:rsidRPr="00424C99">
        <w:rPr>
          <w:rFonts w:ascii="Arial" w:hAnsi="Arial" w:cs="Arial"/>
        </w:rPr>
        <w:t xml:space="preserve"> </w:t>
      </w:r>
      <w:r w:rsidR="002F4BFE" w:rsidRPr="00424C99">
        <w:rPr>
          <w:rFonts w:ascii="Arial" w:hAnsi="Arial" w:cs="Arial"/>
        </w:rPr>
        <w:t>believe</w:t>
      </w:r>
      <w:r w:rsidRPr="00424C99">
        <w:rPr>
          <w:rFonts w:ascii="Arial" w:hAnsi="Arial" w:cs="Arial"/>
        </w:rPr>
        <w:t xml:space="preserve"> they were refused a job</w:t>
      </w:r>
      <w:r w:rsidR="002F4BFE" w:rsidRPr="00424C99">
        <w:rPr>
          <w:rFonts w:ascii="Arial" w:hAnsi="Arial" w:cs="Arial"/>
        </w:rPr>
        <w:t xml:space="preserve"> in the last five years</w:t>
      </w:r>
      <w:r w:rsidRPr="00424C99">
        <w:rPr>
          <w:rFonts w:ascii="Arial" w:hAnsi="Arial" w:cs="Arial"/>
        </w:rPr>
        <w:t xml:space="preserve"> because of their disability.</w:t>
      </w:r>
      <w:r w:rsidR="00FE2552" w:rsidRPr="00424C99">
        <w:rPr>
          <w:rFonts w:ascii="Arial" w:hAnsi="Arial" w:cs="Arial"/>
        </w:rPr>
        <w:fldChar w:fldCharType="begin"/>
      </w:r>
      <w:r w:rsidR="00FE2552" w:rsidRPr="00424C99">
        <w:rPr>
          <w:rFonts w:ascii="Arial" w:hAnsi="Arial" w:cs="Arial"/>
        </w:rPr>
        <w:instrText xml:space="preserve"> NOTEREF _Ref184128876 \f \h </w:instrText>
      </w:r>
      <w:r w:rsidR="00274BE3" w:rsidRPr="00424C99">
        <w:rPr>
          <w:rFonts w:ascii="Arial" w:hAnsi="Arial" w:cs="Arial"/>
        </w:rPr>
        <w:instrText xml:space="preserve"> \* MERGEFORMAT </w:instrText>
      </w:r>
      <w:r w:rsidR="00FE2552" w:rsidRPr="00424C99">
        <w:rPr>
          <w:rFonts w:ascii="Arial" w:hAnsi="Arial" w:cs="Arial"/>
        </w:rPr>
      </w:r>
      <w:r w:rsidR="00FE2552" w:rsidRPr="00424C99">
        <w:rPr>
          <w:rFonts w:ascii="Arial" w:hAnsi="Arial" w:cs="Arial"/>
        </w:rPr>
        <w:fldChar w:fldCharType="separate"/>
      </w:r>
      <w:r w:rsidR="00FE2552" w:rsidRPr="00424C99">
        <w:rPr>
          <w:rStyle w:val="EndnoteReference"/>
          <w:rFonts w:ascii="Arial" w:hAnsi="Arial" w:cs="Arial"/>
        </w:rPr>
        <w:t>24</w:t>
      </w:r>
      <w:r w:rsidR="00FE2552" w:rsidRPr="00424C99">
        <w:rPr>
          <w:rFonts w:ascii="Arial" w:hAnsi="Arial" w:cs="Arial"/>
        </w:rPr>
        <w:fldChar w:fldCharType="end"/>
      </w:r>
      <w:r w:rsidR="00C810C9" w:rsidRPr="00424C99">
        <w:rPr>
          <w:rFonts w:ascii="Arial" w:hAnsi="Arial" w:cs="Arial"/>
        </w:rPr>
        <w:t xml:space="preserve"> Reports of hiring discrimination also vary by disability type, with over one-fifth of people with developmental disabilities (21%) reporting such discrimination</w:t>
      </w:r>
      <w:r w:rsidR="00193A05" w:rsidRPr="00424C99">
        <w:rPr>
          <w:rFonts w:ascii="Arial" w:hAnsi="Arial" w:cs="Arial"/>
        </w:rPr>
        <w:t>, followed by 20% of people with memory disabilities, and 18% of those with learning disabilities.</w:t>
      </w:r>
      <w:r w:rsidR="00FE2552" w:rsidRPr="00424C99">
        <w:rPr>
          <w:rFonts w:ascii="Arial" w:hAnsi="Arial" w:cs="Arial"/>
        </w:rPr>
        <w:fldChar w:fldCharType="begin"/>
      </w:r>
      <w:r w:rsidR="00FE2552" w:rsidRPr="00424C99">
        <w:rPr>
          <w:rFonts w:ascii="Arial" w:hAnsi="Arial" w:cs="Arial"/>
        </w:rPr>
        <w:instrText xml:space="preserve"> NOTEREF _Ref184128876 \f \h </w:instrText>
      </w:r>
      <w:r w:rsidR="00274BE3" w:rsidRPr="00424C99">
        <w:rPr>
          <w:rFonts w:ascii="Arial" w:hAnsi="Arial" w:cs="Arial"/>
        </w:rPr>
        <w:instrText xml:space="preserve"> \* MERGEFORMAT </w:instrText>
      </w:r>
      <w:r w:rsidR="00FE2552" w:rsidRPr="00424C99">
        <w:rPr>
          <w:rFonts w:ascii="Arial" w:hAnsi="Arial" w:cs="Arial"/>
        </w:rPr>
      </w:r>
      <w:r w:rsidR="00FE2552" w:rsidRPr="00424C99">
        <w:rPr>
          <w:rFonts w:ascii="Arial" w:hAnsi="Arial" w:cs="Arial"/>
        </w:rPr>
        <w:fldChar w:fldCharType="separate"/>
      </w:r>
      <w:r w:rsidR="00FE2552" w:rsidRPr="00424C99">
        <w:rPr>
          <w:rStyle w:val="EndnoteReference"/>
          <w:rFonts w:ascii="Arial" w:hAnsi="Arial" w:cs="Arial"/>
        </w:rPr>
        <w:t>24</w:t>
      </w:r>
      <w:r w:rsidR="00FE2552" w:rsidRPr="00424C99">
        <w:rPr>
          <w:rFonts w:ascii="Arial" w:hAnsi="Arial" w:cs="Arial"/>
        </w:rPr>
        <w:fldChar w:fldCharType="end"/>
      </w:r>
    </w:p>
    <w:p w14:paraId="6E18BA52" w14:textId="7880E4D7" w:rsidR="00C80124" w:rsidRPr="00424C99" w:rsidRDefault="00CE3D8A" w:rsidP="00453AA7">
      <w:pPr>
        <w:jc w:val="center"/>
        <w:rPr>
          <w:rFonts w:ascii="Arial" w:hAnsi="Arial" w:cs="Arial"/>
          <w:highlight w:val="cyan"/>
        </w:rPr>
      </w:pPr>
      <w:r w:rsidRPr="00424C99">
        <w:rPr>
          <w:rFonts w:ascii="Arial" w:hAnsi="Arial" w:cs="Arial"/>
          <w:noProof/>
        </w:rPr>
        <w:drawing>
          <wp:inline distT="0" distB="0" distL="0" distR="0" wp14:anchorId="03D80664" wp14:editId="34535F77">
            <wp:extent cx="6267450" cy="2790825"/>
            <wp:effectExtent l="0" t="0" r="0" b="9525"/>
            <wp:docPr id="128467319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700FB2" w14:textId="3CB0AD35" w:rsidR="00A03E09" w:rsidRPr="00424C99" w:rsidRDefault="00A03E09" w:rsidP="00F21B13">
      <w:pPr>
        <w:rPr>
          <w:rFonts w:ascii="Arial" w:hAnsi="Arial" w:cs="Arial"/>
        </w:rPr>
      </w:pPr>
      <w:r w:rsidRPr="00424C99">
        <w:rPr>
          <w:rFonts w:ascii="Arial" w:hAnsi="Arial" w:cs="Arial"/>
        </w:rPr>
        <w:t>Source: Statistics Canada, 2022</w:t>
      </w:r>
      <w:r w:rsidRPr="00424C99">
        <w:rPr>
          <w:rFonts w:ascii="Arial" w:hAnsi="Arial" w:cs="Arial"/>
        </w:rPr>
        <w:fldChar w:fldCharType="begin"/>
      </w:r>
      <w:r w:rsidRPr="00424C99">
        <w:rPr>
          <w:rFonts w:ascii="Arial" w:hAnsi="Arial" w:cs="Arial"/>
        </w:rPr>
        <w:instrText xml:space="preserve"> NOTEREF _Ref184128876 \f \h  \* MERGEFORMAT </w:instrText>
      </w:r>
      <w:r w:rsidRPr="00424C99">
        <w:rPr>
          <w:rFonts w:ascii="Arial" w:hAnsi="Arial" w:cs="Arial"/>
        </w:rPr>
      </w:r>
      <w:r w:rsidRPr="00424C99">
        <w:rPr>
          <w:rFonts w:ascii="Arial" w:hAnsi="Arial" w:cs="Arial"/>
        </w:rPr>
        <w:fldChar w:fldCharType="separate"/>
      </w:r>
      <w:r w:rsidRPr="00424C99">
        <w:rPr>
          <w:rStyle w:val="EndnoteReference"/>
          <w:rFonts w:ascii="Arial" w:hAnsi="Arial" w:cs="Arial"/>
        </w:rPr>
        <w:t>24</w:t>
      </w:r>
      <w:r w:rsidRPr="00424C99">
        <w:rPr>
          <w:rFonts w:ascii="Arial" w:hAnsi="Arial" w:cs="Arial"/>
        </w:rPr>
        <w:fldChar w:fldCharType="end"/>
      </w:r>
    </w:p>
    <w:p w14:paraId="2FE1A4F2" w14:textId="514C49E6" w:rsidR="00F21B13" w:rsidRPr="00424C99" w:rsidRDefault="004A7698" w:rsidP="00F21B13">
      <w:pPr>
        <w:rPr>
          <w:rFonts w:ascii="Arial" w:hAnsi="Arial" w:cs="Arial"/>
        </w:rPr>
      </w:pPr>
      <w:r w:rsidRPr="00424C99">
        <w:rPr>
          <w:rFonts w:ascii="Arial" w:hAnsi="Arial" w:cs="Arial"/>
        </w:rPr>
        <w:t xml:space="preserve">Description: </w:t>
      </w:r>
      <w:r w:rsidR="00F21B13" w:rsidRPr="00424C99">
        <w:rPr>
          <w:rFonts w:ascii="Arial" w:hAnsi="Arial" w:cs="Arial"/>
        </w:rPr>
        <w:t xml:space="preserve">A clustered column chart titled “Interview and </w:t>
      </w:r>
      <w:r w:rsidR="007334C2" w:rsidRPr="00424C99">
        <w:rPr>
          <w:rFonts w:ascii="Arial" w:hAnsi="Arial" w:cs="Arial"/>
        </w:rPr>
        <w:t>h</w:t>
      </w:r>
      <w:r w:rsidR="00F21B13" w:rsidRPr="00424C99">
        <w:rPr>
          <w:rFonts w:ascii="Arial" w:hAnsi="Arial" w:cs="Arial"/>
        </w:rPr>
        <w:t xml:space="preserve">iring </w:t>
      </w:r>
      <w:r w:rsidR="007334C2" w:rsidRPr="00424C99">
        <w:rPr>
          <w:rFonts w:ascii="Arial" w:hAnsi="Arial" w:cs="Arial"/>
        </w:rPr>
        <w:t>d</w:t>
      </w:r>
      <w:r w:rsidR="00F21B13" w:rsidRPr="00424C99">
        <w:rPr>
          <w:rFonts w:ascii="Arial" w:hAnsi="Arial" w:cs="Arial"/>
        </w:rPr>
        <w:t xml:space="preserve">iscrimination by </w:t>
      </w:r>
      <w:r w:rsidR="007334C2" w:rsidRPr="00424C99">
        <w:rPr>
          <w:rFonts w:ascii="Arial" w:hAnsi="Arial" w:cs="Arial"/>
        </w:rPr>
        <w:t>d</w:t>
      </w:r>
      <w:r w:rsidR="00F21B13" w:rsidRPr="00424C99">
        <w:rPr>
          <w:rFonts w:ascii="Arial" w:hAnsi="Arial" w:cs="Arial"/>
        </w:rPr>
        <w:t xml:space="preserve">isability </w:t>
      </w:r>
      <w:r w:rsidR="007334C2" w:rsidRPr="00424C99">
        <w:rPr>
          <w:rFonts w:ascii="Arial" w:hAnsi="Arial" w:cs="Arial"/>
        </w:rPr>
        <w:t>t</w:t>
      </w:r>
      <w:r w:rsidR="00F21B13" w:rsidRPr="00424C99">
        <w:rPr>
          <w:rFonts w:ascii="Arial" w:hAnsi="Arial" w:cs="Arial"/>
        </w:rPr>
        <w:t xml:space="preserve">ype, 2022” </w:t>
      </w:r>
      <w:r w:rsidR="0048168D" w:rsidRPr="00424C99">
        <w:rPr>
          <w:rFonts w:ascii="Arial" w:hAnsi="Arial" w:cs="Arial"/>
        </w:rPr>
        <w:t>showing</w:t>
      </w:r>
      <w:r w:rsidR="00F21B13" w:rsidRPr="00424C99">
        <w:rPr>
          <w:rFonts w:ascii="Arial" w:hAnsi="Arial" w:cs="Arial"/>
        </w:rPr>
        <w:t xml:space="preserve"> the percentage of pe</w:t>
      </w:r>
      <w:r w:rsidR="003A326B" w:rsidRPr="00424C99">
        <w:rPr>
          <w:rFonts w:ascii="Arial" w:hAnsi="Arial" w:cs="Arial"/>
        </w:rPr>
        <w:t>ople</w:t>
      </w:r>
      <w:r w:rsidR="00F21B13" w:rsidRPr="00424C99">
        <w:rPr>
          <w:rFonts w:ascii="Arial" w:hAnsi="Arial" w:cs="Arial"/>
        </w:rPr>
        <w:t xml:space="preserve"> with disabilities who reported discrimination during interviews and hiring, categorized by disability type. The x-axis indicates the disability type (any disability, seeing, hearing, mobility, flexibility, dexterity, pain, learning, developmental, mental health, memory) and the y-axis indicates the percentage of people with disabilities who reported being refused a job interview or a job. This graph displays the percentage of pe</w:t>
      </w:r>
      <w:r w:rsidR="00CF2D4F" w:rsidRPr="00424C99">
        <w:rPr>
          <w:rFonts w:ascii="Arial" w:hAnsi="Arial" w:cs="Arial"/>
        </w:rPr>
        <w:t>ople</w:t>
      </w:r>
      <w:r w:rsidR="00F21B13" w:rsidRPr="00424C99">
        <w:rPr>
          <w:rFonts w:ascii="Arial" w:hAnsi="Arial" w:cs="Arial"/>
        </w:rPr>
        <w:t xml:space="preserve"> with disabilities who were refused a job interview and who were refused a job by disability type as follows: any disability (7% v</w:t>
      </w:r>
      <w:r w:rsidR="00670F1B" w:rsidRPr="00424C99">
        <w:rPr>
          <w:rFonts w:ascii="Arial" w:hAnsi="Arial" w:cs="Arial"/>
        </w:rPr>
        <w:t>ersus</w:t>
      </w:r>
      <w:r w:rsidR="00F21B13" w:rsidRPr="00424C99">
        <w:rPr>
          <w:rFonts w:ascii="Arial" w:hAnsi="Arial" w:cs="Arial"/>
        </w:rPr>
        <w:t xml:space="preserve"> 10%), seeing (8% </w:t>
      </w:r>
      <w:r w:rsidR="00670F1B" w:rsidRPr="00424C99">
        <w:rPr>
          <w:rFonts w:ascii="Arial" w:hAnsi="Arial" w:cs="Arial"/>
        </w:rPr>
        <w:t>versus</w:t>
      </w:r>
      <w:r w:rsidR="00F21B13" w:rsidRPr="00424C99">
        <w:rPr>
          <w:rFonts w:ascii="Arial" w:hAnsi="Arial" w:cs="Arial"/>
        </w:rPr>
        <w:t xml:space="preserve"> 11%), hearing (7% </w:t>
      </w:r>
      <w:r w:rsidR="00670F1B" w:rsidRPr="00424C99">
        <w:rPr>
          <w:rFonts w:ascii="Arial" w:hAnsi="Arial" w:cs="Arial"/>
        </w:rPr>
        <w:t>versus</w:t>
      </w:r>
      <w:r w:rsidR="00F21B13" w:rsidRPr="00424C99">
        <w:rPr>
          <w:rFonts w:ascii="Arial" w:hAnsi="Arial" w:cs="Arial"/>
        </w:rPr>
        <w:t xml:space="preserve"> 11%), mobility (12% </w:t>
      </w:r>
      <w:r w:rsidR="00670F1B" w:rsidRPr="00424C99">
        <w:rPr>
          <w:rFonts w:ascii="Arial" w:hAnsi="Arial" w:cs="Arial"/>
        </w:rPr>
        <w:t>versus</w:t>
      </w:r>
      <w:r w:rsidR="00F21B13" w:rsidRPr="00424C99">
        <w:rPr>
          <w:rFonts w:ascii="Arial" w:hAnsi="Arial" w:cs="Arial"/>
        </w:rPr>
        <w:t xml:space="preserve"> 14%), flexibility (11% </w:t>
      </w:r>
      <w:r w:rsidR="00670F1B" w:rsidRPr="00424C99">
        <w:rPr>
          <w:rFonts w:ascii="Arial" w:hAnsi="Arial" w:cs="Arial"/>
        </w:rPr>
        <w:t>versus</w:t>
      </w:r>
      <w:r w:rsidR="00F21B13" w:rsidRPr="00424C99">
        <w:rPr>
          <w:rFonts w:ascii="Arial" w:hAnsi="Arial" w:cs="Arial"/>
        </w:rPr>
        <w:t xml:space="preserve"> 14%), dexterity (13% </w:t>
      </w:r>
      <w:r w:rsidR="00670F1B" w:rsidRPr="00424C99">
        <w:rPr>
          <w:rFonts w:ascii="Arial" w:hAnsi="Arial" w:cs="Arial"/>
        </w:rPr>
        <w:t>versus</w:t>
      </w:r>
      <w:r w:rsidR="00F21B13" w:rsidRPr="00424C99">
        <w:rPr>
          <w:rFonts w:ascii="Arial" w:hAnsi="Arial" w:cs="Arial"/>
        </w:rPr>
        <w:t xml:space="preserve"> 14%), pain (9% </w:t>
      </w:r>
      <w:r w:rsidR="00670F1B" w:rsidRPr="00424C99">
        <w:rPr>
          <w:rFonts w:ascii="Arial" w:hAnsi="Arial" w:cs="Arial"/>
        </w:rPr>
        <w:t>versus</w:t>
      </w:r>
      <w:r w:rsidR="00F21B13" w:rsidRPr="00424C99">
        <w:rPr>
          <w:rFonts w:ascii="Arial" w:hAnsi="Arial" w:cs="Arial"/>
        </w:rPr>
        <w:t xml:space="preserve"> 11%), learning (12% </w:t>
      </w:r>
      <w:r w:rsidR="00670F1B" w:rsidRPr="00424C99">
        <w:rPr>
          <w:rFonts w:ascii="Arial" w:hAnsi="Arial" w:cs="Arial"/>
        </w:rPr>
        <w:t>versus</w:t>
      </w:r>
      <w:r w:rsidR="00F21B13" w:rsidRPr="00424C99">
        <w:rPr>
          <w:rFonts w:ascii="Arial" w:hAnsi="Arial" w:cs="Arial"/>
        </w:rPr>
        <w:t xml:space="preserve"> 18%), developmental (14% </w:t>
      </w:r>
      <w:r w:rsidR="00670F1B" w:rsidRPr="00424C99">
        <w:rPr>
          <w:rFonts w:ascii="Arial" w:hAnsi="Arial" w:cs="Arial"/>
        </w:rPr>
        <w:t>versus</w:t>
      </w:r>
      <w:r w:rsidR="00F21B13" w:rsidRPr="00424C99">
        <w:rPr>
          <w:rFonts w:ascii="Arial" w:hAnsi="Arial" w:cs="Arial"/>
        </w:rPr>
        <w:t xml:space="preserve"> 21%), mental health (9% </w:t>
      </w:r>
      <w:r w:rsidR="00670F1B" w:rsidRPr="00424C99">
        <w:rPr>
          <w:rFonts w:ascii="Arial" w:hAnsi="Arial" w:cs="Arial"/>
        </w:rPr>
        <w:t>versus</w:t>
      </w:r>
      <w:r w:rsidR="00F21B13" w:rsidRPr="00424C99">
        <w:rPr>
          <w:rFonts w:ascii="Arial" w:hAnsi="Arial" w:cs="Arial"/>
        </w:rPr>
        <w:t xml:space="preserve"> 14%), and memory (14% </w:t>
      </w:r>
      <w:r w:rsidR="00670F1B" w:rsidRPr="00424C99">
        <w:rPr>
          <w:rFonts w:ascii="Arial" w:hAnsi="Arial" w:cs="Arial"/>
        </w:rPr>
        <w:t>versus</w:t>
      </w:r>
      <w:r w:rsidR="00F21B13" w:rsidRPr="00424C99">
        <w:rPr>
          <w:rFonts w:ascii="Arial" w:hAnsi="Arial" w:cs="Arial"/>
        </w:rPr>
        <w:t xml:space="preserve"> 20%). This shows that pe</w:t>
      </w:r>
      <w:r w:rsidR="005C5478" w:rsidRPr="00424C99">
        <w:rPr>
          <w:rFonts w:ascii="Arial" w:hAnsi="Arial" w:cs="Arial"/>
        </w:rPr>
        <w:t>ople</w:t>
      </w:r>
      <w:r w:rsidR="00F21B13" w:rsidRPr="00424C99">
        <w:rPr>
          <w:rFonts w:ascii="Arial" w:hAnsi="Arial" w:cs="Arial"/>
        </w:rPr>
        <w:t xml:space="preserve"> with developmental, memory, and dexterity disabilities are more likely to report being refused a job interview, while pe</w:t>
      </w:r>
      <w:r w:rsidR="005C5478" w:rsidRPr="00424C99">
        <w:rPr>
          <w:rFonts w:ascii="Arial" w:hAnsi="Arial" w:cs="Arial"/>
        </w:rPr>
        <w:t>ople</w:t>
      </w:r>
      <w:r w:rsidR="00F21B13" w:rsidRPr="00424C99">
        <w:rPr>
          <w:rFonts w:ascii="Arial" w:hAnsi="Arial" w:cs="Arial"/>
        </w:rPr>
        <w:t xml:space="preserve"> with developmental, memory, and learning disabilities are more likely to report being refused a job. Persons with sensory disabilities (seeing, hearing</w:t>
      </w:r>
      <w:r w:rsidR="007C37A8" w:rsidRPr="00424C99">
        <w:rPr>
          <w:rFonts w:ascii="Arial" w:hAnsi="Arial" w:cs="Arial"/>
        </w:rPr>
        <w:t xml:space="preserve">), </w:t>
      </w:r>
      <w:r w:rsidR="00F21B13" w:rsidRPr="00424C99">
        <w:rPr>
          <w:rFonts w:ascii="Arial" w:hAnsi="Arial" w:cs="Arial"/>
        </w:rPr>
        <w:t>pain</w:t>
      </w:r>
      <w:r w:rsidR="007C37A8" w:rsidRPr="00424C99">
        <w:rPr>
          <w:rFonts w:ascii="Arial" w:hAnsi="Arial" w:cs="Arial"/>
        </w:rPr>
        <w:t>,</w:t>
      </w:r>
      <w:r w:rsidR="00F21B13" w:rsidRPr="00424C99">
        <w:rPr>
          <w:rFonts w:ascii="Arial" w:hAnsi="Arial" w:cs="Arial"/>
        </w:rPr>
        <w:t xml:space="preserve"> and mental health disabilities were least likely to report being refused a job interview, </w:t>
      </w:r>
      <w:r w:rsidR="007C37A8" w:rsidRPr="00424C99">
        <w:rPr>
          <w:rFonts w:ascii="Arial" w:hAnsi="Arial" w:cs="Arial"/>
        </w:rPr>
        <w:t>and</w:t>
      </w:r>
      <w:r w:rsidR="00F21B13" w:rsidRPr="00424C99">
        <w:rPr>
          <w:rFonts w:ascii="Arial" w:hAnsi="Arial" w:cs="Arial"/>
        </w:rPr>
        <w:t xml:space="preserve"> </w:t>
      </w:r>
      <w:r w:rsidR="007C37A8" w:rsidRPr="00424C99">
        <w:rPr>
          <w:rFonts w:ascii="Arial" w:hAnsi="Arial" w:cs="Arial"/>
        </w:rPr>
        <w:t xml:space="preserve">those with sensory and pain disabilities </w:t>
      </w:r>
      <w:r w:rsidR="00F21B13" w:rsidRPr="00424C99">
        <w:rPr>
          <w:rFonts w:ascii="Arial" w:hAnsi="Arial" w:cs="Arial"/>
        </w:rPr>
        <w:t>were least likely to report being refused a job.</w:t>
      </w:r>
    </w:p>
    <w:p w14:paraId="14409347" w14:textId="197A1A15" w:rsidR="00615379" w:rsidRPr="00424C99" w:rsidRDefault="009F4C0C" w:rsidP="00901DEB">
      <w:pPr>
        <w:rPr>
          <w:rFonts w:ascii="Arial" w:hAnsi="Arial" w:cs="Arial"/>
        </w:rPr>
      </w:pPr>
      <w:r w:rsidRPr="00424C99">
        <w:rPr>
          <w:rFonts w:ascii="Arial" w:hAnsi="Arial" w:cs="Arial"/>
        </w:rPr>
        <w:t xml:space="preserve">2SLGBTQ+ persons with disabilities experience heightened discrimination across the employment lifecycle, </w:t>
      </w:r>
      <w:r w:rsidR="0035752E" w:rsidRPr="00424C99">
        <w:rPr>
          <w:rFonts w:ascii="Arial" w:hAnsi="Arial" w:cs="Arial"/>
        </w:rPr>
        <w:t>relative to their non-2</w:t>
      </w:r>
      <w:r w:rsidR="005776A4" w:rsidRPr="00424C99">
        <w:rPr>
          <w:rFonts w:ascii="Arial" w:hAnsi="Arial" w:cs="Arial"/>
        </w:rPr>
        <w:t>S</w:t>
      </w:r>
      <w:r w:rsidR="0035752E" w:rsidRPr="00424C99">
        <w:rPr>
          <w:rFonts w:ascii="Arial" w:hAnsi="Arial" w:cs="Arial"/>
        </w:rPr>
        <w:t>L</w:t>
      </w:r>
      <w:r w:rsidR="005776A4" w:rsidRPr="00424C99">
        <w:rPr>
          <w:rFonts w:ascii="Arial" w:hAnsi="Arial" w:cs="Arial"/>
        </w:rPr>
        <w:t>G</w:t>
      </w:r>
      <w:r w:rsidR="0035752E" w:rsidRPr="00424C99">
        <w:rPr>
          <w:rFonts w:ascii="Arial" w:hAnsi="Arial" w:cs="Arial"/>
        </w:rPr>
        <w:t>BTQ+ identifying peers,</w:t>
      </w:r>
      <w:r w:rsidR="00942FAC" w:rsidRPr="00424C99">
        <w:rPr>
          <w:rFonts w:ascii="Arial" w:hAnsi="Arial" w:cs="Arial"/>
        </w:rPr>
        <w:t xml:space="preserve"> with barriers</w:t>
      </w:r>
      <w:r w:rsidR="0035752E" w:rsidRPr="00424C99">
        <w:rPr>
          <w:rFonts w:ascii="Arial" w:hAnsi="Arial" w:cs="Arial"/>
        </w:rPr>
        <w:t xml:space="preserve"> </w:t>
      </w:r>
      <w:r w:rsidR="008D7EE4" w:rsidRPr="00424C99">
        <w:rPr>
          <w:rFonts w:ascii="Arial" w:hAnsi="Arial" w:cs="Arial"/>
        </w:rPr>
        <w:t>beginning in the job search, interviewing, and hiring stages</w:t>
      </w:r>
      <w:r w:rsidRPr="00424C99">
        <w:rPr>
          <w:rFonts w:ascii="Arial" w:hAnsi="Arial" w:cs="Arial"/>
        </w:rPr>
        <w:t xml:space="preserve">. </w:t>
      </w:r>
      <w:r w:rsidR="00142E34" w:rsidRPr="00424C99">
        <w:rPr>
          <w:rFonts w:ascii="Arial" w:hAnsi="Arial" w:cs="Arial"/>
        </w:rPr>
        <w:t>Nine percent</w:t>
      </w:r>
      <w:r w:rsidR="00ED6C7F" w:rsidRPr="00424C99">
        <w:rPr>
          <w:rFonts w:ascii="Arial" w:hAnsi="Arial" w:cs="Arial"/>
        </w:rPr>
        <w:t xml:space="preserve"> of </w:t>
      </w:r>
      <w:r w:rsidR="00B9035E" w:rsidRPr="00424C99">
        <w:rPr>
          <w:rFonts w:ascii="Arial" w:hAnsi="Arial" w:cs="Arial"/>
        </w:rPr>
        <w:t xml:space="preserve">2SLGBTQ+ </w:t>
      </w:r>
      <w:r w:rsidRPr="00424C99">
        <w:rPr>
          <w:rFonts w:ascii="Arial" w:hAnsi="Arial" w:cs="Arial"/>
        </w:rPr>
        <w:t>respondents</w:t>
      </w:r>
      <w:r w:rsidR="00B9035E" w:rsidRPr="00424C99">
        <w:rPr>
          <w:rFonts w:ascii="Arial" w:hAnsi="Arial" w:cs="Arial"/>
        </w:rPr>
        <w:t xml:space="preserve"> </w:t>
      </w:r>
      <w:r w:rsidR="00941A4A" w:rsidRPr="00424C99">
        <w:rPr>
          <w:rFonts w:ascii="Arial" w:hAnsi="Arial" w:cs="Arial"/>
        </w:rPr>
        <w:t>to</w:t>
      </w:r>
      <w:r w:rsidR="00B9035E" w:rsidRPr="00424C99">
        <w:rPr>
          <w:rFonts w:ascii="Arial" w:hAnsi="Arial" w:cs="Arial"/>
        </w:rPr>
        <w:t xml:space="preserve"> the 2022 CSD</w:t>
      </w:r>
      <w:r w:rsidRPr="00424C99">
        <w:rPr>
          <w:rFonts w:ascii="Arial" w:hAnsi="Arial" w:cs="Arial"/>
        </w:rPr>
        <w:t xml:space="preserve"> reported being refused a job interview because of their disability</w:t>
      </w:r>
      <w:r w:rsidR="005C6D4F" w:rsidRPr="00424C99">
        <w:rPr>
          <w:rFonts w:ascii="Arial" w:hAnsi="Arial" w:cs="Arial"/>
        </w:rPr>
        <w:t xml:space="preserve"> (compared to 7% </w:t>
      </w:r>
      <w:r w:rsidR="000B3075" w:rsidRPr="00424C99">
        <w:rPr>
          <w:rFonts w:ascii="Arial" w:hAnsi="Arial" w:cs="Arial"/>
        </w:rPr>
        <w:t>of non-2SLGBTQ+ respondents), and 15%</w:t>
      </w:r>
      <w:r w:rsidRPr="00424C99">
        <w:rPr>
          <w:rFonts w:ascii="Arial" w:hAnsi="Arial" w:cs="Arial"/>
        </w:rPr>
        <w:t xml:space="preserve"> </w:t>
      </w:r>
      <w:r w:rsidR="00AA68E3" w:rsidRPr="00424C99">
        <w:rPr>
          <w:rFonts w:ascii="Arial" w:hAnsi="Arial" w:cs="Arial"/>
        </w:rPr>
        <w:t>said they had been refused a job (compared to 9%).</w:t>
      </w:r>
      <w:r w:rsidR="008512C4" w:rsidRPr="00424C99">
        <w:rPr>
          <w:rFonts w:ascii="Arial" w:hAnsi="Arial" w:cs="Arial"/>
        </w:rPr>
        <w:fldChar w:fldCharType="begin"/>
      </w:r>
      <w:r w:rsidR="008512C4" w:rsidRPr="00424C99">
        <w:rPr>
          <w:rFonts w:ascii="Arial" w:hAnsi="Arial" w:cs="Arial"/>
        </w:rPr>
        <w:instrText xml:space="preserve"> NOTEREF _Ref184128876 \f \h </w:instrText>
      </w:r>
      <w:r w:rsidR="007C6550" w:rsidRPr="00424C99">
        <w:rPr>
          <w:rFonts w:ascii="Arial" w:hAnsi="Arial" w:cs="Arial"/>
        </w:rPr>
        <w:instrText xml:space="preserve"> \* MERGEFORMAT </w:instrText>
      </w:r>
      <w:r w:rsidR="008512C4" w:rsidRPr="00424C99">
        <w:rPr>
          <w:rFonts w:ascii="Arial" w:hAnsi="Arial" w:cs="Arial"/>
        </w:rPr>
      </w:r>
      <w:r w:rsidR="008512C4" w:rsidRPr="00424C99">
        <w:rPr>
          <w:rFonts w:ascii="Arial" w:hAnsi="Arial" w:cs="Arial"/>
        </w:rPr>
        <w:fldChar w:fldCharType="separate"/>
      </w:r>
      <w:r w:rsidR="008512C4" w:rsidRPr="00424C99">
        <w:rPr>
          <w:rStyle w:val="EndnoteReference"/>
          <w:rFonts w:ascii="Arial" w:hAnsi="Arial" w:cs="Arial"/>
        </w:rPr>
        <w:t>24</w:t>
      </w:r>
      <w:r w:rsidR="008512C4" w:rsidRPr="00424C99">
        <w:rPr>
          <w:rFonts w:ascii="Arial" w:hAnsi="Arial" w:cs="Arial"/>
        </w:rPr>
        <w:fldChar w:fldCharType="end"/>
      </w:r>
      <w:r w:rsidR="0036674C" w:rsidRPr="00424C99">
        <w:rPr>
          <w:rFonts w:ascii="Arial" w:hAnsi="Arial" w:cs="Arial"/>
        </w:rPr>
        <w:t xml:space="preserve"> Members of the 2SLGBTQ+ community were also</w:t>
      </w:r>
      <w:r w:rsidR="00F5294A" w:rsidRPr="00424C99">
        <w:rPr>
          <w:rFonts w:ascii="Arial" w:hAnsi="Arial" w:cs="Arial"/>
        </w:rPr>
        <w:t xml:space="preserve"> more likely to report feeling disadvantaged in employment due to their disability</w:t>
      </w:r>
      <w:r w:rsidR="00CA09C2" w:rsidRPr="00424C99">
        <w:rPr>
          <w:rFonts w:ascii="Arial" w:hAnsi="Arial" w:cs="Arial"/>
        </w:rPr>
        <w:t xml:space="preserve"> (44%</w:t>
      </w:r>
      <w:r w:rsidR="005F2B87" w:rsidRPr="00424C99">
        <w:rPr>
          <w:rFonts w:ascii="Arial" w:hAnsi="Arial" w:cs="Arial"/>
        </w:rPr>
        <w:t>,</w:t>
      </w:r>
      <w:r w:rsidR="00CA09C2" w:rsidRPr="00424C99">
        <w:rPr>
          <w:rFonts w:ascii="Arial" w:hAnsi="Arial" w:cs="Arial"/>
        </w:rPr>
        <w:t xml:space="preserve"> versus 35%</w:t>
      </w:r>
      <w:r w:rsidR="005F2B87" w:rsidRPr="00424C99">
        <w:rPr>
          <w:rFonts w:ascii="Arial" w:hAnsi="Arial" w:cs="Arial"/>
        </w:rPr>
        <w:t xml:space="preserve"> </w:t>
      </w:r>
      <w:r w:rsidR="00B10E10" w:rsidRPr="00424C99">
        <w:rPr>
          <w:rFonts w:ascii="Arial" w:hAnsi="Arial" w:cs="Arial"/>
        </w:rPr>
        <w:t>of</w:t>
      </w:r>
      <w:r w:rsidR="005F2B87" w:rsidRPr="00424C99">
        <w:rPr>
          <w:rFonts w:ascii="Arial" w:hAnsi="Arial" w:cs="Arial"/>
        </w:rPr>
        <w:t xml:space="preserve"> non 2S</w:t>
      </w:r>
      <w:r w:rsidR="00D36C2F" w:rsidRPr="00424C99">
        <w:rPr>
          <w:rFonts w:ascii="Arial" w:hAnsi="Arial" w:cs="Arial"/>
        </w:rPr>
        <w:t>LGBTQ+ persons</w:t>
      </w:r>
      <w:r w:rsidR="00CA09C2" w:rsidRPr="00424C99">
        <w:rPr>
          <w:rFonts w:ascii="Arial" w:hAnsi="Arial" w:cs="Arial"/>
        </w:rPr>
        <w:t>)</w:t>
      </w:r>
      <w:r w:rsidR="00F5294A" w:rsidRPr="00424C99">
        <w:rPr>
          <w:rFonts w:ascii="Arial" w:hAnsi="Arial" w:cs="Arial"/>
        </w:rPr>
        <w:t>, a</w:t>
      </w:r>
      <w:r w:rsidR="00BD1929" w:rsidRPr="00424C99">
        <w:rPr>
          <w:rFonts w:ascii="Arial" w:hAnsi="Arial" w:cs="Arial"/>
        </w:rPr>
        <w:t>s well as more likely to believe</w:t>
      </w:r>
      <w:r w:rsidR="00F5294A" w:rsidRPr="00424C99">
        <w:rPr>
          <w:rFonts w:ascii="Arial" w:hAnsi="Arial" w:cs="Arial"/>
        </w:rPr>
        <w:t xml:space="preserve"> employers saw them as disadvantaged</w:t>
      </w:r>
      <w:r w:rsidR="0070608C" w:rsidRPr="00424C99">
        <w:rPr>
          <w:rFonts w:ascii="Arial" w:hAnsi="Arial" w:cs="Arial"/>
        </w:rPr>
        <w:t xml:space="preserve"> (39% versus 33%)</w:t>
      </w:r>
      <w:r w:rsidR="00F5294A" w:rsidRPr="00424C99">
        <w:rPr>
          <w:rFonts w:ascii="Arial" w:hAnsi="Arial" w:cs="Arial"/>
        </w:rPr>
        <w:t>.</w:t>
      </w:r>
      <w:r w:rsidR="00142E34" w:rsidRPr="00424C99">
        <w:rPr>
          <w:rFonts w:ascii="Arial" w:hAnsi="Arial" w:cs="Arial"/>
        </w:rPr>
        <w:fldChar w:fldCharType="begin"/>
      </w:r>
      <w:r w:rsidR="00142E34" w:rsidRPr="00424C99">
        <w:rPr>
          <w:rFonts w:ascii="Arial" w:hAnsi="Arial" w:cs="Arial"/>
        </w:rPr>
        <w:instrText xml:space="preserve"> NOTEREF _Ref184128876 \f \h </w:instrText>
      </w:r>
      <w:r w:rsidR="007C6550" w:rsidRPr="00424C99">
        <w:rPr>
          <w:rFonts w:ascii="Arial" w:hAnsi="Arial" w:cs="Arial"/>
        </w:rPr>
        <w:instrText xml:space="preserve"> \* MERGEFORMAT </w:instrText>
      </w:r>
      <w:r w:rsidR="00142E34" w:rsidRPr="00424C99">
        <w:rPr>
          <w:rFonts w:ascii="Arial" w:hAnsi="Arial" w:cs="Arial"/>
        </w:rPr>
      </w:r>
      <w:r w:rsidR="00142E34" w:rsidRPr="00424C99">
        <w:rPr>
          <w:rFonts w:ascii="Arial" w:hAnsi="Arial" w:cs="Arial"/>
        </w:rPr>
        <w:fldChar w:fldCharType="separate"/>
      </w:r>
      <w:r w:rsidR="00142E34" w:rsidRPr="00424C99">
        <w:rPr>
          <w:rStyle w:val="EndnoteReference"/>
          <w:rFonts w:ascii="Arial" w:hAnsi="Arial" w:cs="Arial"/>
        </w:rPr>
        <w:t>24</w:t>
      </w:r>
      <w:r w:rsidR="00142E34" w:rsidRPr="00424C99">
        <w:rPr>
          <w:rFonts w:ascii="Arial" w:hAnsi="Arial" w:cs="Arial"/>
        </w:rPr>
        <w:fldChar w:fldCharType="end"/>
      </w:r>
      <w:r w:rsidR="00501135" w:rsidRPr="00424C99">
        <w:rPr>
          <w:rFonts w:ascii="Arial" w:hAnsi="Arial" w:cs="Arial"/>
        </w:rPr>
        <w:t xml:space="preserve"> </w:t>
      </w:r>
      <w:r w:rsidR="009F2B5C" w:rsidRPr="00424C99">
        <w:rPr>
          <w:rFonts w:ascii="Arial" w:hAnsi="Arial" w:cs="Arial"/>
        </w:rPr>
        <w:t xml:space="preserve">These findings were particularly </w:t>
      </w:r>
      <w:r w:rsidR="007D4118" w:rsidRPr="00424C99">
        <w:rPr>
          <w:rFonts w:ascii="Arial" w:hAnsi="Arial" w:cs="Arial"/>
        </w:rPr>
        <w:t>notable</w:t>
      </w:r>
      <w:r w:rsidR="00536B17" w:rsidRPr="00424C99">
        <w:rPr>
          <w:rFonts w:ascii="Arial" w:hAnsi="Arial" w:cs="Arial"/>
        </w:rPr>
        <w:t xml:space="preserve"> for 2SLGBTQ+ men, nearly half of whom </w:t>
      </w:r>
      <w:r w:rsidR="00052D2D" w:rsidRPr="00424C99">
        <w:rPr>
          <w:rFonts w:ascii="Arial" w:hAnsi="Arial" w:cs="Arial"/>
        </w:rPr>
        <w:t xml:space="preserve">(48%) </w:t>
      </w:r>
      <w:r w:rsidR="00536B17" w:rsidRPr="00424C99">
        <w:rPr>
          <w:rFonts w:ascii="Arial" w:hAnsi="Arial" w:cs="Arial"/>
        </w:rPr>
        <w:t>believed themselves to be disadvantaged in employment due to their disability.</w:t>
      </w:r>
    </w:p>
    <w:p w14:paraId="450F9C31" w14:textId="02E7D5C7" w:rsidR="00BD1929" w:rsidRPr="00424C99" w:rsidRDefault="00BD1929" w:rsidP="00234BBB">
      <w:pPr>
        <w:jc w:val="center"/>
        <w:rPr>
          <w:rFonts w:ascii="Arial" w:hAnsi="Arial" w:cs="Arial"/>
        </w:rPr>
      </w:pPr>
      <w:r w:rsidRPr="00424C99">
        <w:rPr>
          <w:rFonts w:ascii="Arial" w:hAnsi="Arial" w:cs="Arial"/>
          <w:noProof/>
          <w:color w:val="7030A0"/>
        </w:rPr>
        <w:drawing>
          <wp:inline distT="0" distB="0" distL="0" distR="0" wp14:anchorId="1300DBD5" wp14:editId="7A7F34E0">
            <wp:extent cx="5381625" cy="2447925"/>
            <wp:effectExtent l="0" t="0" r="9525" b="9525"/>
            <wp:docPr id="57461577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EE6ED1" w14:textId="77777777" w:rsidR="00E83B43" w:rsidRPr="00424C99" w:rsidRDefault="00E83B43" w:rsidP="00E83B43">
      <w:pPr>
        <w:rPr>
          <w:rFonts w:ascii="Arial" w:hAnsi="Arial" w:cs="Arial"/>
        </w:rPr>
      </w:pPr>
      <w:r w:rsidRPr="00424C99">
        <w:rPr>
          <w:rFonts w:ascii="Arial" w:hAnsi="Arial" w:cs="Arial"/>
        </w:rPr>
        <w:t>Source: Statistics Canada, 2022</w:t>
      </w:r>
      <w:r w:rsidRPr="00424C99">
        <w:rPr>
          <w:rFonts w:ascii="Arial" w:hAnsi="Arial" w:cs="Arial"/>
        </w:rPr>
        <w:fldChar w:fldCharType="begin"/>
      </w:r>
      <w:r w:rsidRPr="00424C99">
        <w:rPr>
          <w:rFonts w:ascii="Arial" w:hAnsi="Arial" w:cs="Arial"/>
        </w:rPr>
        <w:instrText xml:space="preserve"> NOTEREF _Ref184128876 \f \h  \* MERGEFORMAT </w:instrText>
      </w:r>
      <w:r w:rsidRPr="00424C99">
        <w:rPr>
          <w:rFonts w:ascii="Arial" w:hAnsi="Arial" w:cs="Arial"/>
        </w:rPr>
      </w:r>
      <w:r w:rsidRPr="00424C99">
        <w:rPr>
          <w:rFonts w:ascii="Arial" w:hAnsi="Arial" w:cs="Arial"/>
        </w:rPr>
        <w:fldChar w:fldCharType="separate"/>
      </w:r>
      <w:r w:rsidRPr="00424C99">
        <w:rPr>
          <w:rStyle w:val="EndnoteReference"/>
          <w:rFonts w:ascii="Arial" w:hAnsi="Arial" w:cs="Arial"/>
        </w:rPr>
        <w:t>24</w:t>
      </w:r>
      <w:r w:rsidRPr="00424C99">
        <w:rPr>
          <w:rFonts w:ascii="Arial" w:hAnsi="Arial" w:cs="Arial"/>
        </w:rPr>
        <w:fldChar w:fldCharType="end"/>
      </w:r>
    </w:p>
    <w:p w14:paraId="3E4EEA80" w14:textId="06D12177" w:rsidR="00E4169B" w:rsidRPr="00424C99" w:rsidRDefault="004A7698" w:rsidP="00E4169B">
      <w:pPr>
        <w:rPr>
          <w:rFonts w:ascii="Arial" w:hAnsi="Arial" w:cs="Arial"/>
        </w:rPr>
      </w:pPr>
      <w:r w:rsidRPr="00424C99">
        <w:rPr>
          <w:rFonts w:ascii="Arial" w:hAnsi="Arial" w:cs="Arial"/>
        </w:rPr>
        <w:t xml:space="preserve">Description: </w:t>
      </w:r>
      <w:r w:rsidR="00E4169B" w:rsidRPr="00424C99">
        <w:rPr>
          <w:rFonts w:ascii="Arial" w:hAnsi="Arial" w:cs="Arial"/>
        </w:rPr>
        <w:t xml:space="preserve">A </w:t>
      </w:r>
      <w:r w:rsidR="00E111D0">
        <w:rPr>
          <w:rFonts w:ascii="Arial" w:hAnsi="Arial" w:cs="Arial"/>
        </w:rPr>
        <w:t>clustered</w:t>
      </w:r>
      <w:r w:rsidR="00C61B74">
        <w:rPr>
          <w:rFonts w:ascii="Arial" w:hAnsi="Arial" w:cs="Arial"/>
        </w:rPr>
        <w:t xml:space="preserve"> column chart</w:t>
      </w:r>
      <w:r w:rsidR="00E4169B" w:rsidRPr="00424C99">
        <w:rPr>
          <w:rFonts w:ascii="Arial" w:hAnsi="Arial" w:cs="Arial"/>
        </w:rPr>
        <w:t xml:space="preserve"> titled “Perceptions of disadvantage in employment by gender and sexual identity, 2022” </w:t>
      </w:r>
      <w:r w:rsidR="0048168D" w:rsidRPr="00424C99">
        <w:rPr>
          <w:rFonts w:ascii="Arial" w:hAnsi="Arial" w:cs="Arial"/>
        </w:rPr>
        <w:t>showing</w:t>
      </w:r>
      <w:r w:rsidR="00E4169B" w:rsidRPr="00424C99">
        <w:rPr>
          <w:rFonts w:ascii="Arial" w:hAnsi="Arial" w:cs="Arial"/>
        </w:rPr>
        <w:t xml:space="preserve"> the percentage of pe</w:t>
      </w:r>
      <w:r w:rsidR="0048168D" w:rsidRPr="00424C99">
        <w:rPr>
          <w:rFonts w:ascii="Arial" w:hAnsi="Arial" w:cs="Arial"/>
        </w:rPr>
        <w:t>ople</w:t>
      </w:r>
      <w:r w:rsidR="00E4169B" w:rsidRPr="00424C99">
        <w:rPr>
          <w:rFonts w:ascii="Arial" w:hAnsi="Arial" w:cs="Arial"/>
        </w:rPr>
        <w:t xml:space="preserve"> with disabilities who believe employers perceive them as disadvantaged compared to their self-perceived disadvantages due to their disability, categorized by gender and sexual identity. The x-axis indicates 2SLGBTQ+ or non-2SLGBTQ+ pe</w:t>
      </w:r>
      <w:r w:rsidR="00EC6674" w:rsidRPr="00424C99">
        <w:rPr>
          <w:rFonts w:ascii="Arial" w:hAnsi="Arial" w:cs="Arial"/>
        </w:rPr>
        <w:t>ople</w:t>
      </w:r>
      <w:r w:rsidR="00E4169B" w:rsidRPr="00424C99">
        <w:rPr>
          <w:rFonts w:ascii="Arial" w:hAnsi="Arial" w:cs="Arial"/>
        </w:rPr>
        <w:t xml:space="preserve"> with disabilities by gender (2SLGBTQ+ women, non-2SLGBTQ+ women, 2SLGBTQ+ men, non-2SLGBTQ+ men), and the y-axis indicates the percentage of pe</w:t>
      </w:r>
      <w:r w:rsidR="00EC6674" w:rsidRPr="00424C99">
        <w:rPr>
          <w:rFonts w:ascii="Arial" w:hAnsi="Arial" w:cs="Arial"/>
        </w:rPr>
        <w:t>ople</w:t>
      </w:r>
      <w:r w:rsidR="00E4169B" w:rsidRPr="00424C99">
        <w:rPr>
          <w:rFonts w:ascii="Arial" w:hAnsi="Arial" w:cs="Arial"/>
        </w:rPr>
        <w:t xml:space="preserve"> with disabilities that reported</w:t>
      </w:r>
      <w:r w:rsidR="002051AE" w:rsidRPr="00424C99">
        <w:rPr>
          <w:rFonts w:ascii="Arial" w:hAnsi="Arial" w:cs="Arial"/>
        </w:rPr>
        <w:t xml:space="preserve"> perceived</w:t>
      </w:r>
      <w:r w:rsidR="00E4169B" w:rsidRPr="00424C99">
        <w:rPr>
          <w:rFonts w:ascii="Arial" w:hAnsi="Arial" w:cs="Arial"/>
        </w:rPr>
        <w:t xml:space="preserve"> disadvantage. This graph compares pe</w:t>
      </w:r>
      <w:r w:rsidR="00EC6674" w:rsidRPr="00424C99">
        <w:rPr>
          <w:rFonts w:ascii="Arial" w:hAnsi="Arial" w:cs="Arial"/>
        </w:rPr>
        <w:t>ople</w:t>
      </w:r>
      <w:r w:rsidR="00E4169B" w:rsidRPr="00424C99">
        <w:rPr>
          <w:rFonts w:ascii="Arial" w:hAnsi="Arial" w:cs="Arial"/>
        </w:rPr>
        <w:t xml:space="preserve"> with disabilities who reported employer-perceived disadvantage to self-perceived disadvantage as follows: 2SLGBTQ+ women (38% </w:t>
      </w:r>
      <w:r w:rsidR="00670F1B" w:rsidRPr="00424C99">
        <w:rPr>
          <w:rFonts w:ascii="Arial" w:hAnsi="Arial" w:cs="Arial"/>
        </w:rPr>
        <w:t>versus</w:t>
      </w:r>
      <w:r w:rsidR="00E4169B" w:rsidRPr="00424C99">
        <w:rPr>
          <w:rFonts w:ascii="Arial" w:hAnsi="Arial" w:cs="Arial"/>
        </w:rPr>
        <w:t xml:space="preserve"> 42%), non-2SLGBTQ+ women (31% </w:t>
      </w:r>
      <w:r w:rsidR="00670F1B" w:rsidRPr="00424C99">
        <w:rPr>
          <w:rFonts w:ascii="Arial" w:hAnsi="Arial" w:cs="Arial"/>
        </w:rPr>
        <w:t>versus</w:t>
      </w:r>
      <w:r w:rsidR="00E4169B" w:rsidRPr="00424C99">
        <w:rPr>
          <w:rFonts w:ascii="Arial" w:hAnsi="Arial" w:cs="Arial"/>
        </w:rPr>
        <w:t xml:space="preserve"> 34%), 2SLGBTQ+ men (42% </w:t>
      </w:r>
      <w:r w:rsidR="00670F1B" w:rsidRPr="00424C99">
        <w:rPr>
          <w:rFonts w:ascii="Arial" w:hAnsi="Arial" w:cs="Arial"/>
        </w:rPr>
        <w:t>versus</w:t>
      </w:r>
      <w:r w:rsidR="00E4169B" w:rsidRPr="00424C99">
        <w:rPr>
          <w:rFonts w:ascii="Arial" w:hAnsi="Arial" w:cs="Arial"/>
        </w:rPr>
        <w:t xml:space="preserve"> 48%), non-2SLGBTQ+ men (34% </w:t>
      </w:r>
      <w:r w:rsidR="00670F1B" w:rsidRPr="00424C99">
        <w:rPr>
          <w:rFonts w:ascii="Arial" w:hAnsi="Arial" w:cs="Arial"/>
        </w:rPr>
        <w:t>versus</w:t>
      </w:r>
      <w:r w:rsidR="00E4169B" w:rsidRPr="00424C99">
        <w:rPr>
          <w:rFonts w:ascii="Arial" w:hAnsi="Arial" w:cs="Arial"/>
        </w:rPr>
        <w:t xml:space="preserve"> 36%). This shows that both 2SLGBTQ+ men and women with disabilities were more likely to report employer-perceived and self-perceived disadvantages due to their disability. The largest differences occurred between 2SLGBTQ+ and non-2SLGBTQ+ men: employer-perceived disadvantage had an 8-percentage point difference, and self-perceived disadvantages had a 12-percentage point difference. This means that 2SLGBTQ+ men were much more likely to </w:t>
      </w:r>
      <w:r w:rsidR="00E83B43" w:rsidRPr="00424C99">
        <w:rPr>
          <w:rFonts w:ascii="Arial" w:hAnsi="Arial" w:cs="Arial"/>
        </w:rPr>
        <w:t>perceive themselves as disadvantaged in employment,</w:t>
      </w:r>
      <w:r w:rsidR="00E4169B" w:rsidRPr="00424C99">
        <w:rPr>
          <w:rFonts w:ascii="Arial" w:hAnsi="Arial" w:cs="Arial"/>
        </w:rPr>
        <w:t xml:space="preserve"> compared to non-2SLGBTQ+ men.</w:t>
      </w:r>
    </w:p>
    <w:p w14:paraId="67E68A1D" w14:textId="4F86FADC" w:rsidR="00901DEB" w:rsidRPr="00424C99" w:rsidRDefault="0036675B" w:rsidP="00901DEB">
      <w:pPr>
        <w:rPr>
          <w:rFonts w:ascii="Arial" w:hAnsi="Arial" w:cs="Arial"/>
          <w:lang w:val="en-US"/>
        </w:rPr>
      </w:pPr>
      <w:r w:rsidRPr="00424C99">
        <w:rPr>
          <w:rFonts w:ascii="Arial" w:hAnsi="Arial" w:cs="Arial"/>
        </w:rPr>
        <w:t xml:space="preserve">Access to employment also varies by disability type. </w:t>
      </w:r>
      <w:r w:rsidR="0087659A" w:rsidRPr="00424C99">
        <w:rPr>
          <w:rFonts w:ascii="Arial" w:hAnsi="Arial" w:cs="Arial"/>
          <w:lang w:val="en-US"/>
        </w:rPr>
        <w:t>Those with developmental, memory</w:t>
      </w:r>
      <w:r w:rsidR="00321865" w:rsidRPr="00424C99">
        <w:rPr>
          <w:rFonts w:ascii="Arial" w:hAnsi="Arial" w:cs="Arial"/>
          <w:lang w:val="en-US"/>
        </w:rPr>
        <w:t>,</w:t>
      </w:r>
      <w:r w:rsidR="0087659A" w:rsidRPr="00424C99">
        <w:rPr>
          <w:rFonts w:ascii="Arial" w:hAnsi="Arial" w:cs="Arial"/>
          <w:lang w:val="en-US"/>
        </w:rPr>
        <w:t xml:space="preserve"> and dexterity disabilities were </w:t>
      </w:r>
      <w:r w:rsidR="00A5096E" w:rsidRPr="00424C99">
        <w:rPr>
          <w:rFonts w:ascii="Arial" w:hAnsi="Arial" w:cs="Arial"/>
          <w:lang w:val="en-US"/>
        </w:rPr>
        <w:t>especially likely to</w:t>
      </w:r>
      <w:r w:rsidR="0087659A" w:rsidRPr="00424C99">
        <w:rPr>
          <w:rFonts w:ascii="Arial" w:hAnsi="Arial" w:cs="Arial"/>
          <w:lang w:val="en-US"/>
        </w:rPr>
        <w:t xml:space="preserve"> report</w:t>
      </w:r>
      <w:r w:rsidR="00A90DE4" w:rsidRPr="00424C99">
        <w:rPr>
          <w:rFonts w:ascii="Arial" w:hAnsi="Arial" w:cs="Arial"/>
          <w:lang w:val="en-US"/>
        </w:rPr>
        <w:t xml:space="preserve"> employment</w:t>
      </w:r>
      <w:r w:rsidR="0087659A" w:rsidRPr="00424C99">
        <w:rPr>
          <w:rFonts w:ascii="Arial" w:hAnsi="Arial" w:cs="Arial"/>
          <w:lang w:val="en-US"/>
        </w:rPr>
        <w:t xml:space="preserve"> </w:t>
      </w:r>
      <w:r w:rsidR="00A90DE4" w:rsidRPr="00424C99">
        <w:rPr>
          <w:rFonts w:ascii="Arial" w:hAnsi="Arial" w:cs="Arial"/>
          <w:lang w:val="en-US"/>
        </w:rPr>
        <w:t>barriers</w:t>
      </w:r>
      <w:r w:rsidR="0087659A" w:rsidRPr="00424C99">
        <w:rPr>
          <w:rFonts w:ascii="Arial" w:hAnsi="Arial" w:cs="Arial"/>
          <w:lang w:val="en-US"/>
        </w:rPr>
        <w:t xml:space="preserve">. </w:t>
      </w:r>
      <w:r w:rsidR="003A78FF" w:rsidRPr="00424C99">
        <w:rPr>
          <w:rFonts w:ascii="Arial" w:hAnsi="Arial" w:cs="Arial"/>
          <w:lang w:val="en-US"/>
        </w:rPr>
        <w:t>People</w:t>
      </w:r>
      <w:r w:rsidR="0087659A" w:rsidRPr="00424C99">
        <w:rPr>
          <w:rFonts w:ascii="Arial" w:hAnsi="Arial" w:cs="Arial"/>
          <w:lang w:val="en-US"/>
        </w:rPr>
        <w:t xml:space="preserve"> with developmental disabilities</w:t>
      </w:r>
      <w:r w:rsidR="005F27B2" w:rsidRPr="00424C99">
        <w:rPr>
          <w:rFonts w:ascii="Arial" w:hAnsi="Arial" w:cs="Arial"/>
          <w:lang w:val="en-US"/>
        </w:rPr>
        <w:t xml:space="preserve"> (62%) and memory disabilities (61%)</w:t>
      </w:r>
      <w:r w:rsidR="0087659A" w:rsidRPr="00424C99">
        <w:rPr>
          <w:rFonts w:ascii="Arial" w:hAnsi="Arial" w:cs="Arial"/>
          <w:lang w:val="en-US"/>
        </w:rPr>
        <w:t xml:space="preserve"> </w:t>
      </w:r>
      <w:r w:rsidR="00F77C30" w:rsidRPr="00424C99">
        <w:rPr>
          <w:rFonts w:ascii="Arial" w:hAnsi="Arial" w:cs="Arial"/>
          <w:lang w:val="en-US"/>
        </w:rPr>
        <w:t xml:space="preserve">were </w:t>
      </w:r>
      <w:r w:rsidR="00EE6203" w:rsidRPr="00424C99">
        <w:rPr>
          <w:rFonts w:ascii="Arial" w:hAnsi="Arial" w:cs="Arial"/>
          <w:lang w:val="en-US"/>
        </w:rPr>
        <w:t xml:space="preserve">almost twice as likely </w:t>
      </w:r>
      <w:r w:rsidR="00443873" w:rsidRPr="00424C99">
        <w:rPr>
          <w:rFonts w:ascii="Arial" w:hAnsi="Arial" w:cs="Arial"/>
          <w:lang w:val="en-US"/>
        </w:rPr>
        <w:t>as</w:t>
      </w:r>
      <w:r w:rsidR="00D23BF1" w:rsidRPr="00424C99">
        <w:rPr>
          <w:rFonts w:ascii="Arial" w:hAnsi="Arial" w:cs="Arial"/>
          <w:lang w:val="en-US"/>
        </w:rPr>
        <w:t xml:space="preserve"> </w:t>
      </w:r>
      <w:r w:rsidR="00551165" w:rsidRPr="00424C99">
        <w:rPr>
          <w:rFonts w:ascii="Arial" w:hAnsi="Arial" w:cs="Arial"/>
          <w:lang w:val="en-US"/>
        </w:rPr>
        <w:t>workers w</w:t>
      </w:r>
      <w:r w:rsidR="00F2731A" w:rsidRPr="00424C99">
        <w:rPr>
          <w:rFonts w:ascii="Arial" w:hAnsi="Arial" w:cs="Arial"/>
          <w:lang w:val="en-US"/>
        </w:rPr>
        <w:t>ith any type of disability</w:t>
      </w:r>
      <w:r w:rsidR="0087659A" w:rsidRPr="00424C99">
        <w:rPr>
          <w:rFonts w:ascii="Arial" w:hAnsi="Arial" w:cs="Arial"/>
          <w:lang w:val="en-US"/>
        </w:rPr>
        <w:t xml:space="preserve"> (36%)</w:t>
      </w:r>
      <w:r w:rsidR="00F2731A" w:rsidRPr="00424C99">
        <w:rPr>
          <w:rFonts w:ascii="Arial" w:hAnsi="Arial" w:cs="Arial"/>
          <w:lang w:val="en-US"/>
        </w:rPr>
        <w:t xml:space="preserve"> to report feeling disadvantaged in employment</w:t>
      </w:r>
      <w:r w:rsidR="0087659A" w:rsidRPr="00424C99">
        <w:rPr>
          <w:rFonts w:ascii="Arial" w:hAnsi="Arial" w:cs="Arial"/>
          <w:lang w:val="en-US"/>
        </w:rPr>
        <w:t>.</w:t>
      </w:r>
      <w:r w:rsidR="003A78FF" w:rsidRPr="00424C99">
        <w:rPr>
          <w:rFonts w:ascii="Arial" w:hAnsi="Arial" w:cs="Arial"/>
          <w:lang w:val="en-US"/>
        </w:rPr>
        <w:fldChar w:fldCharType="begin"/>
      </w:r>
      <w:r w:rsidR="003A78FF" w:rsidRPr="00424C99">
        <w:rPr>
          <w:rFonts w:ascii="Arial" w:hAnsi="Arial" w:cs="Arial"/>
          <w:lang w:val="en-US"/>
        </w:rPr>
        <w:instrText xml:space="preserve"> NOTEREF _Ref184128876 \f \h </w:instrText>
      </w:r>
      <w:r w:rsidR="00B45DAC" w:rsidRPr="00424C99">
        <w:rPr>
          <w:rFonts w:ascii="Arial" w:hAnsi="Arial" w:cs="Arial"/>
          <w:lang w:val="en-US"/>
        </w:rPr>
        <w:instrText xml:space="preserve"> \* MERGEFORMAT </w:instrText>
      </w:r>
      <w:r w:rsidR="003A78FF" w:rsidRPr="00424C99">
        <w:rPr>
          <w:rFonts w:ascii="Arial" w:hAnsi="Arial" w:cs="Arial"/>
          <w:lang w:val="en-US"/>
        </w:rPr>
      </w:r>
      <w:r w:rsidR="003A78FF" w:rsidRPr="00424C99">
        <w:rPr>
          <w:rFonts w:ascii="Arial" w:hAnsi="Arial" w:cs="Arial"/>
          <w:lang w:val="en-US"/>
        </w:rPr>
        <w:fldChar w:fldCharType="separate"/>
      </w:r>
      <w:r w:rsidR="003A78FF" w:rsidRPr="00424C99">
        <w:rPr>
          <w:rStyle w:val="EndnoteReference"/>
          <w:rFonts w:ascii="Arial" w:hAnsi="Arial" w:cs="Arial"/>
        </w:rPr>
        <w:t>24</w:t>
      </w:r>
      <w:r w:rsidR="003A78FF" w:rsidRPr="00424C99">
        <w:rPr>
          <w:rFonts w:ascii="Arial" w:hAnsi="Arial" w:cs="Arial"/>
          <w:lang w:val="en-US"/>
        </w:rPr>
        <w:fldChar w:fldCharType="end"/>
      </w:r>
    </w:p>
    <w:p w14:paraId="3631B4F9" w14:textId="7CA4A0F0" w:rsidR="005E0A04" w:rsidRPr="00424C99" w:rsidRDefault="002C6316" w:rsidP="002C6316">
      <w:pPr>
        <w:pStyle w:val="Heading3"/>
        <w:rPr>
          <w:rFonts w:ascii="Arial" w:hAnsi="Arial" w:cs="Arial"/>
        </w:rPr>
      </w:pPr>
      <w:r w:rsidRPr="00424C99">
        <w:rPr>
          <w:rFonts w:ascii="Arial" w:hAnsi="Arial" w:cs="Arial"/>
        </w:rPr>
        <w:t>Workplace Discrimination, Accommodations, and Disclosure</w:t>
      </w:r>
    </w:p>
    <w:p w14:paraId="44E4E5DD" w14:textId="566D94BE" w:rsidR="00A46C20" w:rsidRPr="00424C99" w:rsidRDefault="001E1CFD" w:rsidP="002C6316">
      <w:pPr>
        <w:rPr>
          <w:rFonts w:ascii="Arial" w:hAnsi="Arial" w:cs="Arial"/>
        </w:rPr>
      </w:pPr>
      <w:r w:rsidRPr="00424C99">
        <w:rPr>
          <w:rFonts w:ascii="Arial" w:hAnsi="Arial" w:cs="Arial"/>
        </w:rPr>
        <w:t xml:space="preserve">The most common accommodations needed by persons with disabilities continue to be </w:t>
      </w:r>
      <w:r w:rsidR="00D83F3A" w:rsidRPr="00424C99">
        <w:rPr>
          <w:rFonts w:ascii="Arial" w:hAnsi="Arial" w:cs="Arial"/>
        </w:rPr>
        <w:t xml:space="preserve">various types of workplace modifications or adjustments, many of which </w:t>
      </w:r>
      <w:r w:rsidR="00DA6E8F" w:rsidRPr="00424C99">
        <w:rPr>
          <w:rFonts w:ascii="Arial" w:hAnsi="Arial" w:cs="Arial"/>
        </w:rPr>
        <w:t>incur</w:t>
      </w:r>
      <w:r w:rsidR="00D83F3A" w:rsidRPr="00424C99">
        <w:rPr>
          <w:rFonts w:ascii="Arial" w:hAnsi="Arial" w:cs="Arial"/>
        </w:rPr>
        <w:t xml:space="preserve"> </w:t>
      </w:r>
      <w:r w:rsidR="00DA6E8F" w:rsidRPr="00424C99">
        <w:rPr>
          <w:rFonts w:ascii="Arial" w:hAnsi="Arial" w:cs="Arial"/>
        </w:rPr>
        <w:t>little or no</w:t>
      </w:r>
      <w:r w:rsidR="00D83F3A" w:rsidRPr="00424C99">
        <w:rPr>
          <w:rFonts w:ascii="Arial" w:hAnsi="Arial" w:cs="Arial"/>
        </w:rPr>
        <w:t xml:space="preserve"> direct cost to employers</w:t>
      </w:r>
      <w:r w:rsidR="00A54E4B" w:rsidRPr="00424C99">
        <w:rPr>
          <w:rFonts w:ascii="Arial" w:hAnsi="Arial" w:cs="Arial"/>
        </w:rPr>
        <w:t xml:space="preserve">. </w:t>
      </w:r>
      <w:r w:rsidR="00A4258B" w:rsidRPr="00424C99">
        <w:rPr>
          <w:rFonts w:ascii="Arial" w:hAnsi="Arial" w:cs="Arial"/>
        </w:rPr>
        <w:t>For</w:t>
      </w:r>
      <w:r w:rsidR="00A54E4B" w:rsidRPr="00424C99">
        <w:rPr>
          <w:rFonts w:ascii="Arial" w:hAnsi="Arial" w:cs="Arial"/>
        </w:rPr>
        <w:t xml:space="preserve"> persons with</w:t>
      </w:r>
      <w:r w:rsidR="00DA714F" w:rsidRPr="00424C99">
        <w:rPr>
          <w:rFonts w:ascii="Arial" w:hAnsi="Arial" w:cs="Arial"/>
        </w:rPr>
        <w:t xml:space="preserve"> one of</w:t>
      </w:r>
      <w:r w:rsidR="00A54E4B" w:rsidRPr="00424C99">
        <w:rPr>
          <w:rFonts w:ascii="Arial" w:hAnsi="Arial" w:cs="Arial"/>
        </w:rPr>
        <w:t xml:space="preserve"> the three most prevalent types of disabilities </w:t>
      </w:r>
      <w:r w:rsidR="00A4258B" w:rsidRPr="00424C99">
        <w:rPr>
          <w:rFonts w:ascii="Arial" w:hAnsi="Arial" w:cs="Arial"/>
        </w:rPr>
        <w:t>among</w:t>
      </w:r>
      <w:r w:rsidR="00A54E4B" w:rsidRPr="00424C99">
        <w:rPr>
          <w:rFonts w:ascii="Arial" w:hAnsi="Arial" w:cs="Arial"/>
        </w:rPr>
        <w:t xml:space="preserve"> working-age adults – pain, mental health, and flexibility disabilities – </w:t>
      </w:r>
      <w:r w:rsidR="00C53EE8" w:rsidRPr="00424C99">
        <w:rPr>
          <w:rFonts w:ascii="Arial" w:hAnsi="Arial" w:cs="Arial"/>
        </w:rPr>
        <w:t>the most frequently reported accommodation needs are shown in the table below</w:t>
      </w:r>
      <w:r w:rsidR="004A4EB1" w:rsidRPr="00424C99">
        <w:rPr>
          <w:rFonts w:ascii="Arial" w:hAnsi="Arial" w:cs="Arial"/>
        </w:rPr>
        <w:t xml:space="preserve">, with the proportion of persons </w:t>
      </w:r>
      <w:r w:rsidR="00392374" w:rsidRPr="00424C99">
        <w:rPr>
          <w:rFonts w:ascii="Arial" w:hAnsi="Arial" w:cs="Arial"/>
        </w:rPr>
        <w:t>with each type of disability who require the accommodation shown in parentheses</w:t>
      </w:r>
      <w:r w:rsidR="00C53EE8" w:rsidRPr="00424C99">
        <w:rPr>
          <w:rFonts w:ascii="Arial" w:hAnsi="Arial" w:cs="Arial"/>
        </w:rPr>
        <w:t>.</w:t>
      </w:r>
      <w:r w:rsidR="00771A53" w:rsidRPr="00424C99">
        <w:rPr>
          <w:rFonts w:ascii="Arial" w:hAnsi="Arial" w:cs="Arial"/>
        </w:rPr>
        <w:t xml:space="preserve"> Modified work hours and modified/different job duties are among the most common accommodation needs for many workers with disabilities.</w:t>
      </w:r>
    </w:p>
    <w:p w14:paraId="6888FD2B" w14:textId="69C0322B" w:rsidR="00B45DAC" w:rsidRPr="00424C99" w:rsidRDefault="00B45DAC" w:rsidP="002C6316">
      <w:pPr>
        <w:rPr>
          <w:rFonts w:ascii="Arial" w:hAnsi="Arial" w:cs="Arial"/>
        </w:rPr>
      </w:pPr>
      <w:r w:rsidRPr="00424C99">
        <w:rPr>
          <w:rFonts w:ascii="Arial" w:hAnsi="Arial" w:cs="Arial"/>
        </w:rPr>
        <w:t>Pain Disability</w:t>
      </w:r>
      <w:r w:rsidR="00DE2F47" w:rsidRPr="00424C99">
        <w:rPr>
          <w:rFonts w:ascii="Arial" w:hAnsi="Arial" w:cs="Arial"/>
        </w:rPr>
        <w:t>:</w:t>
      </w:r>
    </w:p>
    <w:p w14:paraId="7FF5BBD5" w14:textId="1133D3B1" w:rsidR="00B45DAC" w:rsidRPr="00424C99" w:rsidRDefault="00B45DAC" w:rsidP="00716264">
      <w:pPr>
        <w:pStyle w:val="ListParagraph"/>
        <w:numPr>
          <w:ilvl w:val="0"/>
          <w:numId w:val="5"/>
        </w:numPr>
        <w:rPr>
          <w:rFonts w:ascii="Arial" w:hAnsi="Arial" w:cs="Arial"/>
        </w:rPr>
      </w:pPr>
      <w:r w:rsidRPr="00424C99">
        <w:rPr>
          <w:rFonts w:ascii="Arial" w:hAnsi="Arial" w:cs="Arial"/>
        </w:rPr>
        <w:t>Modified work hours (24%)</w:t>
      </w:r>
    </w:p>
    <w:p w14:paraId="69C191B0" w14:textId="41FEFADC" w:rsidR="00B45DAC" w:rsidRPr="00424C99" w:rsidRDefault="00B45DAC" w:rsidP="00716264">
      <w:pPr>
        <w:pStyle w:val="ListParagraph"/>
        <w:numPr>
          <w:ilvl w:val="0"/>
          <w:numId w:val="5"/>
        </w:numPr>
        <w:rPr>
          <w:rFonts w:ascii="Arial" w:hAnsi="Arial" w:cs="Arial"/>
        </w:rPr>
      </w:pPr>
      <w:r w:rsidRPr="00424C99">
        <w:rPr>
          <w:rFonts w:ascii="Arial" w:hAnsi="Arial" w:cs="Arial"/>
        </w:rPr>
        <w:t>Modified/different duties (20%)</w:t>
      </w:r>
    </w:p>
    <w:p w14:paraId="631F616F" w14:textId="45E9D3C3" w:rsidR="00B45DAC" w:rsidRPr="00424C99" w:rsidRDefault="00B45DAC" w:rsidP="00716264">
      <w:pPr>
        <w:pStyle w:val="ListParagraph"/>
        <w:numPr>
          <w:ilvl w:val="0"/>
          <w:numId w:val="5"/>
        </w:numPr>
        <w:rPr>
          <w:rFonts w:ascii="Arial" w:hAnsi="Arial" w:cs="Arial"/>
        </w:rPr>
      </w:pPr>
      <w:r w:rsidRPr="00424C99">
        <w:rPr>
          <w:rFonts w:ascii="Arial" w:hAnsi="Arial" w:cs="Arial"/>
        </w:rPr>
        <w:t>Working from home (16%)</w:t>
      </w:r>
    </w:p>
    <w:p w14:paraId="5468B32D" w14:textId="0D518EF0" w:rsidR="00B45DAC" w:rsidRPr="00424C99" w:rsidRDefault="00B45DAC" w:rsidP="002C6316">
      <w:pPr>
        <w:rPr>
          <w:rFonts w:ascii="Arial" w:hAnsi="Arial" w:cs="Arial"/>
        </w:rPr>
      </w:pPr>
      <w:r w:rsidRPr="00424C99">
        <w:rPr>
          <w:rFonts w:ascii="Arial" w:hAnsi="Arial" w:cs="Arial"/>
        </w:rPr>
        <w:t>Mental Health Disability</w:t>
      </w:r>
      <w:r w:rsidR="00DE2F47" w:rsidRPr="00424C99">
        <w:rPr>
          <w:rFonts w:ascii="Arial" w:hAnsi="Arial" w:cs="Arial"/>
        </w:rPr>
        <w:t>:</w:t>
      </w:r>
    </w:p>
    <w:p w14:paraId="29604263" w14:textId="6CDFA5C1" w:rsidR="00B45DAC" w:rsidRPr="00424C99" w:rsidRDefault="00B45DAC" w:rsidP="00716264">
      <w:pPr>
        <w:pStyle w:val="ListParagraph"/>
        <w:numPr>
          <w:ilvl w:val="0"/>
          <w:numId w:val="6"/>
        </w:numPr>
        <w:rPr>
          <w:rFonts w:ascii="Arial" w:hAnsi="Arial" w:cs="Arial"/>
        </w:rPr>
      </w:pPr>
      <w:r w:rsidRPr="00424C99">
        <w:rPr>
          <w:rFonts w:ascii="Arial" w:hAnsi="Arial" w:cs="Arial"/>
        </w:rPr>
        <w:t>Modified work hours (26%)</w:t>
      </w:r>
    </w:p>
    <w:p w14:paraId="1BF8EF6B" w14:textId="38059797" w:rsidR="00B45DAC" w:rsidRPr="00424C99" w:rsidRDefault="00B45DAC" w:rsidP="00716264">
      <w:pPr>
        <w:pStyle w:val="ListParagraph"/>
        <w:numPr>
          <w:ilvl w:val="0"/>
          <w:numId w:val="6"/>
        </w:numPr>
        <w:rPr>
          <w:rFonts w:ascii="Arial" w:hAnsi="Arial" w:cs="Arial"/>
        </w:rPr>
      </w:pPr>
      <w:r w:rsidRPr="00424C99">
        <w:rPr>
          <w:rFonts w:ascii="Arial" w:hAnsi="Arial" w:cs="Arial"/>
        </w:rPr>
        <w:t>Working from home (17%)</w:t>
      </w:r>
    </w:p>
    <w:p w14:paraId="3EACE740" w14:textId="48BC6223" w:rsidR="00B45DAC" w:rsidRPr="00424C99" w:rsidRDefault="00B45DAC" w:rsidP="00716264">
      <w:pPr>
        <w:pStyle w:val="ListParagraph"/>
        <w:numPr>
          <w:ilvl w:val="0"/>
          <w:numId w:val="6"/>
        </w:numPr>
        <w:rPr>
          <w:rFonts w:ascii="Arial" w:hAnsi="Arial" w:cs="Arial"/>
        </w:rPr>
      </w:pPr>
      <w:r w:rsidRPr="00424C99">
        <w:rPr>
          <w:rFonts w:ascii="Arial" w:hAnsi="Arial" w:cs="Arial"/>
        </w:rPr>
        <w:t>Modified/different duties (17%)</w:t>
      </w:r>
    </w:p>
    <w:p w14:paraId="32895BED" w14:textId="0CE55592" w:rsidR="00B45DAC" w:rsidRPr="00424C99" w:rsidRDefault="00B45DAC" w:rsidP="002C6316">
      <w:pPr>
        <w:rPr>
          <w:rFonts w:ascii="Arial" w:hAnsi="Arial" w:cs="Arial"/>
        </w:rPr>
      </w:pPr>
      <w:r w:rsidRPr="00424C99">
        <w:rPr>
          <w:rFonts w:ascii="Arial" w:hAnsi="Arial" w:cs="Arial"/>
        </w:rPr>
        <w:t>Flexibility Disability</w:t>
      </w:r>
      <w:r w:rsidR="00DE2F47" w:rsidRPr="00424C99">
        <w:rPr>
          <w:rFonts w:ascii="Arial" w:hAnsi="Arial" w:cs="Arial"/>
        </w:rPr>
        <w:t>:</w:t>
      </w:r>
    </w:p>
    <w:p w14:paraId="162E802E" w14:textId="10F8271A" w:rsidR="00B45DAC" w:rsidRPr="00424C99" w:rsidRDefault="00B45DAC" w:rsidP="00716264">
      <w:pPr>
        <w:pStyle w:val="ListParagraph"/>
        <w:numPr>
          <w:ilvl w:val="0"/>
          <w:numId w:val="7"/>
        </w:numPr>
        <w:rPr>
          <w:rFonts w:ascii="Arial" w:hAnsi="Arial" w:cs="Arial"/>
        </w:rPr>
      </w:pPr>
      <w:r w:rsidRPr="00424C99">
        <w:rPr>
          <w:rFonts w:ascii="Arial" w:hAnsi="Arial" w:cs="Arial"/>
        </w:rPr>
        <w:t>Modified/different duties (27%)</w:t>
      </w:r>
    </w:p>
    <w:p w14:paraId="158F57C0" w14:textId="37261F04" w:rsidR="00B45DAC" w:rsidRPr="00424C99" w:rsidRDefault="00B45DAC" w:rsidP="00716264">
      <w:pPr>
        <w:pStyle w:val="ListParagraph"/>
        <w:numPr>
          <w:ilvl w:val="0"/>
          <w:numId w:val="7"/>
        </w:numPr>
        <w:rPr>
          <w:rFonts w:ascii="Arial" w:hAnsi="Arial" w:cs="Arial"/>
        </w:rPr>
      </w:pPr>
      <w:r w:rsidRPr="00424C99">
        <w:rPr>
          <w:rFonts w:ascii="Arial" w:hAnsi="Arial" w:cs="Arial"/>
        </w:rPr>
        <w:t>Special chair/back support (21%)</w:t>
      </w:r>
    </w:p>
    <w:p w14:paraId="0B3A069B" w14:textId="4C1C2BF8" w:rsidR="00B45DAC" w:rsidRPr="00424C99" w:rsidRDefault="00B45DAC" w:rsidP="00716264">
      <w:pPr>
        <w:pStyle w:val="ListParagraph"/>
        <w:numPr>
          <w:ilvl w:val="0"/>
          <w:numId w:val="7"/>
        </w:numPr>
        <w:rPr>
          <w:rFonts w:ascii="Arial" w:hAnsi="Arial" w:cs="Arial"/>
        </w:rPr>
      </w:pPr>
      <w:r w:rsidRPr="00424C99">
        <w:rPr>
          <w:rFonts w:ascii="Arial" w:hAnsi="Arial" w:cs="Arial"/>
        </w:rPr>
        <w:t>Working from home (19%)</w:t>
      </w:r>
    </w:p>
    <w:p w14:paraId="3E03B9B9" w14:textId="29654DCA" w:rsidR="00B54B2A" w:rsidRPr="00424C99" w:rsidRDefault="002F10EC" w:rsidP="00B54B2A">
      <w:pPr>
        <w:rPr>
          <w:rFonts w:ascii="Arial" w:hAnsi="Arial" w:cs="Arial"/>
        </w:rPr>
      </w:pPr>
      <w:r w:rsidRPr="00424C99">
        <w:rPr>
          <w:rFonts w:ascii="Arial" w:hAnsi="Arial" w:cs="Arial"/>
        </w:rPr>
        <w:t xml:space="preserve">Source: </w:t>
      </w:r>
      <w:r w:rsidR="00B54B2A" w:rsidRPr="00424C99">
        <w:rPr>
          <w:rFonts w:ascii="Arial" w:hAnsi="Arial" w:cs="Arial"/>
        </w:rPr>
        <w:t>Statistics Canada, 2022</w:t>
      </w:r>
      <w:r w:rsidR="00B54B2A" w:rsidRPr="00424C99">
        <w:rPr>
          <w:rFonts w:ascii="Arial" w:hAnsi="Arial" w:cs="Arial"/>
        </w:rPr>
        <w:fldChar w:fldCharType="begin"/>
      </w:r>
      <w:r w:rsidR="00B54B2A" w:rsidRPr="00424C99">
        <w:rPr>
          <w:rFonts w:ascii="Arial" w:hAnsi="Arial" w:cs="Arial"/>
        </w:rPr>
        <w:instrText xml:space="preserve"> NOTEREF _Ref184128876 \f \h </w:instrText>
      </w:r>
      <w:r w:rsidR="00A21CBD" w:rsidRPr="00424C99">
        <w:rPr>
          <w:rFonts w:ascii="Arial" w:hAnsi="Arial" w:cs="Arial"/>
        </w:rPr>
        <w:instrText xml:space="preserve"> \* MERGEFORMAT </w:instrText>
      </w:r>
      <w:r w:rsidR="00B54B2A" w:rsidRPr="00424C99">
        <w:rPr>
          <w:rFonts w:ascii="Arial" w:hAnsi="Arial" w:cs="Arial"/>
        </w:rPr>
      </w:r>
      <w:r w:rsidR="00B54B2A" w:rsidRPr="00424C99">
        <w:rPr>
          <w:rFonts w:ascii="Arial" w:hAnsi="Arial" w:cs="Arial"/>
        </w:rPr>
        <w:fldChar w:fldCharType="separate"/>
      </w:r>
      <w:r w:rsidR="004E7FD9" w:rsidRPr="00424C99">
        <w:rPr>
          <w:rStyle w:val="EndnoteReference"/>
          <w:rFonts w:ascii="Arial" w:hAnsi="Arial" w:cs="Arial"/>
        </w:rPr>
        <w:t>24</w:t>
      </w:r>
      <w:r w:rsidR="00B54B2A" w:rsidRPr="00424C99">
        <w:rPr>
          <w:rFonts w:ascii="Arial" w:hAnsi="Arial" w:cs="Arial"/>
        </w:rPr>
        <w:fldChar w:fldCharType="end"/>
      </w:r>
    </w:p>
    <w:p w14:paraId="14B927A1" w14:textId="2333E4B3" w:rsidR="00E678E9" w:rsidRPr="00424C99" w:rsidRDefault="0066231D" w:rsidP="00E678E9">
      <w:pPr>
        <w:rPr>
          <w:rFonts w:ascii="Arial" w:hAnsi="Arial" w:cs="Arial"/>
        </w:rPr>
      </w:pPr>
      <w:r w:rsidRPr="00424C99">
        <w:rPr>
          <w:rFonts w:ascii="Arial" w:hAnsi="Arial" w:cs="Arial"/>
        </w:rPr>
        <w:t>Even though</w:t>
      </w:r>
      <w:r w:rsidR="007A50BC" w:rsidRPr="00424C99">
        <w:rPr>
          <w:rFonts w:ascii="Arial" w:hAnsi="Arial" w:cs="Arial"/>
        </w:rPr>
        <w:t xml:space="preserve"> many </w:t>
      </w:r>
      <w:r w:rsidR="001F6291" w:rsidRPr="00424C99">
        <w:rPr>
          <w:rFonts w:ascii="Arial" w:hAnsi="Arial" w:cs="Arial"/>
        </w:rPr>
        <w:t xml:space="preserve">workplace </w:t>
      </w:r>
      <w:r w:rsidR="00242201" w:rsidRPr="00424C99">
        <w:rPr>
          <w:rFonts w:ascii="Arial" w:hAnsi="Arial" w:cs="Arial"/>
        </w:rPr>
        <w:t xml:space="preserve">accommodations are not </w:t>
      </w:r>
      <w:r w:rsidR="001F6291" w:rsidRPr="00424C99">
        <w:rPr>
          <w:rFonts w:ascii="Arial" w:hAnsi="Arial" w:cs="Arial"/>
        </w:rPr>
        <w:t xml:space="preserve">burdensome to implement, </w:t>
      </w:r>
      <w:r w:rsidR="0011617B" w:rsidRPr="00424C99">
        <w:rPr>
          <w:rFonts w:ascii="Arial" w:hAnsi="Arial" w:cs="Arial"/>
        </w:rPr>
        <w:t xml:space="preserve">the decision to disclose a disability to an employer </w:t>
      </w:r>
      <w:r w:rsidR="00F11BDC" w:rsidRPr="00424C99">
        <w:rPr>
          <w:rFonts w:ascii="Arial" w:hAnsi="Arial" w:cs="Arial"/>
        </w:rPr>
        <w:t xml:space="preserve">is fraught with challenges. </w:t>
      </w:r>
      <w:r w:rsidR="00A61CCD" w:rsidRPr="00424C99">
        <w:rPr>
          <w:rFonts w:ascii="Arial" w:hAnsi="Arial" w:cs="Arial"/>
        </w:rPr>
        <w:t xml:space="preserve">As we discuss in </w:t>
      </w:r>
      <w:r w:rsidR="002F10EC" w:rsidRPr="00424C99">
        <w:rPr>
          <w:rFonts w:ascii="Arial" w:hAnsi="Arial" w:cs="Arial"/>
        </w:rPr>
        <w:t>‘</w:t>
      </w:r>
      <w:r w:rsidR="00A61CCD" w:rsidRPr="00424C99">
        <w:rPr>
          <w:rFonts w:ascii="Arial" w:hAnsi="Arial" w:cs="Arial"/>
        </w:rPr>
        <w:t>Awareness to Action</w:t>
      </w:r>
      <w:r w:rsidR="002F10EC" w:rsidRPr="00424C99">
        <w:rPr>
          <w:rFonts w:ascii="Arial" w:hAnsi="Arial" w:cs="Arial"/>
        </w:rPr>
        <w:t>’</w:t>
      </w:r>
      <w:r w:rsidR="00A61CCD" w:rsidRPr="00424C99">
        <w:rPr>
          <w:rFonts w:ascii="Arial" w:hAnsi="Arial" w:cs="Arial"/>
          <w:i/>
          <w:iCs/>
        </w:rPr>
        <w:t xml:space="preserve">, </w:t>
      </w:r>
      <w:r w:rsidR="00217674" w:rsidRPr="00424C99">
        <w:rPr>
          <w:rFonts w:ascii="Arial" w:hAnsi="Arial" w:cs="Arial"/>
        </w:rPr>
        <w:t>many workers choose</w:t>
      </w:r>
      <w:r w:rsidR="00A61CCD" w:rsidRPr="00424C99">
        <w:rPr>
          <w:rFonts w:ascii="Arial" w:hAnsi="Arial" w:cs="Arial"/>
        </w:rPr>
        <w:t xml:space="preserve"> not to disclose </w:t>
      </w:r>
      <w:r w:rsidR="00217674" w:rsidRPr="00424C99">
        <w:rPr>
          <w:rFonts w:ascii="Arial" w:hAnsi="Arial" w:cs="Arial"/>
        </w:rPr>
        <w:t xml:space="preserve">their disability or accommodation needs at work, </w:t>
      </w:r>
      <w:r w:rsidR="00A61CCD" w:rsidRPr="00424C99">
        <w:rPr>
          <w:rFonts w:ascii="Arial" w:hAnsi="Arial" w:cs="Arial"/>
        </w:rPr>
        <w:t xml:space="preserve">fearing </w:t>
      </w:r>
      <w:r w:rsidR="001E527E" w:rsidRPr="00424C99">
        <w:rPr>
          <w:rFonts w:ascii="Arial" w:hAnsi="Arial" w:cs="Arial"/>
        </w:rPr>
        <w:t xml:space="preserve">negative outcomes like </w:t>
      </w:r>
      <w:r w:rsidR="00A61CCD" w:rsidRPr="00424C99">
        <w:rPr>
          <w:rFonts w:ascii="Arial" w:hAnsi="Arial" w:cs="Arial"/>
        </w:rPr>
        <w:t xml:space="preserve">missed advancement opportunities </w:t>
      </w:r>
      <w:r w:rsidR="00A13101" w:rsidRPr="00424C99">
        <w:rPr>
          <w:rFonts w:ascii="Arial" w:hAnsi="Arial" w:cs="Arial"/>
        </w:rPr>
        <w:t>or</w:t>
      </w:r>
      <w:r w:rsidR="00A61CCD" w:rsidRPr="00424C99">
        <w:rPr>
          <w:rFonts w:ascii="Arial" w:hAnsi="Arial" w:cs="Arial"/>
        </w:rPr>
        <w:t xml:space="preserve"> job loss</w:t>
      </w:r>
      <w:r w:rsidR="00A13101" w:rsidRPr="00424C99">
        <w:rPr>
          <w:rFonts w:ascii="Arial" w:hAnsi="Arial" w:cs="Arial"/>
        </w:rPr>
        <w:t>.</w:t>
      </w:r>
      <w:r w:rsidR="00276CAB" w:rsidRPr="00424C99">
        <w:rPr>
          <w:rStyle w:val="EndnoteReference"/>
          <w:rFonts w:ascii="Arial" w:hAnsi="Arial" w:cs="Arial"/>
        </w:rPr>
        <w:endnoteReference w:id="26"/>
      </w:r>
      <w:r w:rsidR="00DE26D4" w:rsidRPr="00424C99">
        <w:rPr>
          <w:rFonts w:ascii="Arial" w:hAnsi="Arial" w:cs="Arial"/>
          <w:vertAlign w:val="superscript"/>
        </w:rPr>
        <w:t>,</w:t>
      </w:r>
      <w:r w:rsidR="00DE26D4" w:rsidRPr="00424C99">
        <w:rPr>
          <w:rStyle w:val="EndnoteReference"/>
          <w:rFonts w:ascii="Arial" w:hAnsi="Arial" w:cs="Arial"/>
        </w:rPr>
        <w:endnoteReference w:id="27"/>
      </w:r>
      <w:r w:rsidR="00A13101" w:rsidRPr="00424C99">
        <w:rPr>
          <w:rFonts w:ascii="Arial" w:hAnsi="Arial" w:cs="Arial"/>
        </w:rPr>
        <w:t xml:space="preserve"> </w:t>
      </w:r>
      <w:r w:rsidR="00447E80" w:rsidRPr="00424C99">
        <w:rPr>
          <w:rFonts w:ascii="Arial" w:hAnsi="Arial" w:cs="Arial"/>
        </w:rPr>
        <w:t xml:space="preserve">Findings from the 2022 CSD show that the most common reasons for not requesting accommodations are feeling uncomfortable asking </w:t>
      </w:r>
      <w:r w:rsidR="00D47C33" w:rsidRPr="00424C99">
        <w:rPr>
          <w:rFonts w:ascii="Arial" w:hAnsi="Arial" w:cs="Arial"/>
        </w:rPr>
        <w:t>an</w:t>
      </w:r>
      <w:r w:rsidR="00447E80" w:rsidRPr="00424C99">
        <w:rPr>
          <w:rFonts w:ascii="Arial" w:hAnsi="Arial" w:cs="Arial"/>
        </w:rPr>
        <w:t xml:space="preserve"> employer (45%) and not wanting to disclose the</w:t>
      </w:r>
      <w:r w:rsidR="00ED1F17" w:rsidRPr="00424C99">
        <w:rPr>
          <w:rFonts w:ascii="Arial" w:hAnsi="Arial" w:cs="Arial"/>
        </w:rPr>
        <w:t xml:space="preserve"> accommodation</w:t>
      </w:r>
      <w:r w:rsidR="00447E80" w:rsidRPr="00424C99">
        <w:rPr>
          <w:rFonts w:ascii="Arial" w:hAnsi="Arial" w:cs="Arial"/>
        </w:rPr>
        <w:t xml:space="preserve"> need (36%).</w:t>
      </w:r>
      <w:r w:rsidR="00BC54B0" w:rsidRPr="00424C99">
        <w:rPr>
          <w:rFonts w:ascii="Arial" w:hAnsi="Arial" w:cs="Arial"/>
        </w:rPr>
        <w:fldChar w:fldCharType="begin"/>
      </w:r>
      <w:r w:rsidR="00BC54B0" w:rsidRPr="00424C99">
        <w:rPr>
          <w:rFonts w:ascii="Arial" w:hAnsi="Arial" w:cs="Arial"/>
        </w:rPr>
        <w:instrText xml:space="preserve"> NOTEREF _Ref184128876 \f \h </w:instrText>
      </w:r>
      <w:r w:rsidR="006C7E77" w:rsidRPr="00424C99">
        <w:rPr>
          <w:rFonts w:ascii="Arial" w:hAnsi="Arial" w:cs="Arial"/>
        </w:rPr>
        <w:instrText xml:space="preserve"> \* MERGEFORMAT </w:instrText>
      </w:r>
      <w:r w:rsidR="00BC54B0" w:rsidRPr="00424C99">
        <w:rPr>
          <w:rFonts w:ascii="Arial" w:hAnsi="Arial" w:cs="Arial"/>
        </w:rPr>
      </w:r>
      <w:r w:rsidR="00BC54B0" w:rsidRPr="00424C99">
        <w:rPr>
          <w:rFonts w:ascii="Arial" w:hAnsi="Arial" w:cs="Arial"/>
        </w:rPr>
        <w:fldChar w:fldCharType="separate"/>
      </w:r>
      <w:r w:rsidR="00BC54B0" w:rsidRPr="00424C99">
        <w:rPr>
          <w:rStyle w:val="EndnoteReference"/>
          <w:rFonts w:ascii="Arial" w:hAnsi="Arial" w:cs="Arial"/>
        </w:rPr>
        <w:t>24</w:t>
      </w:r>
      <w:r w:rsidR="00BC54B0" w:rsidRPr="00424C99">
        <w:rPr>
          <w:rFonts w:ascii="Arial" w:hAnsi="Arial" w:cs="Arial"/>
        </w:rPr>
        <w:fldChar w:fldCharType="end"/>
      </w:r>
      <w:r w:rsidR="0088124D" w:rsidRPr="00424C99">
        <w:rPr>
          <w:rFonts w:ascii="Arial" w:hAnsi="Arial" w:cs="Arial"/>
        </w:rPr>
        <w:t xml:space="preserve"> </w:t>
      </w:r>
      <w:r w:rsidR="00E678E9" w:rsidRPr="00424C99">
        <w:rPr>
          <w:rFonts w:ascii="Arial" w:hAnsi="Arial" w:cs="Arial"/>
        </w:rPr>
        <w:t>For those with non-apparent or “invisible” disabilities, disclosure</w:t>
      </w:r>
      <w:r w:rsidR="00AC0802" w:rsidRPr="00424C99">
        <w:rPr>
          <w:rFonts w:ascii="Arial" w:hAnsi="Arial" w:cs="Arial"/>
        </w:rPr>
        <w:t xml:space="preserve"> reveals their disability to others,</w:t>
      </w:r>
      <w:r w:rsidR="00E678E9" w:rsidRPr="00424C99">
        <w:rPr>
          <w:rFonts w:ascii="Arial" w:hAnsi="Arial" w:cs="Arial"/>
        </w:rPr>
        <w:t xml:space="preserve"> opening them up to</w:t>
      </w:r>
      <w:r w:rsidR="00AC0802" w:rsidRPr="00424C99">
        <w:rPr>
          <w:rFonts w:ascii="Arial" w:hAnsi="Arial" w:cs="Arial"/>
        </w:rPr>
        <w:t xml:space="preserve"> potential</w:t>
      </w:r>
      <w:r w:rsidR="00E678E9" w:rsidRPr="00424C99">
        <w:rPr>
          <w:rFonts w:ascii="Arial" w:hAnsi="Arial" w:cs="Arial"/>
        </w:rPr>
        <w:t xml:space="preserve"> discrimination.</w:t>
      </w:r>
      <w:r w:rsidR="00BC54B0" w:rsidRPr="00424C99">
        <w:rPr>
          <w:rStyle w:val="EndnoteReference"/>
          <w:rFonts w:ascii="Arial" w:hAnsi="Arial" w:cs="Arial"/>
        </w:rPr>
        <w:endnoteReference w:id="28"/>
      </w:r>
      <w:r w:rsidR="00E678E9" w:rsidRPr="00424C99">
        <w:rPr>
          <w:rFonts w:ascii="Arial" w:hAnsi="Arial" w:cs="Arial"/>
        </w:rPr>
        <w:t xml:space="preserve"> </w:t>
      </w:r>
      <w:r w:rsidR="002A0B70" w:rsidRPr="00424C99">
        <w:rPr>
          <w:rFonts w:ascii="Arial" w:hAnsi="Arial" w:cs="Arial"/>
        </w:rPr>
        <w:t>Research suggests those with mental health and episodic disabilities may be particularly reluctant to disclose due to stigma and lack of understanding, respectively</w:t>
      </w:r>
      <w:r w:rsidR="00E678E9" w:rsidRPr="00424C99">
        <w:rPr>
          <w:rFonts w:ascii="Arial" w:hAnsi="Arial" w:cs="Arial"/>
        </w:rPr>
        <w:t>.</w:t>
      </w:r>
      <w:r w:rsidR="00517F14" w:rsidRPr="00424C99">
        <w:rPr>
          <w:rStyle w:val="EndnoteReference"/>
          <w:rFonts w:ascii="Arial" w:hAnsi="Arial" w:cs="Arial"/>
        </w:rPr>
        <w:endnoteReference w:id="29"/>
      </w:r>
      <w:r w:rsidR="0088124D" w:rsidRPr="00424C99">
        <w:rPr>
          <w:rFonts w:ascii="Arial" w:hAnsi="Arial" w:cs="Arial"/>
        </w:rPr>
        <w:t xml:space="preserve"> Among </w:t>
      </w:r>
      <w:r w:rsidR="00504513" w:rsidRPr="00424C99">
        <w:rPr>
          <w:rFonts w:ascii="Arial" w:hAnsi="Arial" w:cs="Arial"/>
        </w:rPr>
        <w:t>2022 CSD respondents</w:t>
      </w:r>
      <w:r w:rsidR="0088124D" w:rsidRPr="00424C99">
        <w:rPr>
          <w:rFonts w:ascii="Arial" w:hAnsi="Arial" w:cs="Arial"/>
        </w:rPr>
        <w:t xml:space="preserve"> with mental health disabilities who did not request accommodations, 50% </w:t>
      </w:r>
      <w:r w:rsidR="003C2027" w:rsidRPr="00424C99">
        <w:rPr>
          <w:rFonts w:ascii="Arial" w:hAnsi="Arial" w:cs="Arial"/>
        </w:rPr>
        <w:t>said it was because they feared negative outcomes.</w:t>
      </w:r>
      <w:r w:rsidR="00504513" w:rsidRPr="00424C99">
        <w:rPr>
          <w:rFonts w:ascii="Arial" w:hAnsi="Arial" w:cs="Arial"/>
        </w:rPr>
        <w:fldChar w:fldCharType="begin"/>
      </w:r>
      <w:r w:rsidR="00504513" w:rsidRPr="00424C99">
        <w:rPr>
          <w:rFonts w:ascii="Arial" w:hAnsi="Arial" w:cs="Arial"/>
        </w:rPr>
        <w:instrText xml:space="preserve"> NOTEREF _Ref184128876 \f \h </w:instrText>
      </w:r>
      <w:r w:rsidR="006C7E77" w:rsidRPr="00424C99">
        <w:rPr>
          <w:rFonts w:ascii="Arial" w:hAnsi="Arial" w:cs="Arial"/>
        </w:rPr>
        <w:instrText xml:space="preserve"> \* MERGEFORMAT </w:instrText>
      </w:r>
      <w:r w:rsidR="00504513" w:rsidRPr="00424C99">
        <w:rPr>
          <w:rFonts w:ascii="Arial" w:hAnsi="Arial" w:cs="Arial"/>
        </w:rPr>
      </w:r>
      <w:r w:rsidR="00504513" w:rsidRPr="00424C99">
        <w:rPr>
          <w:rFonts w:ascii="Arial" w:hAnsi="Arial" w:cs="Arial"/>
        </w:rPr>
        <w:fldChar w:fldCharType="separate"/>
      </w:r>
      <w:r w:rsidR="00504513" w:rsidRPr="00424C99">
        <w:rPr>
          <w:rStyle w:val="EndnoteReference"/>
          <w:rFonts w:ascii="Arial" w:hAnsi="Arial" w:cs="Arial"/>
        </w:rPr>
        <w:t>24</w:t>
      </w:r>
      <w:r w:rsidR="00504513" w:rsidRPr="00424C99">
        <w:rPr>
          <w:rFonts w:ascii="Arial" w:hAnsi="Arial" w:cs="Arial"/>
        </w:rPr>
        <w:fldChar w:fldCharType="end"/>
      </w:r>
    </w:p>
    <w:p w14:paraId="1406C3B4" w14:textId="28CE921B" w:rsidR="00F05B8D" w:rsidRPr="00424C99" w:rsidRDefault="00F05B8D" w:rsidP="00E678E9">
      <w:pPr>
        <w:rPr>
          <w:rFonts w:ascii="Arial" w:hAnsi="Arial" w:cs="Arial"/>
        </w:rPr>
      </w:pPr>
      <w:r w:rsidRPr="00424C99">
        <w:rPr>
          <w:rFonts w:ascii="Arial" w:hAnsi="Arial" w:cs="Arial"/>
        </w:rPr>
        <w:t>Additionally, many accommodation requests continue to go unmet</w:t>
      </w:r>
      <w:r w:rsidR="009D6C25" w:rsidRPr="00424C99">
        <w:rPr>
          <w:rFonts w:ascii="Arial" w:hAnsi="Arial" w:cs="Arial"/>
        </w:rPr>
        <w:t>; 24% of workers who requested accommodations said they were not provided.</w:t>
      </w:r>
      <w:r w:rsidR="001A1999" w:rsidRPr="00424C99">
        <w:rPr>
          <w:rFonts w:ascii="Arial" w:hAnsi="Arial" w:cs="Arial"/>
        </w:rPr>
        <w:fldChar w:fldCharType="begin"/>
      </w:r>
      <w:r w:rsidR="001A1999" w:rsidRPr="00424C99">
        <w:rPr>
          <w:rFonts w:ascii="Arial" w:hAnsi="Arial" w:cs="Arial"/>
        </w:rPr>
        <w:instrText xml:space="preserve"> NOTEREF _Ref184128876 \f \h </w:instrText>
      </w:r>
      <w:r w:rsidR="006C7E77" w:rsidRPr="00424C99">
        <w:rPr>
          <w:rFonts w:ascii="Arial" w:hAnsi="Arial" w:cs="Arial"/>
        </w:rPr>
        <w:instrText xml:space="preserve"> \* MERGEFORMAT </w:instrText>
      </w:r>
      <w:r w:rsidR="001A1999" w:rsidRPr="00424C99">
        <w:rPr>
          <w:rFonts w:ascii="Arial" w:hAnsi="Arial" w:cs="Arial"/>
        </w:rPr>
      </w:r>
      <w:r w:rsidR="001A1999" w:rsidRPr="00424C99">
        <w:rPr>
          <w:rFonts w:ascii="Arial" w:hAnsi="Arial" w:cs="Arial"/>
        </w:rPr>
        <w:fldChar w:fldCharType="separate"/>
      </w:r>
      <w:r w:rsidR="001A1999" w:rsidRPr="00424C99">
        <w:rPr>
          <w:rStyle w:val="EndnoteReference"/>
          <w:rFonts w:ascii="Arial" w:hAnsi="Arial" w:cs="Arial"/>
        </w:rPr>
        <w:t>24</w:t>
      </w:r>
      <w:r w:rsidR="001A1999" w:rsidRPr="00424C99">
        <w:rPr>
          <w:rFonts w:ascii="Arial" w:hAnsi="Arial" w:cs="Arial"/>
        </w:rPr>
        <w:fldChar w:fldCharType="end"/>
      </w:r>
      <w:r w:rsidRPr="00424C99">
        <w:rPr>
          <w:rFonts w:ascii="Arial" w:hAnsi="Arial" w:cs="Arial"/>
        </w:rPr>
        <w:t xml:space="preserve"> </w:t>
      </w:r>
      <w:r w:rsidR="0088065E" w:rsidRPr="00424C99">
        <w:rPr>
          <w:rFonts w:ascii="Arial" w:hAnsi="Arial" w:cs="Arial"/>
        </w:rPr>
        <w:t xml:space="preserve">Women with disabilities, in particular, frequently report that </w:t>
      </w:r>
      <w:r w:rsidR="00862C67" w:rsidRPr="00424C99">
        <w:rPr>
          <w:rFonts w:ascii="Arial" w:hAnsi="Arial" w:cs="Arial"/>
        </w:rPr>
        <w:t>requested accommodations were not made available</w:t>
      </w:r>
      <w:r w:rsidR="001A1999" w:rsidRPr="00424C99">
        <w:rPr>
          <w:rFonts w:ascii="Arial" w:hAnsi="Arial" w:cs="Arial"/>
        </w:rPr>
        <w:t xml:space="preserve"> by their employers</w:t>
      </w:r>
      <w:r w:rsidR="00B10111" w:rsidRPr="00424C99">
        <w:rPr>
          <w:rFonts w:ascii="Arial" w:hAnsi="Arial" w:cs="Arial"/>
        </w:rPr>
        <w:t>.</w:t>
      </w:r>
    </w:p>
    <w:p w14:paraId="322A843D" w14:textId="38A8F5CD" w:rsidR="00B10111" w:rsidRPr="00424C99" w:rsidRDefault="009D6C25" w:rsidP="00686632">
      <w:pPr>
        <w:jc w:val="center"/>
        <w:rPr>
          <w:rFonts w:ascii="Arial" w:hAnsi="Arial" w:cs="Arial"/>
          <w:highlight w:val="cyan"/>
        </w:rPr>
      </w:pPr>
      <w:r w:rsidRPr="00424C99">
        <w:rPr>
          <w:rFonts w:ascii="Arial" w:hAnsi="Arial" w:cs="Arial"/>
          <w:noProof/>
        </w:rPr>
        <w:drawing>
          <wp:inline distT="0" distB="0" distL="0" distR="0" wp14:anchorId="44EA9DA7" wp14:editId="2FBDB43B">
            <wp:extent cx="5791200" cy="2305050"/>
            <wp:effectExtent l="0" t="0" r="0" b="0"/>
            <wp:docPr id="69321607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34CF58" w14:textId="3B856D2E" w:rsidR="002B4C38" w:rsidRPr="00424C99" w:rsidRDefault="002B4C38" w:rsidP="000348D4">
      <w:pPr>
        <w:spacing w:line="240" w:lineRule="auto"/>
        <w:rPr>
          <w:rFonts w:ascii="Arial" w:hAnsi="Arial" w:cs="Arial"/>
        </w:rPr>
      </w:pPr>
      <w:r w:rsidRPr="00424C99">
        <w:rPr>
          <w:rFonts w:ascii="Arial" w:hAnsi="Arial" w:cs="Arial"/>
        </w:rPr>
        <w:t>Source:</w:t>
      </w:r>
      <w:r w:rsidRPr="00424C99">
        <w:rPr>
          <w:rFonts w:ascii="Arial" w:hAnsi="Arial" w:cs="Arial"/>
          <w:i/>
        </w:rPr>
        <w:t xml:space="preserve"> </w:t>
      </w:r>
      <w:r w:rsidRPr="00424C99">
        <w:rPr>
          <w:rFonts w:ascii="Arial" w:hAnsi="Arial" w:cs="Arial"/>
          <w:iCs/>
        </w:rPr>
        <w:t>Statistics Canada, 2022</w:t>
      </w:r>
      <w:r w:rsidRPr="00424C99">
        <w:rPr>
          <w:rFonts w:ascii="Arial" w:hAnsi="Arial" w:cs="Arial"/>
          <w:iCs/>
        </w:rPr>
        <w:fldChar w:fldCharType="begin"/>
      </w:r>
      <w:r w:rsidRPr="00424C99">
        <w:rPr>
          <w:rFonts w:ascii="Arial" w:hAnsi="Arial" w:cs="Arial"/>
          <w:iCs/>
        </w:rPr>
        <w:instrText xml:space="preserve"> NOTEREF _Ref184128876 \f \h  \* MERGEFORMAT </w:instrText>
      </w:r>
      <w:r w:rsidRPr="00424C99">
        <w:rPr>
          <w:rFonts w:ascii="Arial" w:hAnsi="Arial" w:cs="Arial"/>
          <w:iCs/>
        </w:rPr>
      </w:r>
      <w:r w:rsidRPr="00424C99">
        <w:rPr>
          <w:rFonts w:ascii="Arial" w:hAnsi="Arial" w:cs="Arial"/>
          <w:iCs/>
        </w:rPr>
        <w:fldChar w:fldCharType="separate"/>
      </w:r>
      <w:r w:rsidRPr="00424C99">
        <w:rPr>
          <w:rStyle w:val="EndnoteReference"/>
          <w:rFonts w:ascii="Arial" w:hAnsi="Arial" w:cs="Arial"/>
          <w:iCs/>
        </w:rPr>
        <w:t>24</w:t>
      </w:r>
      <w:r w:rsidRPr="00424C99">
        <w:rPr>
          <w:rFonts w:ascii="Arial" w:hAnsi="Arial" w:cs="Arial"/>
          <w:iCs/>
        </w:rPr>
        <w:fldChar w:fldCharType="end"/>
      </w:r>
    </w:p>
    <w:p w14:paraId="1CBA0B89" w14:textId="07730469" w:rsidR="000348D4" w:rsidRPr="00424C99" w:rsidRDefault="002B4C38" w:rsidP="000348D4">
      <w:pPr>
        <w:spacing w:line="240" w:lineRule="auto"/>
        <w:rPr>
          <w:rFonts w:ascii="Arial" w:hAnsi="Arial" w:cs="Arial"/>
        </w:rPr>
      </w:pPr>
      <w:r w:rsidRPr="00424C99">
        <w:rPr>
          <w:rFonts w:ascii="Arial" w:hAnsi="Arial" w:cs="Arial"/>
        </w:rPr>
        <w:t xml:space="preserve">Description: </w:t>
      </w:r>
      <w:r w:rsidR="000348D4" w:rsidRPr="00424C99">
        <w:rPr>
          <w:rFonts w:ascii="Arial" w:hAnsi="Arial" w:cs="Arial"/>
        </w:rPr>
        <w:t xml:space="preserve">A bar graph, titled ‘Proportion of workers who requested accommodations, but accommodations were not made available, by gender, 2022’ showing the percentage of workers with disabilities that requested accommodations but did not receive them. The x-axis indicates the gender (men+ and women+), and the y-axis indicates the percentage of workers with disabilities who requested but did not receive accommodations. The graph shows that 19% of workers with disabilities identifying as men+ and 28% of workers with disabilities identifying as women+ requested </w:t>
      </w:r>
      <w:r w:rsidR="00BC6B03" w:rsidRPr="00424C99">
        <w:rPr>
          <w:rFonts w:ascii="Arial" w:hAnsi="Arial" w:cs="Arial"/>
        </w:rPr>
        <w:t>accommodations but</w:t>
      </w:r>
      <w:r w:rsidR="000348D4" w:rsidRPr="00424C99">
        <w:rPr>
          <w:rFonts w:ascii="Arial" w:hAnsi="Arial" w:cs="Arial"/>
        </w:rPr>
        <w:t xml:space="preserve"> </w:t>
      </w:r>
      <w:r w:rsidR="00B7540D" w:rsidRPr="00424C99">
        <w:rPr>
          <w:rFonts w:ascii="Arial" w:hAnsi="Arial" w:cs="Arial"/>
        </w:rPr>
        <w:t>were not</w:t>
      </w:r>
      <w:r w:rsidR="000348D4" w:rsidRPr="00424C99">
        <w:rPr>
          <w:rFonts w:ascii="Arial" w:hAnsi="Arial" w:cs="Arial"/>
        </w:rPr>
        <w:t xml:space="preserve"> provided them. This means that women with disabilities are more likely </w:t>
      </w:r>
      <w:r w:rsidR="00BC6B03" w:rsidRPr="00424C99">
        <w:rPr>
          <w:rFonts w:ascii="Arial" w:hAnsi="Arial" w:cs="Arial"/>
        </w:rPr>
        <w:t>to have unmet workplace accommodation requests</w:t>
      </w:r>
      <w:r w:rsidR="000348D4" w:rsidRPr="00424C99">
        <w:rPr>
          <w:rFonts w:ascii="Arial" w:hAnsi="Arial" w:cs="Arial"/>
        </w:rPr>
        <w:t xml:space="preserve">. </w:t>
      </w:r>
    </w:p>
    <w:p w14:paraId="42CBE787" w14:textId="17F53A4F" w:rsidR="003C451B" w:rsidRPr="00424C99" w:rsidRDefault="003C451B" w:rsidP="003C451B">
      <w:pPr>
        <w:rPr>
          <w:rFonts w:ascii="Arial" w:hAnsi="Arial" w:cs="Arial"/>
        </w:rPr>
      </w:pPr>
      <w:r w:rsidRPr="00424C99">
        <w:rPr>
          <w:rFonts w:ascii="Arial" w:hAnsi="Arial" w:cs="Arial"/>
        </w:rPr>
        <w:t xml:space="preserve">Note: </w:t>
      </w:r>
      <w:r w:rsidR="0024609B" w:rsidRPr="00424C99">
        <w:rPr>
          <w:rFonts w:ascii="Arial" w:hAnsi="Arial" w:cs="Arial"/>
        </w:rPr>
        <w:t>Because of the small size of the non-binary population,</w:t>
      </w:r>
      <w:r w:rsidR="00AC20D1" w:rsidRPr="00424C99">
        <w:rPr>
          <w:rFonts w:ascii="Arial" w:hAnsi="Arial" w:cs="Arial"/>
        </w:rPr>
        <w:t xml:space="preserve"> non-binary CSD</w:t>
      </w:r>
      <w:r w:rsidR="0024609B" w:rsidRPr="00424C99">
        <w:rPr>
          <w:rFonts w:ascii="Arial" w:hAnsi="Arial" w:cs="Arial"/>
        </w:rPr>
        <w:t xml:space="preserve"> </w:t>
      </w:r>
      <w:r w:rsidR="00A252B9" w:rsidRPr="00424C99">
        <w:rPr>
          <w:rFonts w:ascii="Arial" w:hAnsi="Arial" w:cs="Arial"/>
        </w:rPr>
        <w:t>respondents are included in the W</w:t>
      </w:r>
      <w:r w:rsidR="0024609B" w:rsidRPr="00424C99">
        <w:rPr>
          <w:rFonts w:ascii="Arial" w:hAnsi="Arial" w:cs="Arial"/>
        </w:rPr>
        <w:t>omen+ and Men+ categories.</w:t>
      </w:r>
      <w:r w:rsidR="0073072D" w:rsidRPr="00424C99">
        <w:rPr>
          <w:rFonts w:ascii="Arial" w:hAnsi="Arial" w:cs="Arial"/>
        </w:rPr>
        <w:t xml:space="preserve"> The</w:t>
      </w:r>
      <w:r w:rsidR="002B4C38" w:rsidRPr="00424C99">
        <w:rPr>
          <w:rFonts w:ascii="Arial" w:hAnsi="Arial" w:cs="Arial"/>
        </w:rPr>
        <w:t xml:space="preserve"> </w:t>
      </w:r>
      <w:r w:rsidR="0073072D" w:rsidRPr="00424C99">
        <w:rPr>
          <w:rFonts w:ascii="Arial" w:hAnsi="Arial" w:cs="Arial"/>
        </w:rPr>
        <w:t>+ symbol represents non-binary respondents who were distributed into these gender categories.</w:t>
      </w:r>
      <w:r w:rsidR="002E4A2A" w:rsidRPr="00424C99">
        <w:rPr>
          <w:rFonts w:ascii="Arial" w:hAnsi="Arial" w:cs="Arial"/>
        </w:rPr>
        <w:fldChar w:fldCharType="begin"/>
      </w:r>
      <w:r w:rsidR="002E4A2A" w:rsidRPr="00424C99">
        <w:rPr>
          <w:rFonts w:ascii="Arial" w:hAnsi="Arial" w:cs="Arial"/>
        </w:rPr>
        <w:instrText xml:space="preserve"> NOTEREF _Ref183160826 \f \h </w:instrText>
      </w:r>
      <w:r w:rsidR="00794AF9" w:rsidRPr="00424C99">
        <w:rPr>
          <w:rFonts w:ascii="Arial" w:hAnsi="Arial" w:cs="Arial"/>
        </w:rPr>
        <w:instrText xml:space="preserve"> \* MERGEFORMAT </w:instrText>
      </w:r>
      <w:r w:rsidR="002E4A2A" w:rsidRPr="00424C99">
        <w:rPr>
          <w:rFonts w:ascii="Arial" w:hAnsi="Arial" w:cs="Arial"/>
        </w:rPr>
      </w:r>
      <w:r w:rsidR="002E4A2A" w:rsidRPr="00424C99">
        <w:rPr>
          <w:rFonts w:ascii="Arial" w:hAnsi="Arial" w:cs="Arial"/>
        </w:rPr>
        <w:fldChar w:fldCharType="separate"/>
      </w:r>
      <w:r w:rsidR="0052702F" w:rsidRPr="00424C99">
        <w:rPr>
          <w:rStyle w:val="EndnoteReference"/>
          <w:rFonts w:ascii="Arial" w:hAnsi="Arial" w:cs="Arial"/>
        </w:rPr>
        <w:t>1</w:t>
      </w:r>
      <w:r w:rsidR="002E4A2A" w:rsidRPr="00424C99">
        <w:rPr>
          <w:rFonts w:ascii="Arial" w:hAnsi="Arial" w:cs="Arial"/>
        </w:rPr>
        <w:fldChar w:fldCharType="end"/>
      </w:r>
    </w:p>
    <w:p w14:paraId="3760B412" w14:textId="3274D644" w:rsidR="000E6988" w:rsidRPr="00424C99" w:rsidRDefault="001D3EDC" w:rsidP="00955895">
      <w:pPr>
        <w:pStyle w:val="Heading3"/>
        <w:rPr>
          <w:rFonts w:ascii="Arial" w:hAnsi="Arial" w:cs="Arial"/>
        </w:rPr>
      </w:pPr>
      <w:r w:rsidRPr="00424C99">
        <w:rPr>
          <w:rFonts w:ascii="Arial" w:hAnsi="Arial" w:cs="Arial"/>
        </w:rPr>
        <w:t>Career Advancement Opportunities</w:t>
      </w:r>
    </w:p>
    <w:p w14:paraId="446F53A7" w14:textId="10BDA9B6" w:rsidR="00586F3A" w:rsidRPr="00424C99" w:rsidRDefault="00586F3A" w:rsidP="00586F3A">
      <w:pPr>
        <w:rPr>
          <w:rFonts w:ascii="Arial" w:hAnsi="Arial" w:cs="Arial"/>
        </w:rPr>
      </w:pPr>
      <w:r w:rsidRPr="00424C99">
        <w:rPr>
          <w:rFonts w:ascii="Arial" w:hAnsi="Arial" w:cs="Arial"/>
        </w:rPr>
        <w:t>Employment obtained by persons with disabilities varies by role and area of work, particularly across occupation categories.</w:t>
      </w:r>
      <w:r w:rsidR="000521E6" w:rsidRPr="00424C99">
        <w:rPr>
          <w:rFonts w:ascii="Arial" w:hAnsi="Arial" w:cs="Arial"/>
        </w:rPr>
        <w:t xml:space="preserve"> These findings </w:t>
      </w:r>
      <w:r w:rsidR="009E40C5" w:rsidRPr="00424C99">
        <w:rPr>
          <w:rFonts w:ascii="Arial" w:hAnsi="Arial" w:cs="Arial"/>
        </w:rPr>
        <w:t>suggest persisting</w:t>
      </w:r>
      <w:r w:rsidR="000521E6" w:rsidRPr="00424C99">
        <w:rPr>
          <w:rFonts w:ascii="Arial" w:hAnsi="Arial" w:cs="Arial"/>
        </w:rPr>
        <w:t xml:space="preserve"> </w:t>
      </w:r>
      <w:r w:rsidR="00C35FAE" w:rsidRPr="00424C99">
        <w:rPr>
          <w:rFonts w:ascii="Arial" w:hAnsi="Arial" w:cs="Arial"/>
        </w:rPr>
        <w:t>inequities</w:t>
      </w:r>
      <w:r w:rsidR="000521E6" w:rsidRPr="00424C99">
        <w:rPr>
          <w:rFonts w:ascii="Arial" w:hAnsi="Arial" w:cs="Arial"/>
        </w:rPr>
        <w:t xml:space="preserve"> in opportunities for upwards mobility available to workers with disabilities.</w:t>
      </w:r>
    </w:p>
    <w:p w14:paraId="7DE8FA77" w14:textId="6B2BF3FC" w:rsidR="00586F3A" w:rsidRPr="00424C99" w:rsidRDefault="00586F3A" w:rsidP="00586F3A">
      <w:pPr>
        <w:rPr>
          <w:rFonts w:ascii="Arial" w:hAnsi="Arial" w:cs="Arial"/>
        </w:rPr>
      </w:pPr>
      <w:r w:rsidRPr="00424C99">
        <w:rPr>
          <w:rFonts w:ascii="Arial" w:hAnsi="Arial" w:cs="Arial"/>
        </w:rPr>
        <w:t xml:space="preserve">Workers with disabilities are employed across industries in a distribution comparable to the general population, such that many </w:t>
      </w:r>
      <w:r w:rsidR="002B11BB" w:rsidRPr="00424C99">
        <w:rPr>
          <w:rFonts w:ascii="Arial" w:hAnsi="Arial" w:cs="Arial"/>
        </w:rPr>
        <w:t>are working</w:t>
      </w:r>
      <w:r w:rsidRPr="00424C99">
        <w:rPr>
          <w:rFonts w:ascii="Arial" w:hAnsi="Arial" w:cs="Arial"/>
        </w:rPr>
        <w:t xml:space="preserve"> in the health care and social assistance (14%) and retail trade (12%) industries; </w:t>
      </w:r>
      <w:r w:rsidR="00BA16A3" w:rsidRPr="00424C99">
        <w:rPr>
          <w:rFonts w:ascii="Arial" w:hAnsi="Arial" w:cs="Arial"/>
        </w:rPr>
        <w:t>this is</w:t>
      </w:r>
      <w:r w:rsidRPr="00424C99">
        <w:rPr>
          <w:rFonts w:ascii="Arial" w:hAnsi="Arial" w:cs="Arial"/>
        </w:rPr>
        <w:t xml:space="preserve"> consistent with the 13% and 12% of all workers employed in these industries across Canada.</w:t>
      </w:r>
      <w:r w:rsidR="00DB0F0E" w:rsidRPr="00424C99">
        <w:rPr>
          <w:rFonts w:ascii="Arial" w:hAnsi="Arial" w:cs="Arial"/>
        </w:rPr>
        <w:fldChar w:fldCharType="begin"/>
      </w:r>
      <w:r w:rsidR="00DB0F0E" w:rsidRPr="00424C99">
        <w:rPr>
          <w:rFonts w:ascii="Arial" w:hAnsi="Arial" w:cs="Arial"/>
        </w:rPr>
        <w:instrText xml:space="preserve"> NOTEREF _Ref184128876 \f \h </w:instrText>
      </w:r>
      <w:r w:rsidR="00794AF9" w:rsidRPr="00424C99">
        <w:rPr>
          <w:rFonts w:ascii="Arial" w:hAnsi="Arial" w:cs="Arial"/>
        </w:rPr>
        <w:instrText xml:space="preserve"> \* MERGEFORMAT </w:instrText>
      </w:r>
      <w:r w:rsidR="00DB0F0E" w:rsidRPr="00424C99">
        <w:rPr>
          <w:rFonts w:ascii="Arial" w:hAnsi="Arial" w:cs="Arial"/>
        </w:rPr>
      </w:r>
      <w:r w:rsidR="00DB0F0E" w:rsidRPr="00424C99">
        <w:rPr>
          <w:rFonts w:ascii="Arial" w:hAnsi="Arial" w:cs="Arial"/>
        </w:rPr>
        <w:fldChar w:fldCharType="separate"/>
      </w:r>
      <w:r w:rsidR="00DB0F0E" w:rsidRPr="00424C99">
        <w:rPr>
          <w:rStyle w:val="EndnoteReference"/>
          <w:rFonts w:ascii="Arial" w:hAnsi="Arial" w:cs="Arial"/>
        </w:rPr>
        <w:t>24</w:t>
      </w:r>
      <w:r w:rsidR="00DB0F0E" w:rsidRPr="00424C99">
        <w:rPr>
          <w:rFonts w:ascii="Arial" w:hAnsi="Arial" w:cs="Arial"/>
        </w:rPr>
        <w:fldChar w:fldCharType="end"/>
      </w:r>
      <w:r w:rsidR="00DB0F0E" w:rsidRPr="00424C99">
        <w:rPr>
          <w:rFonts w:ascii="Arial" w:hAnsi="Arial" w:cs="Arial"/>
          <w:vertAlign w:val="superscript"/>
        </w:rPr>
        <w:t>,</w:t>
      </w:r>
      <w:bookmarkStart w:id="13" w:name="_Ref184130413"/>
      <w:r w:rsidR="00DB0F0E" w:rsidRPr="00424C99">
        <w:rPr>
          <w:rStyle w:val="EndnoteReference"/>
          <w:rFonts w:ascii="Arial" w:hAnsi="Arial" w:cs="Arial"/>
        </w:rPr>
        <w:endnoteReference w:id="30"/>
      </w:r>
      <w:bookmarkEnd w:id="13"/>
      <w:r w:rsidRPr="00424C99">
        <w:rPr>
          <w:rFonts w:ascii="Arial" w:hAnsi="Arial" w:cs="Arial"/>
        </w:rPr>
        <w:t xml:space="preserve"> However, workers with disabilities are slightly less likely to be employed in construction (6%) and manufacturing (6%) industries, compared to employment rates in these industries for all workers (8% and 9%, respectively).</w:t>
      </w:r>
      <w:r w:rsidR="005048D3" w:rsidRPr="00424C99">
        <w:rPr>
          <w:rFonts w:ascii="Arial" w:hAnsi="Arial" w:cs="Arial"/>
        </w:rPr>
        <w:fldChar w:fldCharType="begin"/>
      </w:r>
      <w:r w:rsidR="005048D3" w:rsidRPr="00424C99">
        <w:rPr>
          <w:rFonts w:ascii="Arial" w:hAnsi="Arial" w:cs="Arial"/>
        </w:rPr>
        <w:instrText xml:space="preserve"> NOTEREF _Ref184128876 \f \h </w:instrText>
      </w:r>
      <w:r w:rsidR="00794AF9" w:rsidRPr="00424C99">
        <w:rPr>
          <w:rFonts w:ascii="Arial" w:hAnsi="Arial" w:cs="Arial"/>
        </w:rPr>
        <w:instrText xml:space="preserve"> \* MERGEFORMAT </w:instrText>
      </w:r>
      <w:r w:rsidR="005048D3" w:rsidRPr="00424C99">
        <w:rPr>
          <w:rFonts w:ascii="Arial" w:hAnsi="Arial" w:cs="Arial"/>
        </w:rPr>
      </w:r>
      <w:r w:rsidR="005048D3" w:rsidRPr="00424C99">
        <w:rPr>
          <w:rFonts w:ascii="Arial" w:hAnsi="Arial" w:cs="Arial"/>
        </w:rPr>
        <w:fldChar w:fldCharType="separate"/>
      </w:r>
      <w:r w:rsidR="005048D3" w:rsidRPr="00424C99">
        <w:rPr>
          <w:rStyle w:val="EndnoteReference"/>
          <w:rFonts w:ascii="Arial" w:hAnsi="Arial" w:cs="Arial"/>
        </w:rPr>
        <w:t>24</w:t>
      </w:r>
      <w:r w:rsidR="005048D3" w:rsidRPr="00424C99">
        <w:rPr>
          <w:rFonts w:ascii="Arial" w:hAnsi="Arial" w:cs="Arial"/>
        </w:rPr>
        <w:fldChar w:fldCharType="end"/>
      </w:r>
      <w:r w:rsidR="005048D3" w:rsidRPr="00424C99">
        <w:rPr>
          <w:rFonts w:ascii="Arial" w:hAnsi="Arial" w:cs="Arial"/>
          <w:vertAlign w:val="superscript"/>
        </w:rPr>
        <w:t>,</w:t>
      </w:r>
      <w:r w:rsidR="005048D3" w:rsidRPr="00424C99">
        <w:rPr>
          <w:rFonts w:ascii="Arial" w:hAnsi="Arial" w:cs="Arial"/>
        </w:rPr>
        <w:fldChar w:fldCharType="begin"/>
      </w:r>
      <w:r w:rsidR="005048D3" w:rsidRPr="00424C99">
        <w:rPr>
          <w:rFonts w:ascii="Arial" w:hAnsi="Arial" w:cs="Arial"/>
        </w:rPr>
        <w:instrText xml:space="preserve"> NOTEREF _Ref184130413 \f \h </w:instrText>
      </w:r>
      <w:r w:rsidR="00794AF9" w:rsidRPr="00424C99">
        <w:rPr>
          <w:rFonts w:ascii="Arial" w:hAnsi="Arial" w:cs="Arial"/>
        </w:rPr>
        <w:instrText xml:space="preserve"> \* MERGEFORMAT </w:instrText>
      </w:r>
      <w:r w:rsidR="005048D3" w:rsidRPr="00424C99">
        <w:rPr>
          <w:rFonts w:ascii="Arial" w:hAnsi="Arial" w:cs="Arial"/>
        </w:rPr>
      </w:r>
      <w:r w:rsidR="005048D3" w:rsidRPr="00424C99">
        <w:rPr>
          <w:rFonts w:ascii="Arial" w:hAnsi="Arial" w:cs="Arial"/>
        </w:rPr>
        <w:fldChar w:fldCharType="separate"/>
      </w:r>
      <w:r w:rsidR="005048D3" w:rsidRPr="00424C99">
        <w:rPr>
          <w:rStyle w:val="EndnoteReference"/>
          <w:rFonts w:ascii="Arial" w:hAnsi="Arial" w:cs="Arial"/>
        </w:rPr>
        <w:t>29</w:t>
      </w:r>
      <w:r w:rsidR="005048D3" w:rsidRPr="00424C99">
        <w:rPr>
          <w:rFonts w:ascii="Arial" w:hAnsi="Arial" w:cs="Arial"/>
        </w:rPr>
        <w:fldChar w:fldCharType="end"/>
      </w:r>
    </w:p>
    <w:p w14:paraId="6DDDAE66" w14:textId="103BFB9E" w:rsidR="00586F3A" w:rsidRPr="00424C99" w:rsidRDefault="00586F3A" w:rsidP="00586F3A">
      <w:pPr>
        <w:rPr>
          <w:rFonts w:ascii="Arial" w:hAnsi="Arial" w:cs="Arial"/>
        </w:rPr>
      </w:pPr>
      <w:r w:rsidRPr="00424C99">
        <w:rPr>
          <w:rFonts w:ascii="Arial" w:hAnsi="Arial" w:cs="Arial"/>
        </w:rPr>
        <w:t>Across occupation categories, workers with disabilities, relative to workers in general, are overrepresented in non-managerial sales and service occupations (25% versus 22%); non-managerial business, finance, and administration occupations (19% versus 16%); and non-managerial occupations in education, law and social, community and government services (14% versus 11%).</w:t>
      </w:r>
      <w:r w:rsidR="00BC1F4A" w:rsidRPr="00424C99">
        <w:rPr>
          <w:rFonts w:ascii="Arial" w:hAnsi="Arial" w:cs="Arial"/>
        </w:rPr>
        <w:fldChar w:fldCharType="begin"/>
      </w:r>
      <w:r w:rsidR="00BC1F4A" w:rsidRPr="00424C99">
        <w:rPr>
          <w:rFonts w:ascii="Arial" w:hAnsi="Arial" w:cs="Arial"/>
        </w:rPr>
        <w:instrText xml:space="preserve"> NOTEREF _Ref184128876 \f \h </w:instrText>
      </w:r>
      <w:r w:rsidR="00794AF9" w:rsidRPr="00424C99">
        <w:rPr>
          <w:rFonts w:ascii="Arial" w:hAnsi="Arial" w:cs="Arial"/>
        </w:rPr>
        <w:instrText xml:space="preserve"> \* MERGEFORMAT </w:instrText>
      </w:r>
      <w:r w:rsidR="00BC1F4A" w:rsidRPr="00424C99">
        <w:rPr>
          <w:rFonts w:ascii="Arial" w:hAnsi="Arial" w:cs="Arial"/>
        </w:rPr>
      </w:r>
      <w:r w:rsidR="00BC1F4A" w:rsidRPr="00424C99">
        <w:rPr>
          <w:rFonts w:ascii="Arial" w:hAnsi="Arial" w:cs="Arial"/>
        </w:rPr>
        <w:fldChar w:fldCharType="separate"/>
      </w:r>
      <w:r w:rsidR="00BC1F4A" w:rsidRPr="00424C99">
        <w:rPr>
          <w:rStyle w:val="EndnoteReference"/>
          <w:rFonts w:ascii="Arial" w:hAnsi="Arial" w:cs="Arial"/>
        </w:rPr>
        <w:t>24</w:t>
      </w:r>
      <w:r w:rsidR="00BC1F4A" w:rsidRPr="00424C99">
        <w:rPr>
          <w:rFonts w:ascii="Arial" w:hAnsi="Arial" w:cs="Arial"/>
        </w:rPr>
        <w:fldChar w:fldCharType="end"/>
      </w:r>
      <w:r w:rsidR="00BC1F4A" w:rsidRPr="00424C99">
        <w:rPr>
          <w:rFonts w:ascii="Arial" w:hAnsi="Arial" w:cs="Arial"/>
          <w:vertAlign w:val="superscript"/>
        </w:rPr>
        <w:t>,</w:t>
      </w:r>
      <w:r w:rsidR="00BC1F4A" w:rsidRPr="00424C99">
        <w:rPr>
          <w:rStyle w:val="EndnoteReference"/>
          <w:rFonts w:ascii="Arial" w:hAnsi="Arial" w:cs="Arial"/>
        </w:rPr>
        <w:endnoteReference w:id="31"/>
      </w:r>
      <w:r w:rsidRPr="00424C99">
        <w:rPr>
          <w:rFonts w:ascii="Arial" w:hAnsi="Arial" w:cs="Arial"/>
        </w:rPr>
        <w:t xml:space="preserve"> People with disabilities likely continue to be underrepresented in management occupations generally, relative to the 9% of the general population working in management roles. The exact size of this discrepancy is difficult to quantify</w:t>
      </w:r>
      <w:r w:rsidR="00291F4C" w:rsidRPr="00424C99">
        <w:rPr>
          <w:rFonts w:ascii="Arial" w:hAnsi="Arial" w:cs="Arial"/>
        </w:rPr>
        <w:t>,</w:t>
      </w:r>
      <w:r w:rsidRPr="00424C99">
        <w:rPr>
          <w:rFonts w:ascii="Arial" w:hAnsi="Arial" w:cs="Arial"/>
        </w:rPr>
        <w:t xml:space="preserve"> </w:t>
      </w:r>
      <w:r w:rsidR="00291F4C" w:rsidRPr="00424C99">
        <w:rPr>
          <w:rFonts w:ascii="Arial" w:hAnsi="Arial" w:cs="Arial"/>
        </w:rPr>
        <w:t>as the summary</w:t>
      </w:r>
      <w:r w:rsidRPr="00424C99">
        <w:rPr>
          <w:rFonts w:ascii="Arial" w:hAnsi="Arial" w:cs="Arial"/>
        </w:rPr>
        <w:t xml:space="preserve"> statistics</w:t>
      </w:r>
      <w:r w:rsidR="00291F4C" w:rsidRPr="00424C99">
        <w:rPr>
          <w:rFonts w:ascii="Arial" w:hAnsi="Arial" w:cs="Arial"/>
        </w:rPr>
        <w:t xml:space="preserve"> obtained</w:t>
      </w:r>
      <w:r w:rsidRPr="00424C99">
        <w:rPr>
          <w:rFonts w:ascii="Arial" w:hAnsi="Arial" w:cs="Arial"/>
        </w:rPr>
        <w:t xml:space="preserve"> from the 2022 CSD were suppressed due to the </w:t>
      </w:r>
      <w:r w:rsidR="000C62E1" w:rsidRPr="00424C99">
        <w:rPr>
          <w:rFonts w:ascii="Arial" w:hAnsi="Arial" w:cs="Arial"/>
        </w:rPr>
        <w:t xml:space="preserve">very </w:t>
      </w:r>
      <w:r w:rsidRPr="00424C99">
        <w:rPr>
          <w:rFonts w:ascii="Arial" w:hAnsi="Arial" w:cs="Arial"/>
        </w:rPr>
        <w:t>small number of respondents</w:t>
      </w:r>
      <w:r w:rsidR="000C62E1" w:rsidRPr="00424C99">
        <w:rPr>
          <w:rFonts w:ascii="Arial" w:hAnsi="Arial" w:cs="Arial"/>
        </w:rPr>
        <w:t xml:space="preserve"> with disabilities</w:t>
      </w:r>
      <w:r w:rsidRPr="00424C99">
        <w:rPr>
          <w:rFonts w:ascii="Arial" w:hAnsi="Arial" w:cs="Arial"/>
        </w:rPr>
        <w:t xml:space="preserve"> in </w:t>
      </w:r>
      <w:r w:rsidR="000C62E1" w:rsidRPr="00424C99">
        <w:rPr>
          <w:rFonts w:ascii="Arial" w:hAnsi="Arial" w:cs="Arial"/>
        </w:rPr>
        <w:t>management occupations</w:t>
      </w:r>
      <w:r w:rsidRPr="00424C99">
        <w:rPr>
          <w:rFonts w:ascii="Arial" w:hAnsi="Arial" w:cs="Arial"/>
        </w:rPr>
        <w:t>.</w:t>
      </w:r>
    </w:p>
    <w:p w14:paraId="075F2DEA" w14:textId="23592D74" w:rsidR="005B6398" w:rsidRPr="00424C99" w:rsidRDefault="000C75CC" w:rsidP="005945A6">
      <w:pPr>
        <w:rPr>
          <w:rFonts w:ascii="Arial" w:hAnsi="Arial" w:cs="Arial"/>
        </w:rPr>
      </w:pPr>
      <w:r w:rsidRPr="00424C99">
        <w:rPr>
          <w:rFonts w:ascii="Arial" w:hAnsi="Arial" w:cs="Arial"/>
        </w:rPr>
        <w:t xml:space="preserve">Underrepresentation in leadership roles is likely driven in large part by </w:t>
      </w:r>
      <w:r w:rsidR="009B3378" w:rsidRPr="00424C99">
        <w:rPr>
          <w:rFonts w:ascii="Arial" w:hAnsi="Arial" w:cs="Arial"/>
        </w:rPr>
        <w:t xml:space="preserve">discrimination in career development and advancement </w:t>
      </w:r>
      <w:r w:rsidR="00F340E5" w:rsidRPr="00424C99">
        <w:rPr>
          <w:rFonts w:ascii="Arial" w:hAnsi="Arial" w:cs="Arial"/>
        </w:rPr>
        <w:t xml:space="preserve">decisions. </w:t>
      </w:r>
      <w:r w:rsidR="000A37C0" w:rsidRPr="00424C99">
        <w:rPr>
          <w:rFonts w:ascii="Arial" w:hAnsi="Arial" w:cs="Arial"/>
        </w:rPr>
        <w:t>Per the 2022 CSD, n</w:t>
      </w:r>
      <w:r w:rsidR="00555F63" w:rsidRPr="00424C99">
        <w:rPr>
          <w:rFonts w:ascii="Arial" w:hAnsi="Arial" w:cs="Arial"/>
        </w:rPr>
        <w:t>early 1 in 10 people with disabilities feel they have been denied a promotion due to their disability.</w:t>
      </w:r>
      <w:r w:rsidR="00C77811" w:rsidRPr="00424C99">
        <w:rPr>
          <w:rFonts w:ascii="Arial" w:hAnsi="Arial" w:cs="Arial"/>
        </w:rPr>
        <w:fldChar w:fldCharType="begin"/>
      </w:r>
      <w:r w:rsidR="00C77811" w:rsidRPr="00424C99">
        <w:rPr>
          <w:rFonts w:ascii="Arial" w:hAnsi="Arial" w:cs="Arial"/>
        </w:rPr>
        <w:instrText xml:space="preserve"> NOTEREF _Ref184128876 \f \h </w:instrText>
      </w:r>
      <w:r w:rsidR="00794AF9" w:rsidRPr="00424C99">
        <w:rPr>
          <w:rFonts w:ascii="Arial" w:hAnsi="Arial" w:cs="Arial"/>
        </w:rPr>
        <w:instrText xml:space="preserve"> \* MERGEFORMAT </w:instrText>
      </w:r>
      <w:r w:rsidR="00C77811" w:rsidRPr="00424C99">
        <w:rPr>
          <w:rFonts w:ascii="Arial" w:hAnsi="Arial" w:cs="Arial"/>
        </w:rPr>
      </w:r>
      <w:r w:rsidR="00C77811" w:rsidRPr="00424C99">
        <w:rPr>
          <w:rFonts w:ascii="Arial" w:hAnsi="Arial" w:cs="Arial"/>
        </w:rPr>
        <w:fldChar w:fldCharType="separate"/>
      </w:r>
      <w:r w:rsidR="00C77811" w:rsidRPr="00424C99">
        <w:rPr>
          <w:rStyle w:val="EndnoteReference"/>
          <w:rFonts w:ascii="Arial" w:hAnsi="Arial" w:cs="Arial"/>
        </w:rPr>
        <w:t>24</w:t>
      </w:r>
      <w:r w:rsidR="00C77811" w:rsidRPr="00424C99">
        <w:rPr>
          <w:rFonts w:ascii="Arial" w:hAnsi="Arial" w:cs="Arial"/>
        </w:rPr>
        <w:fldChar w:fldCharType="end"/>
      </w:r>
      <w:r w:rsidR="00555F63" w:rsidRPr="00424C99">
        <w:rPr>
          <w:rFonts w:ascii="Arial" w:hAnsi="Arial" w:cs="Arial"/>
        </w:rPr>
        <w:t xml:space="preserve"> This </w:t>
      </w:r>
      <w:r w:rsidR="00585533" w:rsidRPr="00424C99">
        <w:rPr>
          <w:rFonts w:ascii="Arial" w:hAnsi="Arial" w:cs="Arial"/>
        </w:rPr>
        <w:t xml:space="preserve">was </w:t>
      </w:r>
      <w:r w:rsidR="00555F63" w:rsidRPr="00424C99">
        <w:rPr>
          <w:rFonts w:ascii="Arial" w:hAnsi="Arial" w:cs="Arial"/>
        </w:rPr>
        <w:t>a particularly common experience for those with memory (21%) learning (18%) and developmental (17%) disabilities.</w:t>
      </w:r>
      <w:r w:rsidR="00C77811" w:rsidRPr="00424C99">
        <w:rPr>
          <w:rFonts w:ascii="Arial" w:hAnsi="Arial" w:cs="Arial"/>
        </w:rPr>
        <w:fldChar w:fldCharType="begin"/>
      </w:r>
      <w:r w:rsidR="00C77811" w:rsidRPr="00424C99">
        <w:rPr>
          <w:rFonts w:ascii="Arial" w:hAnsi="Arial" w:cs="Arial"/>
        </w:rPr>
        <w:instrText xml:space="preserve"> NOTEREF _Ref184128876 \f \h </w:instrText>
      </w:r>
      <w:r w:rsidR="00794AF9" w:rsidRPr="00424C99">
        <w:rPr>
          <w:rFonts w:ascii="Arial" w:hAnsi="Arial" w:cs="Arial"/>
        </w:rPr>
        <w:instrText xml:space="preserve"> \* MERGEFORMAT </w:instrText>
      </w:r>
      <w:r w:rsidR="00C77811" w:rsidRPr="00424C99">
        <w:rPr>
          <w:rFonts w:ascii="Arial" w:hAnsi="Arial" w:cs="Arial"/>
        </w:rPr>
      </w:r>
      <w:r w:rsidR="00C77811" w:rsidRPr="00424C99">
        <w:rPr>
          <w:rFonts w:ascii="Arial" w:hAnsi="Arial" w:cs="Arial"/>
        </w:rPr>
        <w:fldChar w:fldCharType="separate"/>
      </w:r>
      <w:r w:rsidR="00C77811" w:rsidRPr="00424C99">
        <w:rPr>
          <w:rStyle w:val="EndnoteReference"/>
          <w:rFonts w:ascii="Arial" w:hAnsi="Arial" w:cs="Arial"/>
        </w:rPr>
        <w:t>24</w:t>
      </w:r>
      <w:r w:rsidR="00C77811" w:rsidRPr="00424C99">
        <w:rPr>
          <w:rFonts w:ascii="Arial" w:hAnsi="Arial" w:cs="Arial"/>
        </w:rPr>
        <w:fldChar w:fldCharType="end"/>
      </w:r>
      <w:r w:rsidR="00555F63" w:rsidRPr="00424C99">
        <w:rPr>
          <w:rFonts w:ascii="Arial" w:hAnsi="Arial" w:cs="Arial"/>
        </w:rPr>
        <w:t xml:space="preserve"> As we discuss in </w:t>
      </w:r>
      <w:r w:rsidR="008D0C09" w:rsidRPr="00424C99">
        <w:rPr>
          <w:rFonts w:ascii="Arial" w:hAnsi="Arial" w:cs="Arial"/>
        </w:rPr>
        <w:t xml:space="preserve">the first article of </w:t>
      </w:r>
      <w:r w:rsidR="00834C78" w:rsidRPr="00424C99">
        <w:rPr>
          <w:rFonts w:ascii="Arial" w:hAnsi="Arial" w:cs="Arial"/>
        </w:rPr>
        <w:t>‘</w:t>
      </w:r>
      <w:r w:rsidR="008D0C09" w:rsidRPr="00424C99">
        <w:rPr>
          <w:rFonts w:ascii="Arial" w:hAnsi="Arial" w:cs="Arial"/>
        </w:rPr>
        <w:t>Shaping Tomorrow</w:t>
      </w:r>
      <w:r w:rsidR="00834C78" w:rsidRPr="00424C99">
        <w:rPr>
          <w:rFonts w:ascii="Arial" w:hAnsi="Arial" w:cs="Arial"/>
        </w:rPr>
        <w:t>’</w:t>
      </w:r>
      <w:r w:rsidR="008D0C09" w:rsidRPr="00424C99">
        <w:rPr>
          <w:rFonts w:ascii="Arial" w:hAnsi="Arial" w:cs="Arial"/>
        </w:rPr>
        <w:t xml:space="preserve">, </w:t>
      </w:r>
      <w:r w:rsidR="00834C78" w:rsidRPr="00424C99">
        <w:rPr>
          <w:rFonts w:ascii="Arial" w:hAnsi="Arial" w:cs="Arial"/>
        </w:rPr>
        <w:t>‘</w:t>
      </w:r>
      <w:r w:rsidR="008D0C09" w:rsidRPr="00424C99">
        <w:rPr>
          <w:rFonts w:ascii="Arial" w:hAnsi="Arial" w:cs="Arial"/>
        </w:rPr>
        <w:t>Career Advancement Pathways for Workers with Disabilities</w:t>
      </w:r>
      <w:r w:rsidR="00834C78" w:rsidRPr="00424C99">
        <w:rPr>
          <w:rFonts w:ascii="Arial" w:hAnsi="Arial" w:cs="Arial"/>
        </w:rPr>
        <w:t>’</w:t>
      </w:r>
      <w:r w:rsidR="008D0C09" w:rsidRPr="00424C99">
        <w:rPr>
          <w:rFonts w:ascii="Arial" w:hAnsi="Arial" w:cs="Arial"/>
        </w:rPr>
        <w:t>,</w:t>
      </w:r>
      <w:r w:rsidR="007E2E49" w:rsidRPr="00424C99">
        <w:rPr>
          <w:rFonts w:ascii="Arial" w:hAnsi="Arial" w:cs="Arial"/>
        </w:rPr>
        <w:t xml:space="preserve"> opportunities for</w:t>
      </w:r>
      <w:r w:rsidR="00BB5948" w:rsidRPr="00424C99">
        <w:rPr>
          <w:rFonts w:ascii="Arial" w:hAnsi="Arial" w:cs="Arial"/>
        </w:rPr>
        <w:t xml:space="preserve"> upwards mobility</w:t>
      </w:r>
      <w:r w:rsidR="007E2E49" w:rsidRPr="00424C99">
        <w:rPr>
          <w:rFonts w:ascii="Arial" w:hAnsi="Arial" w:cs="Arial"/>
        </w:rPr>
        <w:t xml:space="preserve"> (such as promotions)</w:t>
      </w:r>
      <w:r w:rsidR="00A44984" w:rsidRPr="00424C99">
        <w:rPr>
          <w:rFonts w:ascii="Arial" w:hAnsi="Arial" w:cs="Arial"/>
        </w:rPr>
        <w:t xml:space="preserve">, as well as other forms of career advancement, </w:t>
      </w:r>
      <w:r w:rsidR="004C6D9F" w:rsidRPr="00424C99">
        <w:rPr>
          <w:rFonts w:ascii="Arial" w:hAnsi="Arial" w:cs="Arial"/>
        </w:rPr>
        <w:t>are fraught with</w:t>
      </w:r>
      <w:r w:rsidR="005A1B51" w:rsidRPr="00424C99">
        <w:rPr>
          <w:rFonts w:ascii="Arial" w:hAnsi="Arial" w:cs="Arial"/>
        </w:rPr>
        <w:t xml:space="preserve"> </w:t>
      </w:r>
      <w:r w:rsidR="00E0192E" w:rsidRPr="00424C99">
        <w:rPr>
          <w:rFonts w:ascii="Arial" w:hAnsi="Arial" w:cs="Arial"/>
        </w:rPr>
        <w:t xml:space="preserve">attitudinal, </w:t>
      </w:r>
      <w:r w:rsidR="00FA74F0" w:rsidRPr="00424C99">
        <w:rPr>
          <w:rFonts w:ascii="Arial" w:hAnsi="Arial" w:cs="Arial"/>
        </w:rPr>
        <w:t>organizational, and systemic barriers for persons with disabilities.</w:t>
      </w:r>
    </w:p>
    <w:p w14:paraId="2D169F1D" w14:textId="0AB61C0F" w:rsidR="00CD1D35" w:rsidRPr="00424C99" w:rsidRDefault="00955895" w:rsidP="005B6398">
      <w:pPr>
        <w:jc w:val="center"/>
        <w:rPr>
          <w:rFonts w:ascii="Arial" w:hAnsi="Arial" w:cs="Arial"/>
          <w:noProof/>
        </w:rPr>
      </w:pPr>
      <w:r w:rsidRPr="00424C99">
        <w:rPr>
          <w:rFonts w:ascii="Arial" w:hAnsi="Arial" w:cs="Arial"/>
          <w:noProof/>
        </w:rPr>
        <w:drawing>
          <wp:inline distT="0" distB="0" distL="0" distR="0" wp14:anchorId="19AB751A" wp14:editId="3B05FD6A">
            <wp:extent cx="5695950" cy="2219325"/>
            <wp:effectExtent l="0" t="0" r="0" b="9525"/>
            <wp:docPr id="177818034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85D59F" w14:textId="77777777" w:rsidR="00135FCC" w:rsidRPr="00424C99" w:rsidRDefault="00135FCC" w:rsidP="00135FCC">
      <w:pPr>
        <w:rPr>
          <w:rFonts w:ascii="Arial" w:hAnsi="Arial" w:cs="Arial"/>
        </w:rPr>
      </w:pPr>
      <w:r w:rsidRPr="00424C99">
        <w:rPr>
          <w:rFonts w:ascii="Arial" w:hAnsi="Arial" w:cs="Arial"/>
        </w:rPr>
        <w:t>Source: Statistics Canada, 2022</w:t>
      </w:r>
      <w:r w:rsidRPr="00424C99">
        <w:rPr>
          <w:rFonts w:ascii="Arial" w:hAnsi="Arial" w:cs="Arial"/>
        </w:rPr>
        <w:fldChar w:fldCharType="begin"/>
      </w:r>
      <w:r w:rsidRPr="00424C99">
        <w:rPr>
          <w:rFonts w:ascii="Arial" w:hAnsi="Arial" w:cs="Arial"/>
        </w:rPr>
        <w:instrText xml:space="preserve"> NOTEREF _Ref184128876 \f \h  \* MERGEFORMAT </w:instrText>
      </w:r>
      <w:r w:rsidRPr="00424C99">
        <w:rPr>
          <w:rFonts w:ascii="Arial" w:hAnsi="Arial" w:cs="Arial"/>
        </w:rPr>
      </w:r>
      <w:r w:rsidRPr="00424C99">
        <w:rPr>
          <w:rFonts w:ascii="Arial" w:hAnsi="Arial" w:cs="Arial"/>
        </w:rPr>
        <w:fldChar w:fldCharType="separate"/>
      </w:r>
      <w:r w:rsidRPr="00424C99">
        <w:rPr>
          <w:rStyle w:val="EndnoteReference"/>
          <w:rFonts w:ascii="Arial" w:hAnsi="Arial" w:cs="Arial"/>
        </w:rPr>
        <w:t>24</w:t>
      </w:r>
      <w:r w:rsidRPr="00424C99">
        <w:rPr>
          <w:rFonts w:ascii="Arial" w:hAnsi="Arial" w:cs="Arial"/>
        </w:rPr>
        <w:fldChar w:fldCharType="end"/>
      </w:r>
    </w:p>
    <w:p w14:paraId="130B7430" w14:textId="5CEAA975" w:rsidR="000549A6" w:rsidRPr="00424C99" w:rsidRDefault="00135FCC" w:rsidP="00CD1D35">
      <w:pPr>
        <w:rPr>
          <w:rFonts w:ascii="Arial" w:hAnsi="Arial" w:cs="Arial"/>
        </w:rPr>
      </w:pPr>
      <w:r w:rsidRPr="00424C99">
        <w:rPr>
          <w:rFonts w:ascii="Arial" w:hAnsi="Arial" w:cs="Arial"/>
        </w:rPr>
        <w:t xml:space="preserve">Description: </w:t>
      </w:r>
      <w:r w:rsidR="000549A6" w:rsidRPr="00424C99">
        <w:rPr>
          <w:rFonts w:ascii="Arial" w:hAnsi="Arial" w:cs="Arial"/>
        </w:rPr>
        <w:t>A bar graph titled “Promotion discrimination by disability type, 2022” showing the percentage of people with disabilities who reported being denied a job promotion, categorized by disability type. The x-axis indicates the disability type (any disability, seeing, hearing, mobility, flexibility, dexterity, pain, learning, developmental, mental health, memory) and the y-axis indicates the percentage of people with disabilities who reported being denied a job promotion. The graph shows the percentage of people with disabilities who were denied a job promotion, categorized by disability type, as follows: any disability (9%), seeing (11%), hearing (10%), mobility (14%), flexibility (13%), dexterity (14%), pain (11%), learning (18%), developmental (17%), mental health (13%), and memory (21%). This shows that people with memory, learning, and developmental disabilities are more likely to report being denied a job promotion. People with sensory disabilities (seeing, hearing</w:t>
      </w:r>
      <w:r w:rsidRPr="00424C99">
        <w:rPr>
          <w:rFonts w:ascii="Arial" w:hAnsi="Arial" w:cs="Arial"/>
        </w:rPr>
        <w:t>)</w:t>
      </w:r>
      <w:r w:rsidR="000549A6" w:rsidRPr="00424C99">
        <w:rPr>
          <w:rFonts w:ascii="Arial" w:hAnsi="Arial" w:cs="Arial"/>
        </w:rPr>
        <w:t xml:space="preserve"> and pain</w:t>
      </w:r>
      <w:r w:rsidRPr="00424C99">
        <w:rPr>
          <w:rFonts w:ascii="Arial" w:hAnsi="Arial" w:cs="Arial"/>
        </w:rPr>
        <w:t xml:space="preserve"> disabilities</w:t>
      </w:r>
      <w:r w:rsidR="000549A6" w:rsidRPr="00424C99">
        <w:rPr>
          <w:rFonts w:ascii="Arial" w:hAnsi="Arial" w:cs="Arial"/>
        </w:rPr>
        <w:t xml:space="preserve"> were least likely to report being denied a job promotion.</w:t>
      </w:r>
    </w:p>
    <w:p w14:paraId="4E754609" w14:textId="1B5059A7" w:rsidR="005B445E" w:rsidRPr="00424C99" w:rsidRDefault="00720153" w:rsidP="005945A6">
      <w:pPr>
        <w:rPr>
          <w:rFonts w:ascii="Arial" w:hAnsi="Arial" w:cs="Arial"/>
        </w:rPr>
      </w:pPr>
      <w:r w:rsidRPr="00424C99">
        <w:rPr>
          <w:rFonts w:ascii="Arial" w:hAnsi="Arial" w:cs="Arial"/>
        </w:rPr>
        <w:t>Men and women w</w:t>
      </w:r>
      <w:r w:rsidR="000E191F" w:rsidRPr="00424C99">
        <w:rPr>
          <w:rFonts w:ascii="Arial" w:hAnsi="Arial" w:cs="Arial"/>
        </w:rPr>
        <w:t xml:space="preserve">ith disabilities were equally likely to report being denied a promotion due to their disability. </w:t>
      </w:r>
      <w:r w:rsidR="00E36060" w:rsidRPr="00424C99">
        <w:rPr>
          <w:rFonts w:ascii="Arial" w:hAnsi="Arial" w:cs="Arial"/>
        </w:rPr>
        <w:t>However, e</w:t>
      </w:r>
      <w:r w:rsidR="00194989" w:rsidRPr="00424C99">
        <w:rPr>
          <w:rFonts w:ascii="Arial" w:hAnsi="Arial" w:cs="Arial"/>
        </w:rPr>
        <w:t>choing patterns in interviewing and hiring discrimination,</w:t>
      </w:r>
      <w:r w:rsidR="0020204D" w:rsidRPr="00424C99">
        <w:rPr>
          <w:rFonts w:ascii="Arial" w:hAnsi="Arial" w:cs="Arial"/>
        </w:rPr>
        <w:t xml:space="preserve"> 2SLGBTQ+ workers with disabilities are more likely than their non-2SLGBTQ+ identifying peers to report being</w:t>
      </w:r>
      <w:r w:rsidR="006C10B7" w:rsidRPr="00424C99">
        <w:rPr>
          <w:rFonts w:ascii="Arial" w:hAnsi="Arial" w:cs="Arial"/>
        </w:rPr>
        <w:t xml:space="preserve"> </w:t>
      </w:r>
      <w:r w:rsidR="003710B6" w:rsidRPr="00424C99">
        <w:rPr>
          <w:rFonts w:ascii="Arial" w:hAnsi="Arial" w:cs="Arial"/>
        </w:rPr>
        <w:t>denied</w:t>
      </w:r>
      <w:r w:rsidR="0020204D" w:rsidRPr="00424C99">
        <w:rPr>
          <w:rFonts w:ascii="Arial" w:hAnsi="Arial" w:cs="Arial"/>
        </w:rPr>
        <w:t xml:space="preserve"> </w:t>
      </w:r>
      <w:r w:rsidR="005B445E" w:rsidRPr="00424C99">
        <w:rPr>
          <w:rFonts w:ascii="Arial" w:hAnsi="Arial" w:cs="Arial"/>
        </w:rPr>
        <w:t>a promotion (13% versus 8%)</w:t>
      </w:r>
      <w:r w:rsidR="00E267AC" w:rsidRPr="00424C99">
        <w:rPr>
          <w:rFonts w:ascii="Arial" w:hAnsi="Arial" w:cs="Arial"/>
        </w:rPr>
        <w:t>, with 2SLGBTQ+ men with disabilities reporting the most frequent experiences of promotion discrimination.</w:t>
      </w:r>
      <w:r w:rsidR="00C04941" w:rsidRPr="00424C99">
        <w:rPr>
          <w:rFonts w:ascii="Arial" w:hAnsi="Arial" w:cs="Arial"/>
        </w:rPr>
        <w:fldChar w:fldCharType="begin"/>
      </w:r>
      <w:r w:rsidR="00C04941" w:rsidRPr="00424C99">
        <w:rPr>
          <w:rFonts w:ascii="Arial" w:hAnsi="Arial" w:cs="Arial"/>
        </w:rPr>
        <w:instrText xml:space="preserve"> NOTEREF _Ref184128876 \f \h </w:instrText>
      </w:r>
      <w:r w:rsidR="00F33967" w:rsidRPr="00424C99">
        <w:rPr>
          <w:rFonts w:ascii="Arial" w:hAnsi="Arial" w:cs="Arial"/>
        </w:rPr>
        <w:instrText xml:space="preserve"> \* MERGEFORMAT </w:instrText>
      </w:r>
      <w:r w:rsidR="00C04941" w:rsidRPr="00424C99">
        <w:rPr>
          <w:rFonts w:ascii="Arial" w:hAnsi="Arial" w:cs="Arial"/>
        </w:rPr>
      </w:r>
      <w:r w:rsidR="00C04941" w:rsidRPr="00424C99">
        <w:rPr>
          <w:rFonts w:ascii="Arial" w:hAnsi="Arial" w:cs="Arial"/>
        </w:rPr>
        <w:fldChar w:fldCharType="separate"/>
      </w:r>
      <w:r w:rsidR="00C04941" w:rsidRPr="00424C99">
        <w:rPr>
          <w:rStyle w:val="EndnoteReference"/>
          <w:rFonts w:ascii="Arial" w:hAnsi="Arial" w:cs="Arial"/>
        </w:rPr>
        <w:t>24</w:t>
      </w:r>
      <w:r w:rsidR="00C04941" w:rsidRPr="00424C99">
        <w:rPr>
          <w:rFonts w:ascii="Arial" w:hAnsi="Arial" w:cs="Arial"/>
        </w:rPr>
        <w:fldChar w:fldCharType="end"/>
      </w:r>
    </w:p>
    <w:p w14:paraId="024ACD78" w14:textId="56EF4F71" w:rsidR="00555F63" w:rsidRPr="00424C99" w:rsidRDefault="00D40190" w:rsidP="00F4087A">
      <w:pPr>
        <w:jc w:val="center"/>
        <w:rPr>
          <w:rFonts w:ascii="Arial" w:hAnsi="Arial" w:cs="Arial"/>
        </w:rPr>
      </w:pPr>
      <w:r w:rsidRPr="00424C99">
        <w:rPr>
          <w:rFonts w:ascii="Arial" w:hAnsi="Arial" w:cs="Arial"/>
          <w:noProof/>
        </w:rPr>
        <w:drawing>
          <wp:inline distT="0" distB="0" distL="0" distR="0" wp14:anchorId="35C78422" wp14:editId="29F5ABE5">
            <wp:extent cx="5657850" cy="2095500"/>
            <wp:effectExtent l="0" t="0" r="0" b="0"/>
            <wp:docPr id="165597805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8D1777" w14:textId="77777777" w:rsidR="00135FCC" w:rsidRPr="00424C99" w:rsidRDefault="00135FCC" w:rsidP="00135FCC">
      <w:pPr>
        <w:rPr>
          <w:rFonts w:ascii="Arial" w:hAnsi="Arial" w:cs="Arial"/>
        </w:rPr>
      </w:pPr>
      <w:r w:rsidRPr="00424C99">
        <w:rPr>
          <w:rFonts w:ascii="Arial" w:hAnsi="Arial" w:cs="Arial"/>
        </w:rPr>
        <w:t>Source: Statistics Canada, 2022</w:t>
      </w:r>
      <w:r w:rsidRPr="00424C99">
        <w:rPr>
          <w:rFonts w:ascii="Arial" w:hAnsi="Arial" w:cs="Arial"/>
        </w:rPr>
        <w:fldChar w:fldCharType="begin"/>
      </w:r>
      <w:r w:rsidRPr="00424C99">
        <w:rPr>
          <w:rFonts w:ascii="Arial" w:hAnsi="Arial" w:cs="Arial"/>
        </w:rPr>
        <w:instrText xml:space="preserve"> NOTEREF _Ref184128876 \f \h  \* MERGEFORMAT </w:instrText>
      </w:r>
      <w:r w:rsidRPr="00424C99">
        <w:rPr>
          <w:rFonts w:ascii="Arial" w:hAnsi="Arial" w:cs="Arial"/>
        </w:rPr>
      </w:r>
      <w:r w:rsidRPr="00424C99">
        <w:rPr>
          <w:rFonts w:ascii="Arial" w:hAnsi="Arial" w:cs="Arial"/>
        </w:rPr>
        <w:fldChar w:fldCharType="separate"/>
      </w:r>
      <w:r w:rsidRPr="00424C99">
        <w:rPr>
          <w:rStyle w:val="EndnoteReference"/>
          <w:rFonts w:ascii="Arial" w:hAnsi="Arial" w:cs="Arial"/>
        </w:rPr>
        <w:t>24</w:t>
      </w:r>
      <w:r w:rsidRPr="00424C99">
        <w:rPr>
          <w:rFonts w:ascii="Arial" w:hAnsi="Arial" w:cs="Arial"/>
        </w:rPr>
        <w:fldChar w:fldCharType="end"/>
      </w:r>
    </w:p>
    <w:p w14:paraId="4DF8E2FD" w14:textId="4BA4ACC3" w:rsidR="00C5119B" w:rsidRPr="00424C99" w:rsidRDefault="00135FCC" w:rsidP="00C5119B">
      <w:pPr>
        <w:rPr>
          <w:rFonts w:ascii="Arial" w:hAnsi="Arial" w:cs="Arial"/>
        </w:rPr>
      </w:pPr>
      <w:r w:rsidRPr="00424C99">
        <w:rPr>
          <w:rFonts w:ascii="Arial" w:hAnsi="Arial" w:cs="Arial"/>
        </w:rPr>
        <w:t xml:space="preserve">Description: </w:t>
      </w:r>
      <w:r w:rsidR="00C5119B" w:rsidRPr="00424C99">
        <w:rPr>
          <w:rFonts w:ascii="Arial" w:hAnsi="Arial" w:cs="Arial"/>
        </w:rPr>
        <w:t>A bar graph titled “Promotion discrimination by gender and sexual identity, 2022” showing the percentage of people with disabilities who reported being denied a job promotion, categorized by gender and sexual identity. The x-axis indicates 2SLGBTQ+ or non-2SLGBTQ+ people with disabilities by gender (2SLGBTQ+ women, non-2SLGBTQ+ women, 2SLGBTQ+ men, non-2SLGBTQ+ men), and the y-axis indicates the percentage of people with disabilities that reported being refused a promotion. This graph shows percentage of people with disabilities who were denied a promotion as follows: 2SLGBTQ+ women (11%), non-2SLGBTQ+ women (8%), 2SLGBTQ+ men (15%), non-2SLGBTQ+ men (9%). This shows that both 2SLGBTQ+ men and women with disabilities were more likely to report being denied a job promotion. The largest differences occurred between 2SLGBTQ+ and non-2SLGBTQ+ men with a 6-percentage point difference. This means that 2SLGBTQ+ men were more likely to be denied a job promotion compared to non-2SLGBTQ+ men.</w:t>
      </w:r>
    </w:p>
    <w:p w14:paraId="4E86D459" w14:textId="66F6BD28" w:rsidR="00A5610A" w:rsidRPr="00424C99" w:rsidRDefault="00A5610A" w:rsidP="003C0F48">
      <w:pPr>
        <w:pStyle w:val="Heading2"/>
        <w:rPr>
          <w:rFonts w:ascii="Arial" w:hAnsi="Arial" w:cs="Arial"/>
        </w:rPr>
      </w:pPr>
      <w:r w:rsidRPr="00424C99">
        <w:rPr>
          <w:rFonts w:ascii="Arial" w:hAnsi="Arial" w:cs="Arial"/>
        </w:rPr>
        <w:t>Mental Health Disability on the Rise</w:t>
      </w:r>
    </w:p>
    <w:p w14:paraId="6D453A1E" w14:textId="505C5B9F" w:rsidR="009D4330" w:rsidRPr="00424C99" w:rsidRDefault="00202C16" w:rsidP="00546599">
      <w:pPr>
        <w:rPr>
          <w:rFonts w:ascii="Arial" w:hAnsi="Arial" w:cs="Arial"/>
        </w:rPr>
      </w:pPr>
      <w:r w:rsidRPr="00424C99">
        <w:rPr>
          <w:rFonts w:ascii="Arial" w:hAnsi="Arial" w:cs="Arial"/>
        </w:rPr>
        <w:t xml:space="preserve">The rate of mental health disability has increased more than any other type of disability, rising by 3 percentage points </w:t>
      </w:r>
      <w:r w:rsidR="00DE3FC1" w:rsidRPr="00424C99">
        <w:rPr>
          <w:rFonts w:ascii="Arial" w:hAnsi="Arial" w:cs="Arial"/>
        </w:rPr>
        <w:t xml:space="preserve">across the </w:t>
      </w:r>
      <w:r w:rsidR="00287C92" w:rsidRPr="00424C99">
        <w:rPr>
          <w:rFonts w:ascii="Arial" w:hAnsi="Arial" w:cs="Arial"/>
        </w:rPr>
        <w:t>Canadian</w:t>
      </w:r>
      <w:r w:rsidR="00DE3FC1" w:rsidRPr="00424C99">
        <w:rPr>
          <w:rFonts w:ascii="Arial" w:hAnsi="Arial" w:cs="Arial"/>
        </w:rPr>
        <w:t xml:space="preserve"> population </w:t>
      </w:r>
      <w:r w:rsidRPr="00424C99">
        <w:rPr>
          <w:rFonts w:ascii="Arial" w:hAnsi="Arial" w:cs="Arial"/>
        </w:rPr>
        <w:t>between 2017 and 2022</w:t>
      </w:r>
      <w:r w:rsidR="00DF448F" w:rsidRPr="00424C99">
        <w:rPr>
          <w:rFonts w:ascii="Arial" w:hAnsi="Arial" w:cs="Arial"/>
        </w:rPr>
        <w:t>.</w:t>
      </w:r>
      <w:r w:rsidR="00A03B46" w:rsidRPr="00424C99">
        <w:rPr>
          <w:rFonts w:ascii="Arial" w:hAnsi="Arial" w:cs="Arial"/>
          <w:vertAlign w:val="superscript"/>
        </w:rPr>
        <w:fldChar w:fldCharType="begin"/>
      </w:r>
      <w:r w:rsidR="00A03B46" w:rsidRPr="00424C99">
        <w:rPr>
          <w:rFonts w:ascii="Arial" w:hAnsi="Arial" w:cs="Arial"/>
          <w:vertAlign w:val="superscript"/>
        </w:rPr>
        <w:instrText xml:space="preserve"> NOTEREF _Ref183159590 \h  \* MERGEFORMAT </w:instrText>
      </w:r>
      <w:r w:rsidR="00A03B46" w:rsidRPr="00424C99">
        <w:rPr>
          <w:rFonts w:ascii="Arial" w:hAnsi="Arial" w:cs="Arial"/>
          <w:vertAlign w:val="superscript"/>
        </w:rPr>
      </w:r>
      <w:r w:rsidR="00A03B46" w:rsidRPr="00424C99">
        <w:rPr>
          <w:rFonts w:ascii="Arial" w:hAnsi="Arial" w:cs="Arial"/>
          <w:vertAlign w:val="superscript"/>
        </w:rPr>
        <w:fldChar w:fldCharType="separate"/>
      </w:r>
      <w:r w:rsidR="0052702F" w:rsidRPr="00424C99">
        <w:rPr>
          <w:rFonts w:ascii="Arial" w:hAnsi="Arial" w:cs="Arial"/>
          <w:vertAlign w:val="superscript"/>
        </w:rPr>
        <w:t>2</w:t>
      </w:r>
      <w:r w:rsidR="00A03B46" w:rsidRPr="00424C99">
        <w:rPr>
          <w:rFonts w:ascii="Arial" w:hAnsi="Arial" w:cs="Arial"/>
          <w:vertAlign w:val="superscript"/>
        </w:rPr>
        <w:fldChar w:fldCharType="end"/>
      </w:r>
      <w:r w:rsidR="0DD73BD3" w:rsidRPr="00424C99">
        <w:rPr>
          <w:rFonts w:ascii="Arial" w:hAnsi="Arial" w:cs="Arial"/>
        </w:rPr>
        <w:t xml:space="preserve"> </w:t>
      </w:r>
      <w:r w:rsidR="00B2015C" w:rsidRPr="00424C99">
        <w:rPr>
          <w:rFonts w:ascii="Arial" w:hAnsi="Arial" w:cs="Arial"/>
        </w:rPr>
        <w:t xml:space="preserve">Among </w:t>
      </w:r>
      <w:r w:rsidR="00E44F2F" w:rsidRPr="00424C99">
        <w:rPr>
          <w:rFonts w:ascii="Arial" w:hAnsi="Arial" w:cs="Arial"/>
        </w:rPr>
        <w:t>persons</w:t>
      </w:r>
      <w:r w:rsidR="00B2015C" w:rsidRPr="00424C99">
        <w:rPr>
          <w:rFonts w:ascii="Arial" w:hAnsi="Arial" w:cs="Arial"/>
        </w:rPr>
        <w:t xml:space="preserve"> with disabilities, mental health disabilities </w:t>
      </w:r>
      <w:r w:rsidR="00D213BE" w:rsidRPr="00424C99">
        <w:rPr>
          <w:rFonts w:ascii="Arial" w:hAnsi="Arial" w:cs="Arial"/>
        </w:rPr>
        <w:t>increased</w:t>
      </w:r>
      <w:r w:rsidR="00B2015C" w:rsidRPr="00424C99">
        <w:rPr>
          <w:rFonts w:ascii="Arial" w:hAnsi="Arial" w:cs="Arial"/>
        </w:rPr>
        <w:t xml:space="preserve"> by 6% (from 33% to 39%) since 2017</w:t>
      </w:r>
      <w:r w:rsidR="00D47759" w:rsidRPr="00424C99">
        <w:rPr>
          <w:rFonts w:ascii="Arial" w:hAnsi="Arial" w:cs="Arial"/>
        </w:rPr>
        <w:t>. This was</w:t>
      </w:r>
      <w:r w:rsidR="003825FB" w:rsidRPr="00424C99">
        <w:rPr>
          <w:rFonts w:ascii="Arial" w:hAnsi="Arial" w:cs="Arial"/>
        </w:rPr>
        <w:t xml:space="preserve"> also</w:t>
      </w:r>
      <w:r w:rsidR="00D47759" w:rsidRPr="00424C99">
        <w:rPr>
          <w:rFonts w:ascii="Arial" w:hAnsi="Arial" w:cs="Arial"/>
        </w:rPr>
        <w:t xml:space="preserve"> the largest increase of any type of disability among persons with disabilities.</w:t>
      </w:r>
      <w:r w:rsidR="00FE03AE" w:rsidRPr="00424C99">
        <w:rPr>
          <w:rFonts w:ascii="Arial" w:hAnsi="Arial" w:cs="Arial"/>
        </w:rPr>
        <w:t xml:space="preserve"> This shift has profound implications for workplace inclusivity and accessibility.</w:t>
      </w:r>
    </w:p>
    <w:p w14:paraId="7ABC2EBF" w14:textId="25106BB0" w:rsidR="00546599" w:rsidRPr="00424C99" w:rsidRDefault="009D4330" w:rsidP="00546599">
      <w:pPr>
        <w:rPr>
          <w:rFonts w:ascii="Arial" w:hAnsi="Arial" w:cs="Arial"/>
        </w:rPr>
      </w:pPr>
      <w:r w:rsidRPr="00424C99">
        <w:rPr>
          <w:rFonts w:ascii="Arial" w:hAnsi="Arial" w:cs="Arial"/>
        </w:rPr>
        <w:t>T</w:t>
      </w:r>
      <w:r w:rsidR="009A550B" w:rsidRPr="00424C99">
        <w:rPr>
          <w:rFonts w:ascii="Arial" w:hAnsi="Arial" w:cs="Arial"/>
        </w:rPr>
        <w:t xml:space="preserve">he </w:t>
      </w:r>
      <w:r w:rsidRPr="00424C99">
        <w:rPr>
          <w:rFonts w:ascii="Arial" w:hAnsi="Arial" w:cs="Arial"/>
        </w:rPr>
        <w:t>increase</w:t>
      </w:r>
      <w:r w:rsidR="009A550B" w:rsidRPr="00424C99">
        <w:rPr>
          <w:rFonts w:ascii="Arial" w:hAnsi="Arial" w:cs="Arial"/>
        </w:rPr>
        <w:t xml:space="preserve"> in mental health disability</w:t>
      </w:r>
      <w:r w:rsidRPr="00424C99">
        <w:rPr>
          <w:rFonts w:ascii="Arial" w:hAnsi="Arial" w:cs="Arial"/>
        </w:rPr>
        <w:t xml:space="preserve"> was not uniformly distributed across </w:t>
      </w:r>
      <w:r w:rsidR="00D2562C" w:rsidRPr="00424C99">
        <w:rPr>
          <w:rFonts w:ascii="Arial" w:hAnsi="Arial" w:cs="Arial"/>
        </w:rPr>
        <w:t>the population</w:t>
      </w:r>
      <w:r w:rsidR="00546599" w:rsidRPr="00424C99">
        <w:rPr>
          <w:rFonts w:ascii="Arial" w:hAnsi="Arial" w:cs="Arial"/>
        </w:rPr>
        <w:t xml:space="preserve">. In this section, we will explore </w:t>
      </w:r>
      <w:r w:rsidRPr="00424C99">
        <w:rPr>
          <w:rFonts w:ascii="Arial" w:hAnsi="Arial" w:cs="Arial"/>
        </w:rPr>
        <w:t xml:space="preserve">how mental health disabilities disproportionately impact individuals </w:t>
      </w:r>
      <w:r w:rsidR="003359F2" w:rsidRPr="00424C99">
        <w:rPr>
          <w:rFonts w:ascii="Arial" w:hAnsi="Arial" w:cs="Arial"/>
        </w:rPr>
        <w:t>along</w:t>
      </w:r>
      <w:r w:rsidR="00CA7AFF" w:rsidRPr="00424C99">
        <w:rPr>
          <w:rFonts w:ascii="Arial" w:hAnsi="Arial" w:cs="Arial"/>
        </w:rPr>
        <w:t xml:space="preserve"> dimensions of gender and age</w:t>
      </w:r>
      <w:r w:rsidR="0000094A" w:rsidRPr="00424C99">
        <w:rPr>
          <w:rFonts w:ascii="Arial" w:hAnsi="Arial" w:cs="Arial"/>
        </w:rPr>
        <w:t>.</w:t>
      </w:r>
      <w:r w:rsidR="00546599" w:rsidRPr="00424C99">
        <w:rPr>
          <w:rFonts w:ascii="Arial" w:hAnsi="Arial" w:cs="Arial"/>
        </w:rPr>
        <w:t xml:space="preserve"> </w:t>
      </w:r>
      <w:proofErr w:type="gramStart"/>
      <w:r w:rsidR="005E75D2" w:rsidRPr="00424C99">
        <w:rPr>
          <w:rFonts w:ascii="Arial" w:hAnsi="Arial" w:cs="Arial"/>
        </w:rPr>
        <w:t>In particular, we</w:t>
      </w:r>
      <w:proofErr w:type="gramEnd"/>
      <w:r w:rsidR="005E75D2" w:rsidRPr="00424C99">
        <w:rPr>
          <w:rFonts w:ascii="Arial" w:hAnsi="Arial" w:cs="Arial"/>
        </w:rPr>
        <w:t xml:space="preserve"> focus on mental health among youth</w:t>
      </w:r>
      <w:r w:rsidR="00AC3053" w:rsidRPr="00424C99">
        <w:rPr>
          <w:rFonts w:ascii="Arial" w:hAnsi="Arial" w:cs="Arial"/>
        </w:rPr>
        <w:t xml:space="preserve">, </w:t>
      </w:r>
      <w:r w:rsidR="005E75D2" w:rsidRPr="00424C99">
        <w:rPr>
          <w:rFonts w:ascii="Arial" w:hAnsi="Arial" w:cs="Arial"/>
        </w:rPr>
        <w:t>the demographic who have experienced</w:t>
      </w:r>
      <w:r w:rsidR="00AC3053" w:rsidRPr="00424C99">
        <w:rPr>
          <w:rFonts w:ascii="Arial" w:hAnsi="Arial" w:cs="Arial"/>
        </w:rPr>
        <w:t xml:space="preserve"> the largest increase in mental health disabilities.</w:t>
      </w:r>
    </w:p>
    <w:p w14:paraId="4A3BD208" w14:textId="66E8608D" w:rsidR="00252387" w:rsidRPr="00424C99" w:rsidRDefault="00252387" w:rsidP="006306BE">
      <w:pPr>
        <w:pStyle w:val="Heading6"/>
        <w:rPr>
          <w:rFonts w:ascii="Arial" w:hAnsi="Arial" w:cs="Arial"/>
        </w:rPr>
      </w:pPr>
      <w:r w:rsidRPr="00424C99">
        <w:rPr>
          <w:rFonts w:ascii="Arial" w:hAnsi="Arial" w:cs="Arial"/>
        </w:rPr>
        <w:t>How Does the 2022 CSD Identify Mental Health Disability?</w:t>
      </w:r>
    </w:p>
    <w:p w14:paraId="19906E46" w14:textId="074A58C2" w:rsidR="00252387" w:rsidRPr="00424C99" w:rsidRDefault="00252387" w:rsidP="00546599">
      <w:pPr>
        <w:rPr>
          <w:rFonts w:ascii="Arial" w:hAnsi="Arial" w:cs="Arial"/>
          <w:vertAlign w:val="superscript"/>
        </w:rPr>
      </w:pPr>
      <w:r w:rsidRPr="00424C99">
        <w:rPr>
          <w:rFonts w:ascii="Arial" w:hAnsi="Arial" w:cs="Arial"/>
        </w:rPr>
        <w:t>To identify people in Canada with mental health disabilities, the CSD uses the Disability Screening Questionnaire (DSQ) to ask respondents if they experience “any emotional, psychological, or mental health conditions, such as anxiety, depression, bipolar disorder, substance abuse, anorexia, etc.” To assess the severity of barriers experienced in relation to their disability, the DSQ includes questions like: “When you are experiencing this condition, how much difficulty do you have with your daily activities?”</w:t>
      </w:r>
      <w:r w:rsidRPr="00424C99">
        <w:rPr>
          <w:rFonts w:ascii="Arial" w:hAnsi="Arial" w:cs="Arial"/>
          <w:vertAlign w:val="superscript"/>
        </w:rPr>
        <w:fldChar w:fldCharType="begin"/>
      </w:r>
      <w:r w:rsidRPr="00424C99">
        <w:rPr>
          <w:rFonts w:ascii="Arial" w:hAnsi="Arial" w:cs="Arial"/>
          <w:vertAlign w:val="superscript"/>
        </w:rPr>
        <w:instrText xml:space="preserve"> NOTEREF _Ref183160826 \h  \* MERGEFORMAT </w:instrText>
      </w:r>
      <w:r w:rsidRPr="00424C99">
        <w:rPr>
          <w:rFonts w:ascii="Arial" w:hAnsi="Arial" w:cs="Arial"/>
          <w:vertAlign w:val="superscript"/>
        </w:rPr>
      </w:r>
      <w:r w:rsidRPr="00424C99">
        <w:rPr>
          <w:rFonts w:ascii="Arial" w:hAnsi="Arial" w:cs="Arial"/>
          <w:vertAlign w:val="superscript"/>
        </w:rPr>
        <w:fldChar w:fldCharType="separate"/>
      </w:r>
      <w:r w:rsidRPr="00424C99">
        <w:rPr>
          <w:rFonts w:ascii="Arial" w:hAnsi="Arial" w:cs="Arial"/>
          <w:vertAlign w:val="superscript"/>
        </w:rPr>
        <w:t>1</w:t>
      </w:r>
      <w:r w:rsidRPr="00424C99">
        <w:rPr>
          <w:rFonts w:ascii="Arial" w:hAnsi="Arial" w:cs="Arial"/>
          <w:vertAlign w:val="superscript"/>
        </w:rPr>
        <w:fldChar w:fldCharType="end"/>
      </w:r>
      <w:r w:rsidRPr="00424C99">
        <w:rPr>
          <w:rFonts w:ascii="Arial" w:hAnsi="Arial" w:cs="Arial"/>
          <w:vertAlign w:val="superscript"/>
        </w:rPr>
        <w:t>,</w:t>
      </w:r>
      <w:r w:rsidRPr="00424C99">
        <w:rPr>
          <w:rFonts w:ascii="Arial" w:hAnsi="Arial" w:cs="Arial"/>
          <w:vertAlign w:val="superscript"/>
        </w:rPr>
        <w:fldChar w:fldCharType="begin"/>
      </w:r>
      <w:r w:rsidRPr="00424C99">
        <w:rPr>
          <w:rFonts w:ascii="Arial" w:hAnsi="Arial" w:cs="Arial"/>
          <w:vertAlign w:val="superscript"/>
        </w:rPr>
        <w:instrText xml:space="preserve"> NOTEREF _Ref183161462 \h  \* MERGEFORMAT </w:instrText>
      </w:r>
      <w:r w:rsidRPr="00424C99">
        <w:rPr>
          <w:rFonts w:ascii="Arial" w:hAnsi="Arial" w:cs="Arial"/>
          <w:vertAlign w:val="superscript"/>
        </w:rPr>
      </w:r>
      <w:r w:rsidRPr="00424C99">
        <w:rPr>
          <w:rFonts w:ascii="Arial" w:hAnsi="Arial" w:cs="Arial"/>
          <w:vertAlign w:val="superscript"/>
        </w:rPr>
        <w:fldChar w:fldCharType="separate"/>
      </w:r>
      <w:r w:rsidRPr="00424C99">
        <w:rPr>
          <w:rFonts w:ascii="Arial" w:hAnsi="Arial" w:cs="Arial"/>
          <w:vertAlign w:val="superscript"/>
        </w:rPr>
        <w:t>10</w:t>
      </w:r>
      <w:r w:rsidRPr="00424C99">
        <w:rPr>
          <w:rFonts w:ascii="Arial" w:hAnsi="Arial" w:cs="Arial"/>
          <w:vertAlign w:val="superscript"/>
        </w:rPr>
        <w:fldChar w:fldCharType="end"/>
      </w:r>
    </w:p>
    <w:p w14:paraId="1BD92145" w14:textId="5D855EF4" w:rsidR="00252387" w:rsidRPr="00424C99" w:rsidRDefault="00252387" w:rsidP="00252387">
      <w:pPr>
        <w:rPr>
          <w:rFonts w:ascii="Arial" w:hAnsi="Arial" w:cs="Arial"/>
        </w:rPr>
      </w:pPr>
      <w:r w:rsidRPr="00424C99">
        <w:rPr>
          <w:rFonts w:ascii="Arial" w:hAnsi="Arial" w:cs="Arial"/>
        </w:rPr>
        <w:t>In the CSD, Statistics Canada identifies someone as having a mental health-related disability if:</w:t>
      </w:r>
    </w:p>
    <w:p w14:paraId="50E1A148" w14:textId="77777777" w:rsidR="00252387" w:rsidRPr="00424C99" w:rsidRDefault="00252387" w:rsidP="00716264">
      <w:pPr>
        <w:pStyle w:val="ListParagraph"/>
        <w:numPr>
          <w:ilvl w:val="0"/>
          <w:numId w:val="3"/>
        </w:numPr>
        <w:rPr>
          <w:rFonts w:ascii="Arial" w:hAnsi="Arial" w:cs="Arial"/>
        </w:rPr>
      </w:pPr>
      <w:r w:rsidRPr="00424C99">
        <w:rPr>
          <w:rFonts w:ascii="Arial" w:hAnsi="Arial" w:cs="Arial"/>
        </w:rPr>
        <w:t>An emotional, psychological, or mental health condition sometimes, often, or always limits their daily activities to some extent.</w:t>
      </w:r>
    </w:p>
    <w:p w14:paraId="3926AD75" w14:textId="14064DC1" w:rsidR="00252387" w:rsidRPr="00424C99" w:rsidRDefault="00252387" w:rsidP="00716264">
      <w:pPr>
        <w:pStyle w:val="ListParagraph"/>
        <w:numPr>
          <w:ilvl w:val="0"/>
          <w:numId w:val="3"/>
        </w:numPr>
        <w:rPr>
          <w:rFonts w:ascii="Arial" w:hAnsi="Arial" w:cs="Arial"/>
        </w:rPr>
      </w:pPr>
      <w:r w:rsidRPr="00424C99">
        <w:rPr>
          <w:rFonts w:ascii="Arial" w:hAnsi="Arial" w:cs="Arial"/>
        </w:rPr>
        <w:t>An emotional, psychological, or mental health condition rarely limits their daily activities and if, when experiencing this condition, they have a lot of difficulty or cannot do most of their activities.</w:t>
      </w:r>
    </w:p>
    <w:p w14:paraId="0F977D22" w14:textId="2DD15BFA" w:rsidR="00B23E3C" w:rsidRPr="00424C99" w:rsidRDefault="00B23E3C" w:rsidP="003C0F48">
      <w:pPr>
        <w:pStyle w:val="Heading3"/>
        <w:rPr>
          <w:rFonts w:ascii="Arial" w:hAnsi="Arial" w:cs="Arial"/>
        </w:rPr>
      </w:pPr>
      <w:r w:rsidRPr="00424C99">
        <w:rPr>
          <w:rFonts w:ascii="Arial" w:hAnsi="Arial" w:cs="Arial"/>
        </w:rPr>
        <w:t>Mental Health and Gender</w:t>
      </w:r>
    </w:p>
    <w:p w14:paraId="773F7B98" w14:textId="485D0EEC" w:rsidR="00C932F0" w:rsidRPr="00424C99" w:rsidRDefault="003529B6" w:rsidP="00A5610A">
      <w:pPr>
        <w:rPr>
          <w:rFonts w:ascii="Arial" w:hAnsi="Arial" w:cs="Arial"/>
          <w:vertAlign w:val="superscript"/>
        </w:rPr>
      </w:pPr>
      <w:r w:rsidRPr="00424C99">
        <w:rPr>
          <w:rFonts w:ascii="Arial" w:hAnsi="Arial" w:cs="Arial"/>
        </w:rPr>
        <w:t xml:space="preserve">Women report higher rates of mental health disabilities than men. </w:t>
      </w:r>
      <w:r w:rsidR="00117390" w:rsidRPr="00424C99">
        <w:rPr>
          <w:rFonts w:ascii="Arial" w:hAnsi="Arial" w:cs="Arial"/>
        </w:rPr>
        <w:t>Between 2017 and 2022</w:t>
      </w:r>
      <w:r w:rsidR="00EB3053" w:rsidRPr="00424C99">
        <w:rPr>
          <w:rFonts w:ascii="Arial" w:hAnsi="Arial" w:cs="Arial"/>
        </w:rPr>
        <w:t>, mental</w:t>
      </w:r>
      <w:r w:rsidR="00B23E3C" w:rsidRPr="00424C99">
        <w:rPr>
          <w:rFonts w:ascii="Arial" w:hAnsi="Arial" w:cs="Arial"/>
        </w:rPr>
        <w:t xml:space="preserve"> health-related disabilit</w:t>
      </w:r>
      <w:r w:rsidR="00EB3053" w:rsidRPr="00424C99">
        <w:rPr>
          <w:rFonts w:ascii="Arial" w:hAnsi="Arial" w:cs="Arial"/>
        </w:rPr>
        <w:t xml:space="preserve">ies increased </w:t>
      </w:r>
      <w:r w:rsidR="00C2218A" w:rsidRPr="00424C99">
        <w:rPr>
          <w:rFonts w:ascii="Arial" w:hAnsi="Arial" w:cs="Arial"/>
        </w:rPr>
        <w:t>at an even greater rate among</w:t>
      </w:r>
      <w:r w:rsidR="00B23E3C" w:rsidRPr="00424C99">
        <w:rPr>
          <w:rFonts w:ascii="Arial" w:hAnsi="Arial" w:cs="Arial"/>
        </w:rPr>
        <w:t xml:space="preserve"> women (</w:t>
      </w:r>
      <w:r w:rsidR="00C2218A" w:rsidRPr="00424C99">
        <w:rPr>
          <w:rFonts w:ascii="Arial" w:hAnsi="Arial" w:cs="Arial"/>
        </w:rPr>
        <w:t xml:space="preserve">a </w:t>
      </w:r>
      <w:r w:rsidR="00B23E3C" w:rsidRPr="00424C99">
        <w:rPr>
          <w:rFonts w:ascii="Arial" w:hAnsi="Arial" w:cs="Arial"/>
        </w:rPr>
        <w:t>4% increase) than men (</w:t>
      </w:r>
      <w:r w:rsidR="00C2218A" w:rsidRPr="00424C99">
        <w:rPr>
          <w:rFonts w:ascii="Arial" w:hAnsi="Arial" w:cs="Arial"/>
        </w:rPr>
        <w:t xml:space="preserve">a </w:t>
      </w:r>
      <w:r w:rsidR="00B23E3C" w:rsidRPr="00424C99">
        <w:rPr>
          <w:rFonts w:ascii="Arial" w:hAnsi="Arial" w:cs="Arial"/>
        </w:rPr>
        <w:t>2% increase)</w:t>
      </w:r>
      <w:r w:rsidR="009A1264" w:rsidRPr="00424C99">
        <w:rPr>
          <w:rFonts w:ascii="Arial" w:hAnsi="Arial" w:cs="Arial"/>
        </w:rPr>
        <w:t>.</w:t>
      </w:r>
      <w:r w:rsidR="00731F50" w:rsidRPr="00424C99">
        <w:rPr>
          <w:rFonts w:ascii="Arial" w:hAnsi="Arial" w:cs="Arial"/>
          <w:vertAlign w:val="superscript"/>
        </w:rPr>
        <w:fldChar w:fldCharType="begin"/>
      </w:r>
      <w:r w:rsidR="00731F50" w:rsidRPr="00424C99">
        <w:rPr>
          <w:rFonts w:ascii="Arial" w:hAnsi="Arial" w:cs="Arial"/>
          <w:vertAlign w:val="superscript"/>
        </w:rPr>
        <w:instrText xml:space="preserve"> NOTEREF _Ref183159590 \h  \* MERGEFORMAT </w:instrText>
      </w:r>
      <w:r w:rsidR="00731F50" w:rsidRPr="00424C99">
        <w:rPr>
          <w:rFonts w:ascii="Arial" w:hAnsi="Arial" w:cs="Arial"/>
          <w:vertAlign w:val="superscript"/>
        </w:rPr>
      </w:r>
      <w:r w:rsidR="00731F50" w:rsidRPr="00424C99">
        <w:rPr>
          <w:rFonts w:ascii="Arial" w:hAnsi="Arial" w:cs="Arial"/>
          <w:vertAlign w:val="superscript"/>
        </w:rPr>
        <w:fldChar w:fldCharType="separate"/>
      </w:r>
      <w:r w:rsidR="0052702F" w:rsidRPr="00424C99">
        <w:rPr>
          <w:rFonts w:ascii="Arial" w:hAnsi="Arial" w:cs="Arial"/>
          <w:vertAlign w:val="superscript"/>
        </w:rPr>
        <w:t>2</w:t>
      </w:r>
      <w:r w:rsidR="00731F50" w:rsidRPr="00424C99">
        <w:rPr>
          <w:rFonts w:ascii="Arial" w:hAnsi="Arial" w:cs="Arial"/>
          <w:vertAlign w:val="superscript"/>
        </w:rPr>
        <w:fldChar w:fldCharType="end"/>
      </w:r>
      <w:r w:rsidR="00CE6AA1" w:rsidRPr="00424C99">
        <w:rPr>
          <w:rFonts w:ascii="Arial" w:hAnsi="Arial" w:cs="Arial"/>
        </w:rPr>
        <w:t xml:space="preserve"> </w:t>
      </w:r>
      <w:r w:rsidR="00117390" w:rsidRPr="00424C99">
        <w:rPr>
          <w:rFonts w:ascii="Arial" w:hAnsi="Arial" w:cs="Arial"/>
        </w:rPr>
        <w:t xml:space="preserve">As of 2022, women were more than twice as likely </w:t>
      </w:r>
      <w:r w:rsidR="00C932F0" w:rsidRPr="00424C99">
        <w:rPr>
          <w:rFonts w:ascii="Arial" w:hAnsi="Arial" w:cs="Arial"/>
        </w:rPr>
        <w:t xml:space="preserve">to </w:t>
      </w:r>
      <w:r w:rsidR="00AE1122" w:rsidRPr="00424C99">
        <w:rPr>
          <w:rFonts w:ascii="Arial" w:hAnsi="Arial" w:cs="Arial"/>
        </w:rPr>
        <w:t>have</w:t>
      </w:r>
      <w:r w:rsidR="00C932F0" w:rsidRPr="00424C99">
        <w:rPr>
          <w:rFonts w:ascii="Arial" w:hAnsi="Arial" w:cs="Arial"/>
        </w:rPr>
        <w:t xml:space="preserve"> a mental health disability (19%</w:t>
      </w:r>
      <w:r w:rsidR="008C7844" w:rsidRPr="00424C99">
        <w:rPr>
          <w:rFonts w:ascii="Arial" w:hAnsi="Arial" w:cs="Arial"/>
        </w:rPr>
        <w:t xml:space="preserve"> of women</w:t>
      </w:r>
      <w:r w:rsidR="00C932F0" w:rsidRPr="00424C99">
        <w:rPr>
          <w:rFonts w:ascii="Arial" w:hAnsi="Arial" w:cs="Arial"/>
        </w:rPr>
        <w:t>), compared to men</w:t>
      </w:r>
      <w:r w:rsidR="008C7844" w:rsidRPr="00424C99">
        <w:rPr>
          <w:rFonts w:ascii="Arial" w:hAnsi="Arial" w:cs="Arial"/>
        </w:rPr>
        <w:t xml:space="preserve"> (9%)</w:t>
      </w:r>
      <w:r w:rsidR="00F022A6" w:rsidRPr="00424C99">
        <w:rPr>
          <w:rFonts w:ascii="Arial" w:hAnsi="Arial" w:cs="Arial"/>
        </w:rPr>
        <w:t>, with women more likely to experience “internalizing” mental health disabilities such as depression and eating disorders and men more likely to experience “externalizing” disorders such as substance abuse</w:t>
      </w:r>
      <w:r w:rsidR="000A7543" w:rsidRPr="00424C99">
        <w:rPr>
          <w:rFonts w:ascii="Arial" w:hAnsi="Arial" w:cs="Arial"/>
        </w:rPr>
        <w:t xml:space="preserve"> and schizophrenia</w:t>
      </w:r>
      <w:bookmarkStart w:id="14" w:name="_Ref183165193"/>
      <w:r w:rsidR="009A1264" w:rsidRPr="00424C99">
        <w:rPr>
          <w:rFonts w:ascii="Arial" w:hAnsi="Arial" w:cs="Arial"/>
        </w:rPr>
        <w:t>.</w:t>
      </w:r>
      <w:bookmarkStart w:id="15" w:name="_Ref184131613"/>
      <w:r w:rsidR="00E75B83" w:rsidRPr="00424C99">
        <w:rPr>
          <w:rStyle w:val="EndnoteReference"/>
          <w:rFonts w:ascii="Arial" w:hAnsi="Arial" w:cs="Arial"/>
        </w:rPr>
        <w:endnoteReference w:id="32"/>
      </w:r>
      <w:bookmarkEnd w:id="14"/>
      <w:bookmarkEnd w:id="15"/>
      <w:r w:rsidR="00E75B83" w:rsidRPr="00424C99">
        <w:rPr>
          <w:rFonts w:ascii="Arial" w:hAnsi="Arial" w:cs="Arial"/>
          <w:vertAlign w:val="superscript"/>
        </w:rPr>
        <w:t>,</w:t>
      </w:r>
      <w:bookmarkStart w:id="16" w:name="_Ref183166742"/>
      <w:r w:rsidR="00E75B83" w:rsidRPr="00424C99">
        <w:rPr>
          <w:rStyle w:val="EndnoteReference"/>
          <w:rFonts w:ascii="Arial" w:hAnsi="Arial" w:cs="Arial"/>
        </w:rPr>
        <w:endnoteReference w:id="33"/>
      </w:r>
      <w:bookmarkEnd w:id="16"/>
    </w:p>
    <w:p w14:paraId="3B93DBA7" w14:textId="3E66E252" w:rsidR="00052C7F" w:rsidRPr="00424C99" w:rsidRDefault="00412F8A" w:rsidP="00A5610A">
      <w:pPr>
        <w:rPr>
          <w:rFonts w:ascii="Arial" w:hAnsi="Arial" w:cs="Arial"/>
        </w:rPr>
      </w:pPr>
      <w:r w:rsidRPr="00424C99">
        <w:rPr>
          <w:rFonts w:ascii="Arial" w:hAnsi="Arial" w:cs="Arial"/>
        </w:rPr>
        <w:t xml:space="preserve">The gender disparity in rates of mental health disability is </w:t>
      </w:r>
      <w:r w:rsidR="00437C4F" w:rsidRPr="00424C99">
        <w:rPr>
          <w:rFonts w:ascii="Arial" w:hAnsi="Arial" w:cs="Arial"/>
        </w:rPr>
        <w:t xml:space="preserve">likely driven in part by </w:t>
      </w:r>
      <w:r w:rsidR="005B2DCB" w:rsidRPr="00424C99">
        <w:rPr>
          <w:rFonts w:ascii="Arial" w:hAnsi="Arial" w:cs="Arial"/>
        </w:rPr>
        <w:t>social</w:t>
      </w:r>
      <w:r w:rsidR="00860B4F" w:rsidRPr="00424C99">
        <w:rPr>
          <w:rFonts w:ascii="Arial" w:hAnsi="Arial" w:cs="Arial"/>
        </w:rPr>
        <w:t xml:space="preserve"> gender</w:t>
      </w:r>
      <w:r w:rsidR="005B2DCB" w:rsidRPr="00424C99">
        <w:rPr>
          <w:rFonts w:ascii="Arial" w:hAnsi="Arial" w:cs="Arial"/>
        </w:rPr>
        <w:t xml:space="preserve"> inequalities</w:t>
      </w:r>
      <w:r w:rsidR="000E0BBB" w:rsidRPr="00424C99">
        <w:rPr>
          <w:rFonts w:ascii="Arial" w:hAnsi="Arial" w:cs="Arial"/>
        </w:rPr>
        <w:t xml:space="preserve"> (e.g., gender-based violence,</w:t>
      </w:r>
      <w:r w:rsidR="00927B4E" w:rsidRPr="00424C99">
        <w:rPr>
          <w:rFonts w:ascii="Arial" w:hAnsi="Arial" w:cs="Arial"/>
        </w:rPr>
        <w:t xml:space="preserve"> greater unpaid </w:t>
      </w:r>
      <w:r w:rsidR="00C361E1" w:rsidRPr="00424C99">
        <w:rPr>
          <w:rFonts w:ascii="Arial" w:hAnsi="Arial" w:cs="Arial"/>
        </w:rPr>
        <w:t xml:space="preserve">caring work, </w:t>
      </w:r>
      <w:r w:rsidR="008E502D" w:rsidRPr="00424C99">
        <w:rPr>
          <w:rFonts w:ascii="Arial" w:hAnsi="Arial" w:cs="Arial"/>
        </w:rPr>
        <w:t>longer hours of work</w:t>
      </w:r>
      <w:r w:rsidR="006168AC" w:rsidRPr="00424C99">
        <w:rPr>
          <w:rFonts w:ascii="Arial" w:hAnsi="Arial" w:cs="Arial"/>
        </w:rPr>
        <w:t>)</w:t>
      </w:r>
      <w:r w:rsidR="003A4197" w:rsidRPr="00424C99">
        <w:rPr>
          <w:rFonts w:ascii="Arial" w:hAnsi="Arial" w:cs="Arial"/>
        </w:rPr>
        <w:t xml:space="preserve"> that contribute to greater depression rates in women</w:t>
      </w:r>
      <w:r w:rsidR="006D5937" w:rsidRPr="00424C99">
        <w:rPr>
          <w:rFonts w:ascii="Arial" w:hAnsi="Arial" w:cs="Arial"/>
        </w:rPr>
        <w:t>.</w:t>
      </w:r>
      <w:r w:rsidR="001D2A88" w:rsidRPr="00424C99">
        <w:rPr>
          <w:rStyle w:val="EndnoteReference"/>
          <w:rFonts w:ascii="Arial" w:hAnsi="Arial" w:cs="Arial"/>
        </w:rPr>
        <w:endnoteReference w:id="34"/>
      </w:r>
      <w:r w:rsidR="005B2DCB" w:rsidRPr="00424C99">
        <w:rPr>
          <w:rFonts w:ascii="Arial" w:hAnsi="Arial" w:cs="Arial"/>
        </w:rPr>
        <w:t xml:space="preserve"> </w:t>
      </w:r>
      <w:r w:rsidR="00996B94" w:rsidRPr="00424C99">
        <w:rPr>
          <w:rFonts w:ascii="Arial" w:hAnsi="Arial" w:cs="Arial"/>
        </w:rPr>
        <w:t>Additionally, e</w:t>
      </w:r>
      <w:r w:rsidR="00F34B9C" w:rsidRPr="00424C99">
        <w:rPr>
          <w:rFonts w:ascii="Arial" w:hAnsi="Arial" w:cs="Arial"/>
        </w:rPr>
        <w:t>xperiences of social isolation and low social support</w:t>
      </w:r>
      <w:r w:rsidR="00996B94" w:rsidRPr="00424C99">
        <w:rPr>
          <w:rFonts w:ascii="Arial" w:hAnsi="Arial" w:cs="Arial"/>
        </w:rPr>
        <w:t xml:space="preserve"> </w:t>
      </w:r>
      <w:r w:rsidR="008E4CBB" w:rsidRPr="00424C99">
        <w:rPr>
          <w:rFonts w:ascii="Arial" w:hAnsi="Arial" w:cs="Arial"/>
        </w:rPr>
        <w:t>contribute</w:t>
      </w:r>
      <w:r w:rsidR="00F35C2C" w:rsidRPr="00424C99">
        <w:rPr>
          <w:rFonts w:ascii="Arial" w:hAnsi="Arial" w:cs="Arial"/>
        </w:rPr>
        <w:t xml:space="preserve">s to </w:t>
      </w:r>
      <w:r w:rsidR="00421E6F" w:rsidRPr="00424C99">
        <w:rPr>
          <w:rFonts w:ascii="Arial" w:hAnsi="Arial" w:cs="Arial"/>
        </w:rPr>
        <w:t>depression in women</w:t>
      </w:r>
      <w:r w:rsidR="00A27D16" w:rsidRPr="00424C99">
        <w:rPr>
          <w:rFonts w:ascii="Arial" w:hAnsi="Arial" w:cs="Arial"/>
        </w:rPr>
        <w:t>.</w:t>
      </w:r>
      <w:r w:rsidR="00250835" w:rsidRPr="00424C99">
        <w:rPr>
          <w:rFonts w:ascii="Arial" w:hAnsi="Arial" w:cs="Arial"/>
          <w:vertAlign w:val="superscript"/>
        </w:rPr>
        <w:fldChar w:fldCharType="begin"/>
      </w:r>
      <w:r w:rsidR="00250835" w:rsidRPr="00424C99">
        <w:rPr>
          <w:rFonts w:ascii="Arial" w:hAnsi="Arial" w:cs="Arial"/>
          <w:vertAlign w:val="superscript"/>
        </w:rPr>
        <w:instrText xml:space="preserve"> NOTEREF _Ref183165193 \h </w:instrText>
      </w:r>
      <w:r w:rsidR="0094192B" w:rsidRPr="00424C99">
        <w:rPr>
          <w:rFonts w:ascii="Arial" w:hAnsi="Arial" w:cs="Arial"/>
          <w:vertAlign w:val="superscript"/>
        </w:rPr>
        <w:instrText xml:space="preserve"> \* MERGEFORMAT </w:instrText>
      </w:r>
      <w:r w:rsidR="00250835" w:rsidRPr="00424C99">
        <w:rPr>
          <w:rFonts w:ascii="Arial" w:hAnsi="Arial" w:cs="Arial"/>
          <w:vertAlign w:val="superscript"/>
        </w:rPr>
      </w:r>
      <w:r w:rsidR="00250835" w:rsidRPr="00424C99">
        <w:rPr>
          <w:rFonts w:ascii="Arial" w:hAnsi="Arial" w:cs="Arial"/>
          <w:vertAlign w:val="superscript"/>
        </w:rPr>
        <w:fldChar w:fldCharType="separate"/>
      </w:r>
      <w:r w:rsidR="004E7FD9" w:rsidRPr="00424C99">
        <w:rPr>
          <w:rFonts w:ascii="Arial" w:hAnsi="Arial" w:cs="Arial"/>
          <w:vertAlign w:val="superscript"/>
        </w:rPr>
        <w:t>31</w:t>
      </w:r>
      <w:r w:rsidR="00250835" w:rsidRPr="00424C99">
        <w:rPr>
          <w:rFonts w:ascii="Arial" w:hAnsi="Arial" w:cs="Arial"/>
          <w:vertAlign w:val="superscript"/>
        </w:rPr>
        <w:fldChar w:fldCharType="end"/>
      </w:r>
      <w:r w:rsidR="00605ECA" w:rsidRPr="00424C99">
        <w:rPr>
          <w:rFonts w:ascii="Arial" w:hAnsi="Arial" w:cs="Arial"/>
        </w:rPr>
        <w:t xml:space="preserve"> Women are also more likely to seek help (and receive a</w:t>
      </w:r>
      <w:r w:rsidR="009B10FC" w:rsidRPr="00424C99">
        <w:rPr>
          <w:rFonts w:ascii="Arial" w:hAnsi="Arial" w:cs="Arial"/>
        </w:rPr>
        <w:t xml:space="preserve"> mental health</w:t>
      </w:r>
      <w:r w:rsidR="00605ECA" w:rsidRPr="00424C99">
        <w:rPr>
          <w:rFonts w:ascii="Arial" w:hAnsi="Arial" w:cs="Arial"/>
        </w:rPr>
        <w:t xml:space="preserve"> diagnosis) than men</w:t>
      </w:r>
      <w:r w:rsidR="00D853F7" w:rsidRPr="00424C99">
        <w:rPr>
          <w:rFonts w:ascii="Arial" w:hAnsi="Arial" w:cs="Arial"/>
        </w:rPr>
        <w:t>.</w:t>
      </w:r>
      <w:r w:rsidR="001A7938" w:rsidRPr="00424C99">
        <w:rPr>
          <w:rFonts w:ascii="Arial" w:hAnsi="Arial" w:cs="Arial"/>
          <w:vertAlign w:val="superscript"/>
        </w:rPr>
        <w:fldChar w:fldCharType="begin"/>
      </w:r>
      <w:r w:rsidR="001A7938" w:rsidRPr="00424C99">
        <w:rPr>
          <w:rFonts w:ascii="Arial" w:hAnsi="Arial" w:cs="Arial"/>
          <w:vertAlign w:val="superscript"/>
        </w:rPr>
        <w:instrText xml:space="preserve"> NOTEREF _Ref183165193 \h  \* MERGEFORMAT </w:instrText>
      </w:r>
      <w:r w:rsidR="001A7938" w:rsidRPr="00424C99">
        <w:rPr>
          <w:rFonts w:ascii="Arial" w:hAnsi="Arial" w:cs="Arial"/>
          <w:vertAlign w:val="superscript"/>
        </w:rPr>
      </w:r>
      <w:r w:rsidR="001A7938" w:rsidRPr="00424C99">
        <w:rPr>
          <w:rFonts w:ascii="Arial" w:hAnsi="Arial" w:cs="Arial"/>
          <w:vertAlign w:val="superscript"/>
        </w:rPr>
        <w:fldChar w:fldCharType="separate"/>
      </w:r>
      <w:r w:rsidR="004E7FD9" w:rsidRPr="00424C99">
        <w:rPr>
          <w:rFonts w:ascii="Arial" w:hAnsi="Arial" w:cs="Arial"/>
          <w:vertAlign w:val="superscript"/>
        </w:rPr>
        <w:t>31</w:t>
      </w:r>
      <w:r w:rsidR="001A7938" w:rsidRPr="00424C99">
        <w:rPr>
          <w:rFonts w:ascii="Arial" w:hAnsi="Arial" w:cs="Arial"/>
          <w:vertAlign w:val="superscript"/>
        </w:rPr>
        <w:fldChar w:fldCharType="end"/>
      </w:r>
    </w:p>
    <w:p w14:paraId="3EEBA804" w14:textId="0092325D" w:rsidR="0030256D" w:rsidRPr="00424C99" w:rsidRDefault="008C7844" w:rsidP="00A5610A">
      <w:pPr>
        <w:rPr>
          <w:rFonts w:ascii="Arial" w:hAnsi="Arial" w:cs="Arial"/>
          <w:vertAlign w:val="superscript"/>
        </w:rPr>
      </w:pPr>
      <w:r w:rsidRPr="00424C99">
        <w:rPr>
          <w:rFonts w:ascii="Arial" w:hAnsi="Arial" w:cs="Arial"/>
        </w:rPr>
        <w:t>Working-</w:t>
      </w:r>
      <w:r w:rsidR="00977D60" w:rsidRPr="00424C99">
        <w:rPr>
          <w:rFonts w:ascii="Arial" w:hAnsi="Arial" w:cs="Arial"/>
        </w:rPr>
        <w:t>aged</w:t>
      </w:r>
      <w:r w:rsidRPr="00424C99">
        <w:rPr>
          <w:rFonts w:ascii="Arial" w:hAnsi="Arial" w:cs="Arial"/>
        </w:rPr>
        <w:t xml:space="preserve"> men</w:t>
      </w:r>
      <w:r w:rsidR="00977D60" w:rsidRPr="00424C99">
        <w:rPr>
          <w:rFonts w:ascii="Arial" w:hAnsi="Arial" w:cs="Arial"/>
        </w:rPr>
        <w:t xml:space="preserve"> (age 25-64)</w:t>
      </w:r>
      <w:r w:rsidRPr="00424C99">
        <w:rPr>
          <w:rFonts w:ascii="Arial" w:hAnsi="Arial" w:cs="Arial"/>
        </w:rPr>
        <w:t xml:space="preserve"> experienced the biggest increases in mental health disabilities, relative to their </w:t>
      </w:r>
      <w:r w:rsidR="00437C4F" w:rsidRPr="00424C99">
        <w:rPr>
          <w:rFonts w:ascii="Arial" w:hAnsi="Arial" w:cs="Arial"/>
        </w:rPr>
        <w:t xml:space="preserve">male </w:t>
      </w:r>
      <w:r w:rsidRPr="00424C99">
        <w:rPr>
          <w:rFonts w:ascii="Arial" w:hAnsi="Arial" w:cs="Arial"/>
        </w:rPr>
        <w:t>peers in other age groups</w:t>
      </w:r>
      <w:r w:rsidR="006D5937" w:rsidRPr="00424C99">
        <w:rPr>
          <w:rFonts w:ascii="Arial" w:hAnsi="Arial" w:cs="Arial"/>
        </w:rPr>
        <w:t>.</w:t>
      </w:r>
      <w:r w:rsidR="00783854" w:rsidRPr="00424C99">
        <w:rPr>
          <w:rFonts w:ascii="Arial" w:hAnsi="Arial" w:cs="Arial"/>
          <w:vertAlign w:val="superscript"/>
        </w:rPr>
        <w:fldChar w:fldCharType="begin"/>
      </w:r>
      <w:r w:rsidR="00783854" w:rsidRPr="00424C99">
        <w:rPr>
          <w:rFonts w:ascii="Arial" w:hAnsi="Arial" w:cs="Arial"/>
          <w:vertAlign w:val="superscript"/>
        </w:rPr>
        <w:instrText xml:space="preserve"> NOTEREF _Ref183159590 \h  \* MERGEFORMAT </w:instrText>
      </w:r>
      <w:r w:rsidR="00783854" w:rsidRPr="00424C99">
        <w:rPr>
          <w:rFonts w:ascii="Arial" w:hAnsi="Arial" w:cs="Arial"/>
          <w:vertAlign w:val="superscript"/>
        </w:rPr>
      </w:r>
      <w:r w:rsidR="00783854" w:rsidRPr="00424C99">
        <w:rPr>
          <w:rFonts w:ascii="Arial" w:hAnsi="Arial" w:cs="Arial"/>
          <w:vertAlign w:val="superscript"/>
        </w:rPr>
        <w:fldChar w:fldCharType="separate"/>
      </w:r>
      <w:r w:rsidR="0052702F" w:rsidRPr="00424C99">
        <w:rPr>
          <w:rFonts w:ascii="Arial" w:hAnsi="Arial" w:cs="Arial"/>
          <w:vertAlign w:val="superscript"/>
        </w:rPr>
        <w:t>2</w:t>
      </w:r>
      <w:r w:rsidR="00783854" w:rsidRPr="00424C99">
        <w:rPr>
          <w:rFonts w:ascii="Arial" w:hAnsi="Arial" w:cs="Arial"/>
          <w:vertAlign w:val="superscript"/>
        </w:rPr>
        <w:fldChar w:fldCharType="end"/>
      </w:r>
      <w:r w:rsidRPr="00424C99">
        <w:rPr>
          <w:rFonts w:ascii="Arial" w:hAnsi="Arial" w:cs="Arial"/>
        </w:rPr>
        <w:t xml:space="preserve"> </w:t>
      </w:r>
      <w:r w:rsidR="00977D60" w:rsidRPr="00424C99">
        <w:rPr>
          <w:rFonts w:ascii="Arial" w:hAnsi="Arial" w:cs="Arial"/>
        </w:rPr>
        <w:t>Men</w:t>
      </w:r>
      <w:r w:rsidR="00F50F28" w:rsidRPr="00424C99">
        <w:rPr>
          <w:rFonts w:ascii="Arial" w:hAnsi="Arial" w:cs="Arial"/>
        </w:rPr>
        <w:t xml:space="preserve"> with mental health disabilities</w:t>
      </w:r>
      <w:r w:rsidR="00977D60" w:rsidRPr="00424C99">
        <w:rPr>
          <w:rFonts w:ascii="Arial" w:hAnsi="Arial" w:cs="Arial"/>
        </w:rPr>
        <w:t xml:space="preserve"> al</w:t>
      </w:r>
      <w:r w:rsidR="00F50F28" w:rsidRPr="00424C99">
        <w:rPr>
          <w:rFonts w:ascii="Arial" w:hAnsi="Arial" w:cs="Arial"/>
        </w:rPr>
        <w:t>so</w:t>
      </w:r>
      <w:r w:rsidR="00977D60" w:rsidRPr="00424C99">
        <w:rPr>
          <w:rFonts w:ascii="Arial" w:hAnsi="Arial" w:cs="Arial"/>
        </w:rPr>
        <w:t xml:space="preserve"> expe</w:t>
      </w:r>
      <w:r w:rsidR="00B13E0D" w:rsidRPr="00424C99">
        <w:rPr>
          <w:rFonts w:ascii="Arial" w:hAnsi="Arial" w:cs="Arial"/>
        </w:rPr>
        <w:t>rience more significant labour market barriers</w:t>
      </w:r>
      <w:r w:rsidR="00F50F28" w:rsidRPr="00424C99">
        <w:rPr>
          <w:rFonts w:ascii="Arial" w:hAnsi="Arial" w:cs="Arial"/>
        </w:rPr>
        <w:t>, compared to women with</w:t>
      </w:r>
      <w:r w:rsidR="00F91C08" w:rsidRPr="00424C99">
        <w:rPr>
          <w:rFonts w:ascii="Arial" w:hAnsi="Arial" w:cs="Arial"/>
        </w:rPr>
        <w:t xml:space="preserve"> mental health</w:t>
      </w:r>
      <w:r w:rsidR="00F50F28" w:rsidRPr="00424C99">
        <w:rPr>
          <w:rFonts w:ascii="Arial" w:hAnsi="Arial" w:cs="Arial"/>
        </w:rPr>
        <w:t xml:space="preserve"> disabilities;</w:t>
      </w:r>
      <w:r w:rsidR="00161ADB" w:rsidRPr="00424C99">
        <w:rPr>
          <w:rFonts w:ascii="Arial" w:hAnsi="Arial" w:cs="Arial"/>
        </w:rPr>
        <w:t xml:space="preserve"> the </w:t>
      </w:r>
      <w:r w:rsidR="00F50F28" w:rsidRPr="00424C99">
        <w:rPr>
          <w:rFonts w:ascii="Arial" w:hAnsi="Arial" w:cs="Arial"/>
        </w:rPr>
        <w:t>employment gap</w:t>
      </w:r>
      <w:r w:rsidR="00161ADB" w:rsidRPr="00424C99">
        <w:rPr>
          <w:rFonts w:ascii="Arial" w:hAnsi="Arial" w:cs="Arial"/>
        </w:rPr>
        <w:t xml:space="preserve"> between men with </w:t>
      </w:r>
      <w:r w:rsidR="00F50F28" w:rsidRPr="00424C99">
        <w:rPr>
          <w:rFonts w:ascii="Arial" w:hAnsi="Arial" w:cs="Arial"/>
        </w:rPr>
        <w:t xml:space="preserve">and </w:t>
      </w:r>
      <w:r w:rsidR="00D93B56" w:rsidRPr="00424C99">
        <w:rPr>
          <w:rFonts w:ascii="Arial" w:hAnsi="Arial" w:cs="Arial"/>
        </w:rPr>
        <w:t>without mental health disabilities</w:t>
      </w:r>
      <w:r w:rsidR="00BD2505" w:rsidRPr="00424C99">
        <w:rPr>
          <w:rFonts w:ascii="Arial" w:hAnsi="Arial" w:cs="Arial"/>
        </w:rPr>
        <w:t xml:space="preserve"> </w:t>
      </w:r>
      <w:r w:rsidR="00161ADB" w:rsidRPr="00424C99">
        <w:rPr>
          <w:rFonts w:ascii="Arial" w:hAnsi="Arial" w:cs="Arial"/>
        </w:rPr>
        <w:t xml:space="preserve">is 18.2 percentage points. In contrast, the discrepancy for women with and without mental health disabilities is </w:t>
      </w:r>
      <w:r w:rsidR="00BD2505" w:rsidRPr="00424C99">
        <w:rPr>
          <w:rFonts w:ascii="Arial" w:hAnsi="Arial" w:cs="Arial"/>
        </w:rPr>
        <w:t>7 percentage points</w:t>
      </w:r>
      <w:r w:rsidR="006D5937" w:rsidRPr="00424C99">
        <w:rPr>
          <w:rFonts w:ascii="Arial" w:hAnsi="Arial" w:cs="Arial"/>
        </w:rPr>
        <w:t>.</w:t>
      </w:r>
      <w:r w:rsidR="00783854" w:rsidRPr="00424C99">
        <w:rPr>
          <w:rFonts w:ascii="Arial" w:hAnsi="Arial" w:cs="Arial"/>
          <w:vertAlign w:val="superscript"/>
        </w:rPr>
        <w:fldChar w:fldCharType="begin"/>
      </w:r>
      <w:r w:rsidR="00783854" w:rsidRPr="00424C99">
        <w:rPr>
          <w:rFonts w:ascii="Arial" w:hAnsi="Arial" w:cs="Arial"/>
          <w:vertAlign w:val="superscript"/>
        </w:rPr>
        <w:instrText xml:space="preserve"> NOTEREF _Ref183160447 \h  \* MERGEFORMAT </w:instrText>
      </w:r>
      <w:r w:rsidR="00783854" w:rsidRPr="00424C99">
        <w:rPr>
          <w:rFonts w:ascii="Arial" w:hAnsi="Arial" w:cs="Arial"/>
          <w:vertAlign w:val="superscript"/>
        </w:rPr>
      </w:r>
      <w:r w:rsidR="00783854" w:rsidRPr="00424C99">
        <w:rPr>
          <w:rFonts w:ascii="Arial" w:hAnsi="Arial" w:cs="Arial"/>
          <w:vertAlign w:val="superscript"/>
        </w:rPr>
        <w:fldChar w:fldCharType="separate"/>
      </w:r>
      <w:r w:rsidR="0052702F" w:rsidRPr="00424C99">
        <w:rPr>
          <w:rFonts w:ascii="Arial" w:hAnsi="Arial" w:cs="Arial"/>
          <w:vertAlign w:val="superscript"/>
        </w:rPr>
        <w:t>5</w:t>
      </w:r>
      <w:r w:rsidR="00783854" w:rsidRPr="00424C99">
        <w:rPr>
          <w:rFonts w:ascii="Arial" w:hAnsi="Arial" w:cs="Arial"/>
          <w:vertAlign w:val="superscript"/>
        </w:rPr>
        <w:fldChar w:fldCharType="end"/>
      </w:r>
      <w:r w:rsidR="00D93B56" w:rsidRPr="00424C99">
        <w:rPr>
          <w:rFonts w:ascii="Arial" w:hAnsi="Arial" w:cs="Arial"/>
        </w:rPr>
        <w:t xml:space="preserve"> </w:t>
      </w:r>
      <w:r w:rsidR="0009519D" w:rsidRPr="00424C99">
        <w:rPr>
          <w:rFonts w:ascii="Arial" w:hAnsi="Arial" w:cs="Arial"/>
        </w:rPr>
        <w:t xml:space="preserve">This discrepancy may be driven in part by heightened experiences of ableist discrimination </w:t>
      </w:r>
      <w:r w:rsidR="003827AD" w:rsidRPr="00424C99">
        <w:rPr>
          <w:rFonts w:ascii="Arial" w:hAnsi="Arial" w:cs="Arial"/>
        </w:rPr>
        <w:t xml:space="preserve">faced </w:t>
      </w:r>
      <w:r w:rsidR="0009519D" w:rsidRPr="00424C99">
        <w:rPr>
          <w:rFonts w:ascii="Arial" w:hAnsi="Arial" w:cs="Arial"/>
        </w:rPr>
        <w:t>by men with mental health disabilities in the workplace</w:t>
      </w:r>
      <w:r w:rsidR="003827AD" w:rsidRPr="00424C99">
        <w:rPr>
          <w:rFonts w:ascii="Arial" w:hAnsi="Arial" w:cs="Arial"/>
        </w:rPr>
        <w:t xml:space="preserve">, </w:t>
      </w:r>
      <w:r w:rsidR="00E27E14" w:rsidRPr="00424C99">
        <w:rPr>
          <w:rFonts w:ascii="Arial" w:hAnsi="Arial" w:cs="Arial"/>
        </w:rPr>
        <w:t>fueled by s</w:t>
      </w:r>
      <w:r w:rsidR="00677914" w:rsidRPr="00424C99">
        <w:rPr>
          <w:rFonts w:ascii="Arial" w:hAnsi="Arial" w:cs="Arial"/>
        </w:rPr>
        <w:t>ocietal standards of masculinity (e.g., that men are strong, emotionally invulnerable, and should provide for others),</w:t>
      </w:r>
      <w:r w:rsidR="00677914" w:rsidRPr="00424C99">
        <w:rPr>
          <w:rStyle w:val="EndnoteReference"/>
          <w:rFonts w:ascii="Arial" w:hAnsi="Arial" w:cs="Arial"/>
        </w:rPr>
        <w:endnoteReference w:id="35"/>
      </w:r>
      <w:r w:rsidR="00677914" w:rsidRPr="00424C99">
        <w:rPr>
          <w:rFonts w:ascii="Arial" w:hAnsi="Arial" w:cs="Arial"/>
          <w:vertAlign w:val="superscript"/>
        </w:rPr>
        <w:t>,</w:t>
      </w:r>
      <w:r w:rsidR="00677914" w:rsidRPr="00424C99">
        <w:rPr>
          <w:rStyle w:val="EndnoteReference"/>
          <w:rFonts w:ascii="Arial" w:hAnsi="Arial" w:cs="Arial"/>
        </w:rPr>
        <w:endnoteReference w:id="36"/>
      </w:r>
      <w:r w:rsidR="00677914" w:rsidRPr="00424C99">
        <w:rPr>
          <w:rFonts w:ascii="Arial" w:hAnsi="Arial" w:cs="Arial"/>
        </w:rPr>
        <w:t xml:space="preserve"> and misconceptions that having a mental health disability makes men less capable.</w:t>
      </w:r>
      <w:r w:rsidR="00677914" w:rsidRPr="00424C99">
        <w:rPr>
          <w:rStyle w:val="EndnoteReference"/>
          <w:rFonts w:ascii="Arial" w:hAnsi="Arial" w:cs="Arial"/>
        </w:rPr>
        <w:endnoteReference w:id="37"/>
      </w:r>
      <w:r w:rsidR="00677914" w:rsidRPr="00424C99">
        <w:rPr>
          <w:rFonts w:ascii="Arial" w:hAnsi="Arial" w:cs="Arial"/>
        </w:rPr>
        <w:t xml:space="preserve"> </w:t>
      </w:r>
      <w:r w:rsidR="00445BD5" w:rsidRPr="00424C99">
        <w:rPr>
          <w:rFonts w:ascii="Arial" w:hAnsi="Arial" w:cs="Arial"/>
        </w:rPr>
        <w:t>Men have often been socialized to be high-achievers and “breadwinners,” which may contribute to reports of higher suicidal ideation in men who are unemployed.</w:t>
      </w:r>
      <w:r w:rsidR="006852FE" w:rsidRPr="00424C99">
        <w:rPr>
          <w:rFonts w:ascii="Arial" w:hAnsi="Arial" w:cs="Arial"/>
        </w:rPr>
        <w:fldChar w:fldCharType="begin"/>
      </w:r>
      <w:r w:rsidR="006852FE" w:rsidRPr="00424C99">
        <w:rPr>
          <w:rFonts w:ascii="Arial" w:hAnsi="Arial" w:cs="Arial"/>
        </w:rPr>
        <w:instrText xml:space="preserve"> NOTEREF _Ref184131613 \f \h </w:instrText>
      </w:r>
      <w:r w:rsidR="00252387" w:rsidRPr="00424C99">
        <w:rPr>
          <w:rFonts w:ascii="Arial" w:hAnsi="Arial" w:cs="Arial"/>
        </w:rPr>
        <w:instrText xml:space="preserve"> \* MERGEFORMAT </w:instrText>
      </w:r>
      <w:r w:rsidR="006852FE" w:rsidRPr="00424C99">
        <w:rPr>
          <w:rFonts w:ascii="Arial" w:hAnsi="Arial" w:cs="Arial"/>
        </w:rPr>
      </w:r>
      <w:r w:rsidR="006852FE" w:rsidRPr="00424C99">
        <w:rPr>
          <w:rFonts w:ascii="Arial" w:hAnsi="Arial" w:cs="Arial"/>
        </w:rPr>
        <w:fldChar w:fldCharType="separate"/>
      </w:r>
      <w:r w:rsidR="006852FE" w:rsidRPr="00424C99">
        <w:rPr>
          <w:rStyle w:val="EndnoteReference"/>
          <w:rFonts w:ascii="Arial" w:hAnsi="Arial" w:cs="Arial"/>
        </w:rPr>
        <w:t>31</w:t>
      </w:r>
      <w:r w:rsidR="006852FE" w:rsidRPr="00424C99">
        <w:rPr>
          <w:rFonts w:ascii="Arial" w:hAnsi="Arial" w:cs="Arial"/>
        </w:rPr>
        <w:fldChar w:fldCharType="end"/>
      </w:r>
      <w:r w:rsidR="006852FE" w:rsidRPr="00424C99">
        <w:rPr>
          <w:rFonts w:ascii="Arial" w:hAnsi="Arial" w:cs="Arial"/>
          <w:vertAlign w:val="superscript"/>
        </w:rPr>
        <w:t>,</w:t>
      </w:r>
      <w:r w:rsidR="006852FE" w:rsidRPr="00424C99">
        <w:rPr>
          <w:rFonts w:ascii="Arial" w:hAnsi="Arial" w:cs="Arial"/>
        </w:rPr>
        <w:fldChar w:fldCharType="begin"/>
      </w:r>
      <w:r w:rsidR="006852FE" w:rsidRPr="00424C99">
        <w:rPr>
          <w:rFonts w:ascii="Arial" w:hAnsi="Arial" w:cs="Arial"/>
        </w:rPr>
        <w:instrText xml:space="preserve"> NOTEREF _Ref183166742 \f \h </w:instrText>
      </w:r>
      <w:r w:rsidR="00252387" w:rsidRPr="00424C99">
        <w:rPr>
          <w:rFonts w:ascii="Arial" w:hAnsi="Arial" w:cs="Arial"/>
        </w:rPr>
        <w:instrText xml:space="preserve"> \* MERGEFORMAT </w:instrText>
      </w:r>
      <w:r w:rsidR="006852FE" w:rsidRPr="00424C99">
        <w:rPr>
          <w:rFonts w:ascii="Arial" w:hAnsi="Arial" w:cs="Arial"/>
        </w:rPr>
      </w:r>
      <w:r w:rsidR="006852FE" w:rsidRPr="00424C99">
        <w:rPr>
          <w:rFonts w:ascii="Arial" w:hAnsi="Arial" w:cs="Arial"/>
        </w:rPr>
        <w:fldChar w:fldCharType="separate"/>
      </w:r>
      <w:r w:rsidR="006852FE" w:rsidRPr="00424C99">
        <w:rPr>
          <w:rStyle w:val="EndnoteReference"/>
          <w:rFonts w:ascii="Arial" w:hAnsi="Arial" w:cs="Arial"/>
        </w:rPr>
        <w:t>32</w:t>
      </w:r>
      <w:r w:rsidR="006852FE" w:rsidRPr="00424C99">
        <w:rPr>
          <w:rFonts w:ascii="Arial" w:hAnsi="Arial" w:cs="Arial"/>
        </w:rPr>
        <w:fldChar w:fldCharType="end"/>
      </w:r>
      <w:r w:rsidR="00445BD5" w:rsidRPr="00424C99">
        <w:rPr>
          <w:rFonts w:ascii="Arial" w:hAnsi="Arial" w:cs="Arial"/>
          <w:vertAlign w:val="superscript"/>
        </w:rPr>
        <w:t xml:space="preserve"> </w:t>
      </w:r>
      <w:r w:rsidR="00677914" w:rsidRPr="00424C99">
        <w:rPr>
          <w:rFonts w:ascii="Arial" w:hAnsi="Arial" w:cs="Arial"/>
        </w:rPr>
        <w:t>Men may also be more reluctant to seek care and support for mental health disabilities (due to masculine norms) until symptoms are severe.</w:t>
      </w:r>
      <w:r w:rsidR="00677914" w:rsidRPr="00424C99">
        <w:rPr>
          <w:rFonts w:ascii="Arial" w:hAnsi="Arial" w:cs="Arial"/>
          <w:vertAlign w:val="superscript"/>
        </w:rPr>
        <w:fldChar w:fldCharType="begin"/>
      </w:r>
      <w:r w:rsidR="00677914" w:rsidRPr="00424C99">
        <w:rPr>
          <w:rFonts w:ascii="Arial" w:hAnsi="Arial" w:cs="Arial"/>
          <w:vertAlign w:val="superscript"/>
        </w:rPr>
        <w:instrText xml:space="preserve"> NOTEREF _Ref183165193 \h  \* MERGEFORMAT </w:instrText>
      </w:r>
      <w:r w:rsidR="00677914" w:rsidRPr="00424C99">
        <w:rPr>
          <w:rFonts w:ascii="Arial" w:hAnsi="Arial" w:cs="Arial"/>
          <w:vertAlign w:val="superscript"/>
        </w:rPr>
      </w:r>
      <w:r w:rsidR="00677914" w:rsidRPr="00424C99">
        <w:rPr>
          <w:rFonts w:ascii="Arial" w:hAnsi="Arial" w:cs="Arial"/>
          <w:vertAlign w:val="superscript"/>
        </w:rPr>
        <w:fldChar w:fldCharType="separate"/>
      </w:r>
      <w:r w:rsidR="004E7FD9" w:rsidRPr="00424C99">
        <w:rPr>
          <w:rFonts w:ascii="Arial" w:hAnsi="Arial" w:cs="Arial"/>
          <w:vertAlign w:val="superscript"/>
        </w:rPr>
        <w:t>31</w:t>
      </w:r>
      <w:r w:rsidR="00677914" w:rsidRPr="00424C99">
        <w:rPr>
          <w:rFonts w:ascii="Arial" w:hAnsi="Arial" w:cs="Arial"/>
          <w:vertAlign w:val="superscript"/>
        </w:rPr>
        <w:fldChar w:fldCharType="end"/>
      </w:r>
    </w:p>
    <w:p w14:paraId="138B6A14" w14:textId="18614CBD" w:rsidR="00B96AA2" w:rsidRPr="00424C99" w:rsidRDefault="00C94EA8" w:rsidP="00A5610A">
      <w:pPr>
        <w:rPr>
          <w:rFonts w:ascii="Arial" w:hAnsi="Arial" w:cs="Arial"/>
        </w:rPr>
      </w:pPr>
      <w:r w:rsidRPr="00424C99">
        <w:rPr>
          <w:rFonts w:ascii="Arial" w:hAnsi="Arial" w:cs="Arial"/>
        </w:rPr>
        <w:t>Though women have higher rates of mental health disability</w:t>
      </w:r>
      <w:r w:rsidR="0030256D" w:rsidRPr="00424C99">
        <w:rPr>
          <w:rFonts w:ascii="Arial" w:hAnsi="Arial" w:cs="Arial"/>
        </w:rPr>
        <w:t xml:space="preserve">, </w:t>
      </w:r>
      <w:r w:rsidR="00B655D2" w:rsidRPr="00424C99">
        <w:rPr>
          <w:rFonts w:ascii="Arial" w:hAnsi="Arial" w:cs="Arial"/>
        </w:rPr>
        <w:t xml:space="preserve">findings from the 2022 CSD show </w:t>
      </w:r>
      <w:r w:rsidR="0030256D" w:rsidRPr="00424C99">
        <w:rPr>
          <w:rFonts w:ascii="Arial" w:hAnsi="Arial" w:cs="Arial"/>
        </w:rPr>
        <w:t>men are 7% more likely to disclose a mental health disability to their employer (5</w:t>
      </w:r>
      <w:r w:rsidR="00B655D2" w:rsidRPr="00424C99">
        <w:rPr>
          <w:rFonts w:ascii="Arial" w:hAnsi="Arial" w:cs="Arial"/>
        </w:rPr>
        <w:t>9</w:t>
      </w:r>
      <w:r w:rsidR="0030256D" w:rsidRPr="00424C99">
        <w:rPr>
          <w:rFonts w:ascii="Arial" w:hAnsi="Arial" w:cs="Arial"/>
        </w:rPr>
        <w:t>% and 5</w:t>
      </w:r>
      <w:r w:rsidR="00B655D2" w:rsidRPr="00424C99">
        <w:rPr>
          <w:rFonts w:ascii="Arial" w:hAnsi="Arial" w:cs="Arial"/>
        </w:rPr>
        <w:t>2</w:t>
      </w:r>
      <w:r w:rsidR="0030256D" w:rsidRPr="00424C99">
        <w:rPr>
          <w:rFonts w:ascii="Arial" w:hAnsi="Arial" w:cs="Arial"/>
        </w:rPr>
        <w:t>%, respectively).</w:t>
      </w:r>
      <w:r w:rsidR="00B655D2" w:rsidRPr="00424C99">
        <w:rPr>
          <w:rFonts w:ascii="Arial" w:hAnsi="Arial" w:cs="Arial"/>
        </w:rPr>
        <w:fldChar w:fldCharType="begin"/>
      </w:r>
      <w:r w:rsidR="00B655D2" w:rsidRPr="00424C99">
        <w:rPr>
          <w:rFonts w:ascii="Arial" w:hAnsi="Arial" w:cs="Arial"/>
        </w:rPr>
        <w:instrText xml:space="preserve"> NOTEREF _Ref184128876 \f \h </w:instrText>
      </w:r>
      <w:r w:rsidR="00252387" w:rsidRPr="00424C99">
        <w:rPr>
          <w:rFonts w:ascii="Arial" w:hAnsi="Arial" w:cs="Arial"/>
        </w:rPr>
        <w:instrText xml:space="preserve"> \* MERGEFORMAT </w:instrText>
      </w:r>
      <w:r w:rsidR="00B655D2" w:rsidRPr="00424C99">
        <w:rPr>
          <w:rFonts w:ascii="Arial" w:hAnsi="Arial" w:cs="Arial"/>
        </w:rPr>
      </w:r>
      <w:r w:rsidR="00B655D2" w:rsidRPr="00424C99">
        <w:rPr>
          <w:rFonts w:ascii="Arial" w:hAnsi="Arial" w:cs="Arial"/>
        </w:rPr>
        <w:fldChar w:fldCharType="separate"/>
      </w:r>
      <w:r w:rsidR="00B655D2" w:rsidRPr="00424C99">
        <w:rPr>
          <w:rStyle w:val="EndnoteReference"/>
          <w:rFonts w:ascii="Arial" w:hAnsi="Arial" w:cs="Arial"/>
        </w:rPr>
        <w:t>24</w:t>
      </w:r>
      <w:r w:rsidR="00B655D2" w:rsidRPr="00424C99">
        <w:rPr>
          <w:rFonts w:ascii="Arial" w:hAnsi="Arial" w:cs="Arial"/>
        </w:rPr>
        <w:fldChar w:fldCharType="end"/>
      </w:r>
      <w:r w:rsidR="0030256D" w:rsidRPr="00424C99">
        <w:rPr>
          <w:rFonts w:ascii="Arial" w:hAnsi="Arial" w:cs="Arial"/>
        </w:rPr>
        <w:t xml:space="preserve"> </w:t>
      </w:r>
      <w:r w:rsidR="00DC68C0" w:rsidRPr="00424C99">
        <w:rPr>
          <w:rFonts w:ascii="Arial" w:hAnsi="Arial" w:cs="Arial"/>
        </w:rPr>
        <w:t>Among workers who chose not to request accommodations for a mental health disability, 6% more men</w:t>
      </w:r>
      <w:r w:rsidR="00445BD5" w:rsidRPr="00424C99">
        <w:rPr>
          <w:rFonts w:ascii="Arial" w:hAnsi="Arial" w:cs="Arial"/>
        </w:rPr>
        <w:t xml:space="preserve"> (compared to women) reported it was because they </w:t>
      </w:r>
      <w:r w:rsidR="00DC68C0" w:rsidRPr="00424C99">
        <w:rPr>
          <w:rFonts w:ascii="Arial" w:hAnsi="Arial" w:cs="Arial"/>
        </w:rPr>
        <w:t>felt</w:t>
      </w:r>
      <w:r w:rsidR="003140E3" w:rsidRPr="00424C99">
        <w:rPr>
          <w:rFonts w:ascii="Arial" w:hAnsi="Arial" w:cs="Arial"/>
        </w:rPr>
        <w:t xml:space="preserve"> uncomfortable asking</w:t>
      </w:r>
      <w:r w:rsidR="00445BD5" w:rsidRPr="00424C99">
        <w:rPr>
          <w:rFonts w:ascii="Arial" w:hAnsi="Arial" w:cs="Arial"/>
        </w:rPr>
        <w:t xml:space="preserve">, and 10% more men reported </w:t>
      </w:r>
      <w:r w:rsidR="003140E3" w:rsidRPr="00424C99">
        <w:rPr>
          <w:rFonts w:ascii="Arial" w:hAnsi="Arial" w:cs="Arial"/>
        </w:rPr>
        <w:t>they didn’t want to disclose</w:t>
      </w:r>
      <w:r w:rsidR="00D53633" w:rsidRPr="00424C99">
        <w:rPr>
          <w:rFonts w:ascii="Arial" w:hAnsi="Arial" w:cs="Arial"/>
        </w:rPr>
        <w:t xml:space="preserve"> their accommodation needs</w:t>
      </w:r>
      <w:r w:rsidR="003140E3" w:rsidRPr="00424C99">
        <w:rPr>
          <w:rFonts w:ascii="Arial" w:hAnsi="Arial" w:cs="Arial"/>
        </w:rPr>
        <w:t>.</w:t>
      </w:r>
      <w:r w:rsidR="00AA6072" w:rsidRPr="00424C99">
        <w:rPr>
          <w:rFonts w:ascii="Arial" w:hAnsi="Arial" w:cs="Arial"/>
        </w:rPr>
        <w:fldChar w:fldCharType="begin"/>
      </w:r>
      <w:r w:rsidR="00AA6072" w:rsidRPr="00424C99">
        <w:rPr>
          <w:rFonts w:ascii="Arial" w:hAnsi="Arial" w:cs="Arial"/>
        </w:rPr>
        <w:instrText xml:space="preserve"> NOTEREF _Ref184128876 \f \h </w:instrText>
      </w:r>
      <w:r w:rsidR="00252387" w:rsidRPr="00424C99">
        <w:rPr>
          <w:rFonts w:ascii="Arial" w:hAnsi="Arial" w:cs="Arial"/>
        </w:rPr>
        <w:instrText xml:space="preserve"> \* MERGEFORMAT </w:instrText>
      </w:r>
      <w:r w:rsidR="00AA6072" w:rsidRPr="00424C99">
        <w:rPr>
          <w:rFonts w:ascii="Arial" w:hAnsi="Arial" w:cs="Arial"/>
        </w:rPr>
      </w:r>
      <w:r w:rsidR="00AA6072" w:rsidRPr="00424C99">
        <w:rPr>
          <w:rFonts w:ascii="Arial" w:hAnsi="Arial" w:cs="Arial"/>
        </w:rPr>
        <w:fldChar w:fldCharType="separate"/>
      </w:r>
      <w:r w:rsidR="00AA6072" w:rsidRPr="00424C99">
        <w:rPr>
          <w:rStyle w:val="EndnoteReference"/>
          <w:rFonts w:ascii="Arial" w:hAnsi="Arial" w:cs="Arial"/>
        </w:rPr>
        <w:t>24</w:t>
      </w:r>
      <w:r w:rsidR="00AA6072" w:rsidRPr="00424C99">
        <w:rPr>
          <w:rFonts w:ascii="Arial" w:hAnsi="Arial" w:cs="Arial"/>
        </w:rPr>
        <w:fldChar w:fldCharType="end"/>
      </w:r>
      <w:r w:rsidR="00445BD5" w:rsidRPr="00424C99">
        <w:rPr>
          <w:rFonts w:ascii="Arial" w:hAnsi="Arial" w:cs="Arial"/>
        </w:rPr>
        <w:t xml:space="preserve"> </w:t>
      </w:r>
    </w:p>
    <w:p w14:paraId="3A1FF5B9" w14:textId="0720E204" w:rsidR="0066622B" w:rsidRPr="00424C99" w:rsidRDefault="00445BD5" w:rsidP="00A5610A">
      <w:pPr>
        <w:rPr>
          <w:rFonts w:ascii="Arial" w:hAnsi="Arial" w:cs="Arial"/>
        </w:rPr>
      </w:pPr>
      <w:r w:rsidRPr="00424C99">
        <w:rPr>
          <w:rFonts w:ascii="Arial" w:hAnsi="Arial" w:cs="Arial"/>
        </w:rPr>
        <w:t xml:space="preserve">These findings highlight the complex dynamics of disclosure, where societal norms and workplace cultures may influence who feels comfortable seeking support. </w:t>
      </w:r>
      <w:r w:rsidR="003140E3" w:rsidRPr="00424C99">
        <w:rPr>
          <w:rFonts w:ascii="Arial" w:hAnsi="Arial" w:cs="Arial"/>
        </w:rPr>
        <w:t xml:space="preserve"> </w:t>
      </w:r>
      <w:r w:rsidR="00DC08EF" w:rsidRPr="00424C99">
        <w:rPr>
          <w:rFonts w:ascii="Arial" w:hAnsi="Arial" w:cs="Arial"/>
        </w:rPr>
        <w:t xml:space="preserve">They also </w:t>
      </w:r>
      <w:r w:rsidR="00553459" w:rsidRPr="00424C99">
        <w:rPr>
          <w:rFonts w:ascii="Arial" w:hAnsi="Arial" w:cs="Arial"/>
        </w:rPr>
        <w:t xml:space="preserve">indicate a need for </w:t>
      </w:r>
      <w:r w:rsidR="00DF57E5" w:rsidRPr="00424C99">
        <w:rPr>
          <w:rFonts w:ascii="Arial" w:hAnsi="Arial" w:cs="Arial"/>
        </w:rPr>
        <w:t xml:space="preserve">education and awareness campaigns around </w:t>
      </w:r>
      <w:r w:rsidR="005A48CE" w:rsidRPr="00424C99">
        <w:rPr>
          <w:rFonts w:ascii="Arial" w:hAnsi="Arial" w:cs="Arial"/>
        </w:rPr>
        <w:t>mental heal</w:t>
      </w:r>
      <w:r w:rsidR="00585912" w:rsidRPr="00424C99">
        <w:rPr>
          <w:rFonts w:ascii="Arial" w:hAnsi="Arial" w:cs="Arial"/>
        </w:rPr>
        <w:t xml:space="preserve">th disabilities, aimed at undoing the stigmas associated with </w:t>
      </w:r>
      <w:r w:rsidR="00F954AC" w:rsidRPr="00424C99">
        <w:rPr>
          <w:rFonts w:ascii="Arial" w:hAnsi="Arial" w:cs="Arial"/>
        </w:rPr>
        <w:t xml:space="preserve">conditions such as </w:t>
      </w:r>
      <w:r w:rsidR="003B741E" w:rsidRPr="00424C99">
        <w:rPr>
          <w:rFonts w:ascii="Arial" w:hAnsi="Arial" w:cs="Arial"/>
        </w:rPr>
        <w:t xml:space="preserve">depression and substance </w:t>
      </w:r>
      <w:r w:rsidR="00980392" w:rsidRPr="00424C99">
        <w:rPr>
          <w:rFonts w:ascii="Arial" w:hAnsi="Arial" w:cs="Arial"/>
        </w:rPr>
        <w:t>abuse</w:t>
      </w:r>
      <w:r w:rsidR="00440F58" w:rsidRPr="00424C99">
        <w:rPr>
          <w:rFonts w:ascii="Arial" w:hAnsi="Arial" w:cs="Arial"/>
        </w:rPr>
        <w:t xml:space="preserve">, and challenging </w:t>
      </w:r>
      <w:r w:rsidR="00B25D69" w:rsidRPr="00424C99">
        <w:rPr>
          <w:rFonts w:ascii="Arial" w:hAnsi="Arial" w:cs="Arial"/>
        </w:rPr>
        <w:t>widespread sociocultural beliefs</w:t>
      </w:r>
      <w:r w:rsidR="0013630A" w:rsidRPr="00424C99">
        <w:rPr>
          <w:rFonts w:ascii="Arial" w:hAnsi="Arial" w:cs="Arial"/>
        </w:rPr>
        <w:t xml:space="preserve"> about </w:t>
      </w:r>
      <w:r w:rsidR="00CC6F87" w:rsidRPr="00424C99">
        <w:rPr>
          <w:rFonts w:ascii="Arial" w:hAnsi="Arial" w:cs="Arial"/>
        </w:rPr>
        <w:t>masculinity</w:t>
      </w:r>
      <w:r w:rsidR="00F954AC" w:rsidRPr="00424C99">
        <w:rPr>
          <w:rFonts w:ascii="Arial" w:hAnsi="Arial" w:cs="Arial"/>
        </w:rPr>
        <w:t>.</w:t>
      </w:r>
    </w:p>
    <w:p w14:paraId="23EF0AD5" w14:textId="38C2E657" w:rsidR="00E5724E" w:rsidRPr="00424C99" w:rsidRDefault="00E5724E" w:rsidP="003C0F48">
      <w:pPr>
        <w:pStyle w:val="Heading3"/>
        <w:rPr>
          <w:rFonts w:ascii="Arial" w:hAnsi="Arial" w:cs="Arial"/>
        </w:rPr>
      </w:pPr>
      <w:r w:rsidRPr="00424C99">
        <w:rPr>
          <w:rFonts w:ascii="Arial" w:hAnsi="Arial" w:cs="Arial"/>
        </w:rPr>
        <w:t xml:space="preserve">Mental Health and 2SLGBTQ+ </w:t>
      </w:r>
      <w:r w:rsidR="004A17C3" w:rsidRPr="00424C99">
        <w:rPr>
          <w:rFonts w:ascii="Arial" w:hAnsi="Arial" w:cs="Arial"/>
        </w:rPr>
        <w:t>Identity</w:t>
      </w:r>
    </w:p>
    <w:p w14:paraId="2EF777A6" w14:textId="6DB54A23" w:rsidR="00EA7A53" w:rsidRPr="00424C99" w:rsidRDefault="00F701CD" w:rsidP="00A5610A">
      <w:pPr>
        <w:rPr>
          <w:rFonts w:ascii="Arial" w:hAnsi="Arial" w:cs="Arial"/>
        </w:rPr>
      </w:pPr>
      <w:r w:rsidRPr="00424C99">
        <w:rPr>
          <w:rFonts w:ascii="Arial" w:hAnsi="Arial" w:cs="Arial"/>
        </w:rPr>
        <w:t>2022</w:t>
      </w:r>
      <w:r w:rsidR="00042F2C" w:rsidRPr="00424C99">
        <w:rPr>
          <w:rFonts w:ascii="Arial" w:hAnsi="Arial" w:cs="Arial"/>
        </w:rPr>
        <w:t xml:space="preserve"> marks the first time the CSD collected and reported on data related to gender and sexual diversity</w:t>
      </w:r>
      <w:r w:rsidR="00EA7A53" w:rsidRPr="00424C99">
        <w:rPr>
          <w:rFonts w:ascii="Arial" w:hAnsi="Arial" w:cs="Arial"/>
        </w:rPr>
        <w:t>. In 2022,</w:t>
      </w:r>
      <w:r w:rsidRPr="00424C99">
        <w:rPr>
          <w:rFonts w:ascii="Arial" w:hAnsi="Arial" w:cs="Arial"/>
        </w:rPr>
        <w:t xml:space="preserve"> 8.7% of CSD respondents identified as members of the 2SLGBTQ+ community</w:t>
      </w:r>
      <w:r w:rsidR="00536632" w:rsidRPr="00424C99">
        <w:rPr>
          <w:rFonts w:ascii="Arial" w:hAnsi="Arial" w:cs="Arial"/>
        </w:rPr>
        <w:t>.</w:t>
      </w:r>
      <w:r w:rsidR="000F4DA2" w:rsidRPr="00424C99">
        <w:rPr>
          <w:rFonts w:ascii="Arial" w:hAnsi="Arial" w:cs="Arial"/>
          <w:vertAlign w:val="superscript"/>
        </w:rPr>
        <w:fldChar w:fldCharType="begin"/>
      </w:r>
      <w:r w:rsidR="000F4DA2" w:rsidRPr="00424C99">
        <w:rPr>
          <w:rFonts w:ascii="Arial" w:hAnsi="Arial" w:cs="Arial"/>
          <w:vertAlign w:val="superscript"/>
        </w:rPr>
        <w:instrText xml:space="preserve"> NOTEREF _Ref183166844 \h  \* MERGEFORMAT </w:instrText>
      </w:r>
      <w:r w:rsidR="000F4DA2" w:rsidRPr="00424C99">
        <w:rPr>
          <w:rFonts w:ascii="Arial" w:hAnsi="Arial" w:cs="Arial"/>
          <w:vertAlign w:val="superscript"/>
        </w:rPr>
      </w:r>
      <w:r w:rsidR="000F4DA2" w:rsidRPr="00424C99">
        <w:rPr>
          <w:rFonts w:ascii="Arial" w:hAnsi="Arial" w:cs="Arial"/>
          <w:vertAlign w:val="superscript"/>
        </w:rPr>
        <w:fldChar w:fldCharType="separate"/>
      </w:r>
      <w:r w:rsidR="0052702F" w:rsidRPr="00424C99">
        <w:rPr>
          <w:rFonts w:ascii="Arial" w:hAnsi="Arial" w:cs="Arial"/>
          <w:vertAlign w:val="superscript"/>
        </w:rPr>
        <w:t>6</w:t>
      </w:r>
      <w:r w:rsidR="000F4DA2" w:rsidRPr="00424C99">
        <w:rPr>
          <w:rFonts w:ascii="Arial" w:hAnsi="Arial" w:cs="Arial"/>
          <w:vertAlign w:val="superscript"/>
        </w:rPr>
        <w:fldChar w:fldCharType="end"/>
      </w:r>
      <w:r w:rsidR="00222682" w:rsidRPr="00424C99">
        <w:rPr>
          <w:rFonts w:ascii="Arial" w:hAnsi="Arial" w:cs="Arial"/>
        </w:rPr>
        <w:t xml:space="preserve"> </w:t>
      </w:r>
    </w:p>
    <w:p w14:paraId="0C704FB2" w14:textId="0656E5D3" w:rsidR="004D61BD" w:rsidRPr="00424C99" w:rsidRDefault="00660CEE" w:rsidP="00A5610A">
      <w:pPr>
        <w:rPr>
          <w:rFonts w:ascii="Arial" w:hAnsi="Arial" w:cs="Arial"/>
        </w:rPr>
      </w:pPr>
      <w:r w:rsidRPr="00424C99">
        <w:rPr>
          <w:rFonts w:ascii="Arial" w:hAnsi="Arial" w:cs="Arial"/>
        </w:rPr>
        <w:t>Mental health</w:t>
      </w:r>
      <w:r w:rsidR="00E5724E" w:rsidRPr="00424C99">
        <w:rPr>
          <w:rFonts w:ascii="Arial" w:hAnsi="Arial" w:cs="Arial"/>
        </w:rPr>
        <w:t xml:space="preserve"> disabilities are the most common disability across all age groups among 2SLGBTQ+ persons</w:t>
      </w:r>
      <w:r w:rsidR="00443475" w:rsidRPr="00424C99">
        <w:rPr>
          <w:rFonts w:ascii="Arial" w:hAnsi="Arial" w:cs="Arial"/>
        </w:rPr>
        <w:t>.</w:t>
      </w:r>
      <w:r w:rsidR="00E5724E" w:rsidRPr="00424C99">
        <w:rPr>
          <w:rFonts w:ascii="Arial" w:hAnsi="Arial" w:cs="Arial"/>
        </w:rPr>
        <w:t xml:space="preserve"> </w:t>
      </w:r>
      <w:r w:rsidR="001C4633" w:rsidRPr="00424C99">
        <w:rPr>
          <w:rFonts w:ascii="Arial" w:hAnsi="Arial" w:cs="Arial"/>
        </w:rPr>
        <w:t xml:space="preserve">The rate of mental health disability is especially high among 2SLGBTQ+ youth, with 84.1% of 2SLGBTQ+ youth with disabilities reporting a </w:t>
      </w:r>
      <w:r w:rsidRPr="00424C99">
        <w:rPr>
          <w:rFonts w:ascii="Arial" w:hAnsi="Arial" w:cs="Arial"/>
        </w:rPr>
        <w:t>mental health</w:t>
      </w:r>
      <w:r w:rsidR="001C4633" w:rsidRPr="00424C99">
        <w:rPr>
          <w:rFonts w:ascii="Arial" w:hAnsi="Arial" w:cs="Arial"/>
        </w:rPr>
        <w:t xml:space="preserve"> disability.</w:t>
      </w:r>
      <w:r w:rsidR="003321D1" w:rsidRPr="00424C99">
        <w:rPr>
          <w:rFonts w:ascii="Arial" w:hAnsi="Arial" w:cs="Arial"/>
        </w:rPr>
        <w:fldChar w:fldCharType="begin"/>
      </w:r>
      <w:r w:rsidR="003321D1" w:rsidRPr="00424C99">
        <w:rPr>
          <w:rFonts w:ascii="Arial" w:hAnsi="Arial" w:cs="Arial"/>
        </w:rPr>
        <w:instrText xml:space="preserve"> NOTEREF _Ref184134356 \f \h </w:instrText>
      </w:r>
      <w:r w:rsidR="00A03E09" w:rsidRPr="00424C99">
        <w:rPr>
          <w:rFonts w:ascii="Arial" w:hAnsi="Arial" w:cs="Arial"/>
        </w:rPr>
        <w:instrText xml:space="preserve"> \* MERGEFORMAT </w:instrText>
      </w:r>
      <w:r w:rsidR="003321D1" w:rsidRPr="00424C99">
        <w:rPr>
          <w:rFonts w:ascii="Arial" w:hAnsi="Arial" w:cs="Arial"/>
        </w:rPr>
      </w:r>
      <w:r w:rsidR="003321D1" w:rsidRPr="00424C99">
        <w:rPr>
          <w:rFonts w:ascii="Arial" w:hAnsi="Arial" w:cs="Arial"/>
        </w:rPr>
        <w:fldChar w:fldCharType="separate"/>
      </w:r>
      <w:r w:rsidR="004E7FD9" w:rsidRPr="00424C99">
        <w:rPr>
          <w:rStyle w:val="EndnoteReference"/>
          <w:rFonts w:ascii="Arial" w:hAnsi="Arial" w:cs="Arial"/>
        </w:rPr>
        <w:t>6</w:t>
      </w:r>
      <w:r w:rsidR="003321D1" w:rsidRPr="00424C99">
        <w:rPr>
          <w:rFonts w:ascii="Arial" w:hAnsi="Arial" w:cs="Arial"/>
        </w:rPr>
        <w:fldChar w:fldCharType="end"/>
      </w:r>
      <w:r w:rsidR="00E5724E" w:rsidRPr="00424C99">
        <w:rPr>
          <w:rFonts w:ascii="Arial" w:hAnsi="Arial" w:cs="Arial"/>
        </w:rPr>
        <w:t xml:space="preserve"> </w:t>
      </w:r>
      <w:r w:rsidR="004D61BD" w:rsidRPr="00424C99">
        <w:rPr>
          <w:rFonts w:ascii="Arial" w:hAnsi="Arial" w:cs="Arial"/>
        </w:rPr>
        <w:t xml:space="preserve">Importantly, the 2SLGBTQ+ </w:t>
      </w:r>
      <w:r w:rsidR="00134A40" w:rsidRPr="00424C99">
        <w:rPr>
          <w:rFonts w:ascii="Arial" w:hAnsi="Arial" w:cs="Arial"/>
        </w:rPr>
        <w:t>sample in the CSD data</w:t>
      </w:r>
      <w:r w:rsidR="004D61BD" w:rsidRPr="00424C99">
        <w:rPr>
          <w:rFonts w:ascii="Arial" w:hAnsi="Arial" w:cs="Arial"/>
        </w:rPr>
        <w:t xml:space="preserve"> is also significantly younger than the non-2SLGBTQ+ </w:t>
      </w:r>
      <w:r w:rsidR="00134A40" w:rsidRPr="00424C99">
        <w:rPr>
          <w:rFonts w:ascii="Arial" w:hAnsi="Arial" w:cs="Arial"/>
        </w:rPr>
        <w:t>sample</w:t>
      </w:r>
      <w:r w:rsidR="004D61BD" w:rsidRPr="00424C99">
        <w:rPr>
          <w:rFonts w:ascii="Arial" w:hAnsi="Arial" w:cs="Arial"/>
        </w:rPr>
        <w:t xml:space="preserve">. </w:t>
      </w:r>
      <w:r w:rsidR="00B045D2" w:rsidRPr="00424C99">
        <w:rPr>
          <w:rFonts w:ascii="Arial" w:hAnsi="Arial" w:cs="Arial"/>
        </w:rPr>
        <w:t>To mitigate the effects of age</w:t>
      </w:r>
      <w:r w:rsidR="002941DA" w:rsidRPr="00424C99">
        <w:rPr>
          <w:rFonts w:ascii="Arial" w:hAnsi="Arial" w:cs="Arial"/>
        </w:rPr>
        <w:t xml:space="preserve"> in their analysis, Statistics Canada reports on more granular age groupings</w:t>
      </w:r>
      <w:r w:rsidR="00291122" w:rsidRPr="00424C99">
        <w:rPr>
          <w:rFonts w:ascii="Arial" w:hAnsi="Arial" w:cs="Arial"/>
        </w:rPr>
        <w:t xml:space="preserve">, compared to other CSD reports </w:t>
      </w:r>
      <w:r w:rsidR="002941DA" w:rsidRPr="00424C99">
        <w:rPr>
          <w:rFonts w:ascii="Arial" w:hAnsi="Arial" w:cs="Arial"/>
        </w:rPr>
        <w:t>(i.e., youth and working-aged adults are subdivided into 15 to 24; 25 to 34; and 35 to 64 age groupings).</w:t>
      </w:r>
      <w:r w:rsidR="00CE3147" w:rsidRPr="00424C99">
        <w:rPr>
          <w:rFonts w:ascii="Arial" w:hAnsi="Arial" w:cs="Arial"/>
        </w:rPr>
        <w:t xml:space="preserve"> In comparison, </w:t>
      </w:r>
      <w:r w:rsidR="00B72149" w:rsidRPr="00424C99">
        <w:rPr>
          <w:rFonts w:ascii="Arial" w:hAnsi="Arial" w:cs="Arial"/>
        </w:rPr>
        <w:t xml:space="preserve">72.2% of </w:t>
      </w:r>
      <w:r w:rsidR="00CE3147" w:rsidRPr="00424C99">
        <w:rPr>
          <w:rFonts w:ascii="Arial" w:hAnsi="Arial" w:cs="Arial"/>
        </w:rPr>
        <w:t xml:space="preserve">2SLGBTQ+ adults with disabilities aged 25-34 </w:t>
      </w:r>
      <w:r w:rsidR="00B72149" w:rsidRPr="00424C99">
        <w:rPr>
          <w:rFonts w:ascii="Arial" w:hAnsi="Arial" w:cs="Arial"/>
        </w:rPr>
        <w:t xml:space="preserve">reported a mental health disability, and 59.3% </w:t>
      </w:r>
      <w:r w:rsidR="00790C91" w:rsidRPr="00424C99">
        <w:rPr>
          <w:rFonts w:ascii="Arial" w:hAnsi="Arial" w:cs="Arial"/>
        </w:rPr>
        <w:t xml:space="preserve">of those </w:t>
      </w:r>
      <w:r w:rsidR="00B72149" w:rsidRPr="00424C99">
        <w:rPr>
          <w:rFonts w:ascii="Arial" w:hAnsi="Arial" w:cs="Arial"/>
        </w:rPr>
        <w:t>aged 35-64.</w:t>
      </w:r>
      <w:r w:rsidR="006B558F" w:rsidRPr="00424C99">
        <w:rPr>
          <w:rFonts w:ascii="Arial" w:hAnsi="Arial" w:cs="Arial"/>
        </w:rPr>
        <w:fldChar w:fldCharType="begin"/>
      </w:r>
      <w:r w:rsidR="006B558F" w:rsidRPr="00424C99">
        <w:rPr>
          <w:rFonts w:ascii="Arial" w:hAnsi="Arial" w:cs="Arial"/>
        </w:rPr>
        <w:instrText xml:space="preserve"> NOTEREF _Ref184134356 \f \h </w:instrText>
      </w:r>
      <w:r w:rsidR="00A03E09" w:rsidRPr="00424C99">
        <w:rPr>
          <w:rFonts w:ascii="Arial" w:hAnsi="Arial" w:cs="Arial"/>
        </w:rPr>
        <w:instrText xml:space="preserve"> \* MERGEFORMAT </w:instrText>
      </w:r>
      <w:r w:rsidR="006B558F" w:rsidRPr="00424C99">
        <w:rPr>
          <w:rFonts w:ascii="Arial" w:hAnsi="Arial" w:cs="Arial"/>
        </w:rPr>
      </w:r>
      <w:r w:rsidR="006B558F" w:rsidRPr="00424C99">
        <w:rPr>
          <w:rFonts w:ascii="Arial" w:hAnsi="Arial" w:cs="Arial"/>
        </w:rPr>
        <w:fldChar w:fldCharType="separate"/>
      </w:r>
      <w:r w:rsidR="004E7FD9" w:rsidRPr="00424C99">
        <w:rPr>
          <w:rStyle w:val="EndnoteReference"/>
          <w:rFonts w:ascii="Arial" w:hAnsi="Arial" w:cs="Arial"/>
        </w:rPr>
        <w:t>6</w:t>
      </w:r>
      <w:r w:rsidR="006B558F" w:rsidRPr="00424C99">
        <w:rPr>
          <w:rFonts w:ascii="Arial" w:hAnsi="Arial" w:cs="Arial"/>
        </w:rPr>
        <w:fldChar w:fldCharType="end"/>
      </w:r>
    </w:p>
    <w:p w14:paraId="1D988F1E" w14:textId="3FBDB10C" w:rsidR="00427D3A" w:rsidRPr="00424C99" w:rsidRDefault="007034F4" w:rsidP="00A5610A">
      <w:pPr>
        <w:rPr>
          <w:rFonts w:ascii="Arial" w:hAnsi="Arial" w:cs="Arial"/>
        </w:rPr>
      </w:pPr>
      <w:r w:rsidRPr="00424C99">
        <w:rPr>
          <w:rFonts w:ascii="Arial" w:hAnsi="Arial" w:cs="Arial"/>
        </w:rPr>
        <w:t xml:space="preserve">The most </w:t>
      </w:r>
      <w:r w:rsidR="000E3030" w:rsidRPr="00424C99">
        <w:rPr>
          <w:rFonts w:ascii="Arial" w:hAnsi="Arial" w:cs="Arial"/>
        </w:rPr>
        <w:t xml:space="preserve">common </w:t>
      </w:r>
      <w:r w:rsidRPr="00424C99">
        <w:rPr>
          <w:rFonts w:ascii="Arial" w:hAnsi="Arial" w:cs="Arial"/>
        </w:rPr>
        <w:t>workplace accommodation</w:t>
      </w:r>
      <w:r w:rsidR="000E3030" w:rsidRPr="00424C99">
        <w:rPr>
          <w:rFonts w:ascii="Arial" w:hAnsi="Arial" w:cs="Arial"/>
        </w:rPr>
        <w:t>s</w:t>
      </w:r>
      <w:r w:rsidRPr="00424C99">
        <w:rPr>
          <w:rFonts w:ascii="Arial" w:hAnsi="Arial" w:cs="Arial"/>
        </w:rPr>
        <w:t xml:space="preserve"> </w:t>
      </w:r>
      <w:r w:rsidR="000E3030" w:rsidRPr="00424C99">
        <w:rPr>
          <w:rFonts w:ascii="Arial" w:hAnsi="Arial" w:cs="Arial"/>
        </w:rPr>
        <w:t>needed</w:t>
      </w:r>
      <w:r w:rsidRPr="00424C99">
        <w:rPr>
          <w:rFonts w:ascii="Arial" w:hAnsi="Arial" w:cs="Arial"/>
        </w:rPr>
        <w:t xml:space="preserve"> by 2SLGBTQ+ persons with mental health disabilities </w:t>
      </w:r>
      <w:r w:rsidR="00306080" w:rsidRPr="00424C99">
        <w:rPr>
          <w:rFonts w:ascii="Arial" w:hAnsi="Arial" w:cs="Arial"/>
        </w:rPr>
        <w:t>were</w:t>
      </w:r>
      <w:r w:rsidRPr="00424C99">
        <w:rPr>
          <w:rFonts w:ascii="Arial" w:hAnsi="Arial" w:cs="Arial"/>
        </w:rPr>
        <w:t xml:space="preserve"> modified work hours</w:t>
      </w:r>
      <w:r w:rsidR="005F70DE" w:rsidRPr="00424C99">
        <w:rPr>
          <w:rFonts w:ascii="Arial" w:hAnsi="Arial" w:cs="Arial"/>
        </w:rPr>
        <w:t>,</w:t>
      </w:r>
      <w:r w:rsidRPr="00424C99">
        <w:rPr>
          <w:rFonts w:ascii="Arial" w:hAnsi="Arial" w:cs="Arial"/>
        </w:rPr>
        <w:t xml:space="preserve"> according </w:t>
      </w:r>
      <w:r w:rsidR="005F70DE" w:rsidRPr="00424C99">
        <w:rPr>
          <w:rFonts w:ascii="Arial" w:hAnsi="Arial" w:cs="Arial"/>
        </w:rPr>
        <w:t>to the</w:t>
      </w:r>
      <w:r w:rsidR="006F019C" w:rsidRPr="00424C99">
        <w:rPr>
          <w:rFonts w:ascii="Arial" w:hAnsi="Arial" w:cs="Arial"/>
        </w:rPr>
        <w:t xml:space="preserve"> 2022</w:t>
      </w:r>
      <w:r w:rsidR="005F70DE" w:rsidRPr="00424C99">
        <w:rPr>
          <w:rFonts w:ascii="Arial" w:hAnsi="Arial" w:cs="Arial"/>
        </w:rPr>
        <w:t xml:space="preserve"> CSD</w:t>
      </w:r>
      <w:r w:rsidRPr="00424C99">
        <w:rPr>
          <w:rFonts w:ascii="Arial" w:hAnsi="Arial" w:cs="Arial"/>
        </w:rPr>
        <w:t xml:space="preserve"> (3</w:t>
      </w:r>
      <w:r w:rsidR="006F019C" w:rsidRPr="00424C99">
        <w:rPr>
          <w:rFonts w:ascii="Arial" w:hAnsi="Arial" w:cs="Arial"/>
        </w:rPr>
        <w:t>2</w:t>
      </w:r>
      <w:r w:rsidR="004B480B" w:rsidRPr="00424C99">
        <w:rPr>
          <w:rFonts w:ascii="Arial" w:hAnsi="Arial" w:cs="Arial"/>
        </w:rPr>
        <w:t>%, compared to 24% among non-2SLGBTQ+ persons with mental health disabilities).</w:t>
      </w:r>
      <w:r w:rsidR="006F019C" w:rsidRPr="00424C99">
        <w:rPr>
          <w:rFonts w:ascii="Arial" w:hAnsi="Arial" w:cs="Arial"/>
        </w:rPr>
        <w:fldChar w:fldCharType="begin"/>
      </w:r>
      <w:r w:rsidR="006F019C" w:rsidRPr="00424C99">
        <w:rPr>
          <w:rFonts w:ascii="Arial" w:hAnsi="Arial" w:cs="Arial"/>
        </w:rPr>
        <w:instrText xml:space="preserve"> NOTEREF _Ref184128876 \f \h </w:instrText>
      </w:r>
      <w:r w:rsidR="00252387" w:rsidRPr="00424C99">
        <w:rPr>
          <w:rFonts w:ascii="Arial" w:hAnsi="Arial" w:cs="Arial"/>
        </w:rPr>
        <w:instrText xml:space="preserve"> \* MERGEFORMAT </w:instrText>
      </w:r>
      <w:r w:rsidR="006F019C" w:rsidRPr="00424C99">
        <w:rPr>
          <w:rFonts w:ascii="Arial" w:hAnsi="Arial" w:cs="Arial"/>
        </w:rPr>
      </w:r>
      <w:r w:rsidR="006F019C" w:rsidRPr="00424C99">
        <w:rPr>
          <w:rFonts w:ascii="Arial" w:hAnsi="Arial" w:cs="Arial"/>
        </w:rPr>
        <w:fldChar w:fldCharType="separate"/>
      </w:r>
      <w:r w:rsidR="006F019C" w:rsidRPr="00424C99">
        <w:rPr>
          <w:rStyle w:val="EndnoteReference"/>
          <w:rFonts w:ascii="Arial" w:hAnsi="Arial" w:cs="Arial"/>
        </w:rPr>
        <w:t>24</w:t>
      </w:r>
      <w:r w:rsidR="006F019C" w:rsidRPr="00424C99">
        <w:rPr>
          <w:rFonts w:ascii="Arial" w:hAnsi="Arial" w:cs="Arial"/>
        </w:rPr>
        <w:fldChar w:fldCharType="end"/>
      </w:r>
      <w:r w:rsidR="004B480B" w:rsidRPr="00424C99">
        <w:rPr>
          <w:rFonts w:ascii="Arial" w:hAnsi="Arial" w:cs="Arial"/>
        </w:rPr>
        <w:t xml:space="preserve"> Despite this, </w:t>
      </w:r>
      <w:r w:rsidR="006D1709" w:rsidRPr="00424C99">
        <w:rPr>
          <w:rFonts w:ascii="Arial" w:hAnsi="Arial" w:cs="Arial"/>
        </w:rPr>
        <w:t>they</w:t>
      </w:r>
      <w:r w:rsidR="00C612F6" w:rsidRPr="00424C99">
        <w:rPr>
          <w:rFonts w:ascii="Arial" w:hAnsi="Arial" w:cs="Arial"/>
        </w:rPr>
        <w:t xml:space="preserve"> are</w:t>
      </w:r>
      <w:r w:rsidR="00E14C6D" w:rsidRPr="00424C99">
        <w:rPr>
          <w:rFonts w:ascii="Arial" w:hAnsi="Arial" w:cs="Arial"/>
        </w:rPr>
        <w:t xml:space="preserve"> also</w:t>
      </w:r>
      <w:r w:rsidR="00C612F6" w:rsidRPr="00424C99">
        <w:rPr>
          <w:rFonts w:ascii="Arial" w:hAnsi="Arial" w:cs="Arial"/>
        </w:rPr>
        <w:t xml:space="preserve"> almost 10% less likely</w:t>
      </w:r>
      <w:r w:rsidR="00797ABB" w:rsidRPr="00424C99">
        <w:rPr>
          <w:rFonts w:ascii="Arial" w:hAnsi="Arial" w:cs="Arial"/>
        </w:rPr>
        <w:t xml:space="preserve"> than their </w:t>
      </w:r>
      <w:r w:rsidR="00ED52AB" w:rsidRPr="00424C99">
        <w:rPr>
          <w:rFonts w:ascii="Arial" w:hAnsi="Arial" w:cs="Arial"/>
        </w:rPr>
        <w:t>non-2SLGBTQ+ identifying peers</w:t>
      </w:r>
      <w:r w:rsidR="00C612F6" w:rsidRPr="00424C99">
        <w:rPr>
          <w:rFonts w:ascii="Arial" w:hAnsi="Arial" w:cs="Arial"/>
        </w:rPr>
        <w:t xml:space="preserve"> to disclose their disabilities</w:t>
      </w:r>
      <w:r w:rsidR="00D93ADB" w:rsidRPr="00424C99">
        <w:rPr>
          <w:rFonts w:ascii="Arial" w:hAnsi="Arial" w:cs="Arial"/>
        </w:rPr>
        <w:t>.</w:t>
      </w:r>
      <w:r w:rsidR="006F019C" w:rsidRPr="00424C99">
        <w:rPr>
          <w:rFonts w:ascii="Arial" w:hAnsi="Arial" w:cs="Arial"/>
        </w:rPr>
        <w:fldChar w:fldCharType="begin"/>
      </w:r>
      <w:r w:rsidR="006F019C" w:rsidRPr="00424C99">
        <w:rPr>
          <w:rFonts w:ascii="Arial" w:hAnsi="Arial" w:cs="Arial"/>
        </w:rPr>
        <w:instrText xml:space="preserve"> NOTEREF _Ref184128876 \f \h </w:instrText>
      </w:r>
      <w:r w:rsidR="00252387" w:rsidRPr="00424C99">
        <w:rPr>
          <w:rFonts w:ascii="Arial" w:hAnsi="Arial" w:cs="Arial"/>
        </w:rPr>
        <w:instrText xml:space="preserve"> \* MERGEFORMAT </w:instrText>
      </w:r>
      <w:r w:rsidR="006F019C" w:rsidRPr="00424C99">
        <w:rPr>
          <w:rFonts w:ascii="Arial" w:hAnsi="Arial" w:cs="Arial"/>
        </w:rPr>
      </w:r>
      <w:r w:rsidR="006F019C" w:rsidRPr="00424C99">
        <w:rPr>
          <w:rFonts w:ascii="Arial" w:hAnsi="Arial" w:cs="Arial"/>
        </w:rPr>
        <w:fldChar w:fldCharType="separate"/>
      </w:r>
      <w:r w:rsidR="006F019C" w:rsidRPr="00424C99">
        <w:rPr>
          <w:rStyle w:val="EndnoteReference"/>
          <w:rFonts w:ascii="Arial" w:hAnsi="Arial" w:cs="Arial"/>
        </w:rPr>
        <w:t>24</w:t>
      </w:r>
      <w:r w:rsidR="006F019C" w:rsidRPr="00424C99">
        <w:rPr>
          <w:rFonts w:ascii="Arial" w:hAnsi="Arial" w:cs="Arial"/>
        </w:rPr>
        <w:fldChar w:fldCharType="end"/>
      </w:r>
      <w:r w:rsidR="00D93ADB" w:rsidRPr="00424C99">
        <w:rPr>
          <w:rFonts w:ascii="Arial" w:hAnsi="Arial" w:cs="Arial"/>
        </w:rPr>
        <w:t xml:space="preserve"> This highlights the compounded challenges faced by 2SLGBTQ+ persons, where stigma surrounding both mental health and 2SLGBTQ+ identities may inhibit access to accommodations and support.</w:t>
      </w:r>
    </w:p>
    <w:p w14:paraId="693A89AB" w14:textId="0AF881C6" w:rsidR="00E5724E" w:rsidRPr="00424C99" w:rsidRDefault="00E5724E" w:rsidP="00A5610A">
      <w:pPr>
        <w:rPr>
          <w:rFonts w:ascii="Arial" w:hAnsi="Arial" w:cs="Arial"/>
          <w:strike/>
        </w:rPr>
      </w:pPr>
      <w:r w:rsidRPr="00424C99">
        <w:rPr>
          <w:rFonts w:ascii="Arial" w:hAnsi="Arial" w:cs="Arial"/>
        </w:rPr>
        <w:t xml:space="preserve">2SLGBTQ+ youth were also more likely to have co-occurring disabilities </w:t>
      </w:r>
      <w:r w:rsidR="00C90798" w:rsidRPr="00424C99">
        <w:rPr>
          <w:rFonts w:ascii="Arial" w:hAnsi="Arial" w:cs="Arial"/>
        </w:rPr>
        <w:t xml:space="preserve">and to have more severe experiences of barriers, compared </w:t>
      </w:r>
      <w:r w:rsidRPr="00424C99">
        <w:rPr>
          <w:rFonts w:ascii="Arial" w:hAnsi="Arial" w:cs="Arial"/>
        </w:rPr>
        <w:t>with non-2SLGBTQ+ youth with disabilities</w:t>
      </w:r>
      <w:r w:rsidR="00536632" w:rsidRPr="00424C99">
        <w:rPr>
          <w:rFonts w:ascii="Arial" w:hAnsi="Arial" w:cs="Arial"/>
        </w:rPr>
        <w:t>.</w:t>
      </w:r>
      <w:r w:rsidR="000F4DA2" w:rsidRPr="00424C99">
        <w:rPr>
          <w:rFonts w:ascii="Arial" w:hAnsi="Arial" w:cs="Arial"/>
          <w:vertAlign w:val="superscript"/>
        </w:rPr>
        <w:fldChar w:fldCharType="begin"/>
      </w:r>
      <w:r w:rsidR="000F4DA2" w:rsidRPr="00424C99">
        <w:rPr>
          <w:rFonts w:ascii="Arial" w:hAnsi="Arial" w:cs="Arial"/>
          <w:vertAlign w:val="superscript"/>
        </w:rPr>
        <w:instrText xml:space="preserve"> NOTEREF _Ref183166844 \h  \* MERGEFORMAT </w:instrText>
      </w:r>
      <w:r w:rsidR="000F4DA2" w:rsidRPr="00424C99">
        <w:rPr>
          <w:rFonts w:ascii="Arial" w:hAnsi="Arial" w:cs="Arial"/>
          <w:vertAlign w:val="superscript"/>
        </w:rPr>
      </w:r>
      <w:r w:rsidR="000F4DA2" w:rsidRPr="00424C99">
        <w:rPr>
          <w:rFonts w:ascii="Arial" w:hAnsi="Arial" w:cs="Arial"/>
          <w:vertAlign w:val="superscript"/>
        </w:rPr>
        <w:fldChar w:fldCharType="separate"/>
      </w:r>
      <w:r w:rsidR="0052702F" w:rsidRPr="00424C99">
        <w:rPr>
          <w:rFonts w:ascii="Arial" w:hAnsi="Arial" w:cs="Arial"/>
          <w:vertAlign w:val="superscript"/>
        </w:rPr>
        <w:t>6</w:t>
      </w:r>
      <w:r w:rsidR="000F4DA2" w:rsidRPr="00424C99">
        <w:rPr>
          <w:rFonts w:ascii="Arial" w:hAnsi="Arial" w:cs="Arial"/>
          <w:vertAlign w:val="superscript"/>
        </w:rPr>
        <w:fldChar w:fldCharType="end"/>
      </w:r>
      <w:r w:rsidRPr="00424C99">
        <w:rPr>
          <w:rFonts w:ascii="Arial" w:hAnsi="Arial" w:cs="Arial"/>
        </w:rPr>
        <w:t xml:space="preserve"> One explanation for </w:t>
      </w:r>
      <w:r w:rsidR="00C90798" w:rsidRPr="00424C99">
        <w:rPr>
          <w:rFonts w:ascii="Arial" w:hAnsi="Arial" w:cs="Arial"/>
        </w:rPr>
        <w:t xml:space="preserve">this effect </w:t>
      </w:r>
      <w:r w:rsidRPr="00424C99">
        <w:rPr>
          <w:rFonts w:ascii="Arial" w:hAnsi="Arial" w:cs="Arial"/>
        </w:rPr>
        <w:t xml:space="preserve">is </w:t>
      </w:r>
      <w:r w:rsidR="00C90798" w:rsidRPr="00424C99">
        <w:rPr>
          <w:rFonts w:ascii="Arial" w:hAnsi="Arial" w:cs="Arial"/>
        </w:rPr>
        <w:t>the</w:t>
      </w:r>
      <w:r w:rsidRPr="00424C99">
        <w:rPr>
          <w:rFonts w:ascii="Arial" w:hAnsi="Arial" w:cs="Arial"/>
        </w:rPr>
        <w:t xml:space="preserve"> discrimination </w:t>
      </w:r>
      <w:r w:rsidR="00C90798" w:rsidRPr="00424C99">
        <w:rPr>
          <w:rFonts w:ascii="Arial" w:hAnsi="Arial" w:cs="Arial"/>
        </w:rPr>
        <w:t xml:space="preserve">these youth face </w:t>
      </w:r>
      <w:r w:rsidR="007A2A0F" w:rsidRPr="00424C99">
        <w:rPr>
          <w:rFonts w:ascii="Arial" w:hAnsi="Arial" w:cs="Arial"/>
        </w:rPr>
        <w:t>due to their</w:t>
      </w:r>
      <w:r w:rsidRPr="00424C99">
        <w:rPr>
          <w:rFonts w:ascii="Arial" w:hAnsi="Arial" w:cs="Arial"/>
        </w:rPr>
        <w:t xml:space="preserve"> sexual orientation or gender identity</w:t>
      </w:r>
      <w:r w:rsidR="007A2A0F" w:rsidRPr="00424C99">
        <w:rPr>
          <w:rFonts w:ascii="Arial" w:hAnsi="Arial" w:cs="Arial"/>
        </w:rPr>
        <w:t xml:space="preserve">, including higher rates of </w:t>
      </w:r>
      <w:r w:rsidRPr="00424C99">
        <w:rPr>
          <w:rFonts w:ascii="Arial" w:hAnsi="Arial" w:cs="Arial"/>
        </w:rPr>
        <w:t>physical threats or harm</w:t>
      </w:r>
      <w:r w:rsidR="00536632" w:rsidRPr="00424C99">
        <w:rPr>
          <w:rFonts w:ascii="Arial" w:hAnsi="Arial" w:cs="Arial"/>
        </w:rPr>
        <w:t>.</w:t>
      </w:r>
      <w:r w:rsidR="000F4DA2" w:rsidRPr="00424C99">
        <w:rPr>
          <w:rStyle w:val="EndnoteReference"/>
          <w:rFonts w:ascii="Arial" w:hAnsi="Arial" w:cs="Arial"/>
        </w:rPr>
        <w:endnoteReference w:id="38"/>
      </w:r>
    </w:p>
    <w:p w14:paraId="34AFD250" w14:textId="6AA1F971" w:rsidR="00A5610A" w:rsidRPr="00424C99" w:rsidRDefault="003824F7" w:rsidP="003C0F48">
      <w:pPr>
        <w:pStyle w:val="Heading3"/>
        <w:rPr>
          <w:rFonts w:ascii="Arial" w:hAnsi="Arial" w:cs="Arial"/>
        </w:rPr>
      </w:pPr>
      <w:r w:rsidRPr="00424C99">
        <w:rPr>
          <w:rFonts w:ascii="Arial" w:hAnsi="Arial" w:cs="Arial"/>
        </w:rPr>
        <w:t xml:space="preserve">Mental Health and </w:t>
      </w:r>
      <w:r w:rsidR="005A49E8" w:rsidRPr="00424C99">
        <w:rPr>
          <w:rFonts w:ascii="Arial" w:hAnsi="Arial" w:cs="Arial"/>
        </w:rPr>
        <w:t>Youth</w:t>
      </w:r>
    </w:p>
    <w:p w14:paraId="7D34DBB0" w14:textId="705880A1" w:rsidR="00801474" w:rsidRPr="00424C99" w:rsidRDefault="00801474" w:rsidP="00801474">
      <w:pPr>
        <w:rPr>
          <w:rFonts w:ascii="Arial" w:hAnsi="Arial" w:cs="Arial"/>
        </w:rPr>
      </w:pPr>
      <w:r w:rsidRPr="00424C99">
        <w:rPr>
          <w:rFonts w:ascii="Arial" w:hAnsi="Arial" w:cs="Arial"/>
        </w:rPr>
        <w:t xml:space="preserve">Among Canadian youth aged 15-24, the prevalence of disability increased by 7% between 2017 and 2022. </w:t>
      </w:r>
      <w:r w:rsidR="009D75BA" w:rsidRPr="00424C99">
        <w:rPr>
          <w:rFonts w:ascii="Arial" w:hAnsi="Arial" w:cs="Arial"/>
        </w:rPr>
        <w:t>Sixty-eight percent</w:t>
      </w:r>
      <w:r w:rsidRPr="00424C99">
        <w:rPr>
          <w:rFonts w:ascii="Arial" w:hAnsi="Arial" w:cs="Arial"/>
        </w:rPr>
        <w:t xml:space="preserve"> of </w:t>
      </w:r>
      <w:r w:rsidR="00891403" w:rsidRPr="00424C99">
        <w:rPr>
          <w:rFonts w:ascii="Arial" w:hAnsi="Arial" w:cs="Arial"/>
        </w:rPr>
        <w:t xml:space="preserve">youth with </w:t>
      </w:r>
      <w:r w:rsidRPr="00424C99">
        <w:rPr>
          <w:rFonts w:ascii="Arial" w:hAnsi="Arial" w:cs="Arial"/>
        </w:rPr>
        <w:t xml:space="preserve">disabilities </w:t>
      </w:r>
      <w:r w:rsidR="003A3B1A" w:rsidRPr="00424C99">
        <w:rPr>
          <w:rFonts w:ascii="Arial" w:hAnsi="Arial" w:cs="Arial"/>
        </w:rPr>
        <w:t xml:space="preserve">reported having </w:t>
      </w:r>
      <w:r w:rsidR="00850E1C" w:rsidRPr="00424C99">
        <w:rPr>
          <w:rFonts w:ascii="Arial" w:hAnsi="Arial" w:cs="Arial"/>
        </w:rPr>
        <w:t xml:space="preserve">a </w:t>
      </w:r>
      <w:r w:rsidRPr="00424C99">
        <w:rPr>
          <w:rFonts w:ascii="Arial" w:hAnsi="Arial" w:cs="Arial"/>
        </w:rPr>
        <w:t xml:space="preserve">mental health related </w:t>
      </w:r>
      <w:r w:rsidR="003A3B1A" w:rsidRPr="00424C99">
        <w:rPr>
          <w:rFonts w:ascii="Arial" w:hAnsi="Arial" w:cs="Arial"/>
        </w:rPr>
        <w:t>disabilit</w:t>
      </w:r>
      <w:r w:rsidR="00850E1C" w:rsidRPr="00424C99">
        <w:rPr>
          <w:rFonts w:ascii="Arial" w:hAnsi="Arial" w:cs="Arial"/>
        </w:rPr>
        <w:t>y</w:t>
      </w:r>
      <w:r w:rsidR="003A3B1A" w:rsidRPr="00424C99">
        <w:rPr>
          <w:rFonts w:ascii="Arial" w:hAnsi="Arial" w:cs="Arial"/>
        </w:rPr>
        <w:t>,</w:t>
      </w:r>
      <w:r w:rsidRPr="00424C99">
        <w:rPr>
          <w:rFonts w:ascii="Arial" w:hAnsi="Arial" w:cs="Arial"/>
        </w:rPr>
        <w:t xml:space="preserve"> an increase of 8% since 2017</w:t>
      </w:r>
      <w:r w:rsidR="00B55534" w:rsidRPr="00424C99">
        <w:rPr>
          <w:rFonts w:ascii="Arial" w:hAnsi="Arial" w:cs="Arial"/>
        </w:rPr>
        <w:t>.</w:t>
      </w:r>
      <w:r w:rsidR="00182531" w:rsidRPr="00424C99">
        <w:rPr>
          <w:rFonts w:ascii="Arial" w:hAnsi="Arial" w:cs="Arial"/>
          <w:vertAlign w:val="superscript"/>
        </w:rPr>
        <w:fldChar w:fldCharType="begin"/>
      </w:r>
      <w:r w:rsidR="00182531" w:rsidRPr="00424C99">
        <w:rPr>
          <w:rFonts w:ascii="Arial" w:hAnsi="Arial" w:cs="Arial"/>
          <w:vertAlign w:val="superscript"/>
        </w:rPr>
        <w:instrText xml:space="preserve"> NOTEREF _Ref183159590 \h </w:instrText>
      </w:r>
      <w:r w:rsidR="00D012F0" w:rsidRPr="00424C99">
        <w:rPr>
          <w:rFonts w:ascii="Arial" w:hAnsi="Arial" w:cs="Arial"/>
          <w:vertAlign w:val="superscript"/>
        </w:rPr>
        <w:instrText xml:space="preserve"> \* MERGEFORMAT </w:instrText>
      </w:r>
      <w:r w:rsidR="00182531" w:rsidRPr="00424C99">
        <w:rPr>
          <w:rFonts w:ascii="Arial" w:hAnsi="Arial" w:cs="Arial"/>
          <w:vertAlign w:val="superscript"/>
        </w:rPr>
      </w:r>
      <w:r w:rsidR="00182531" w:rsidRPr="00424C99">
        <w:rPr>
          <w:rFonts w:ascii="Arial" w:hAnsi="Arial" w:cs="Arial"/>
          <w:vertAlign w:val="superscript"/>
        </w:rPr>
        <w:fldChar w:fldCharType="separate"/>
      </w:r>
      <w:r w:rsidR="00445BD5" w:rsidRPr="00424C99">
        <w:rPr>
          <w:rFonts w:ascii="Arial" w:hAnsi="Arial" w:cs="Arial"/>
          <w:vertAlign w:val="superscript"/>
        </w:rPr>
        <w:t>2</w:t>
      </w:r>
      <w:r w:rsidR="00182531" w:rsidRPr="00424C99">
        <w:rPr>
          <w:rFonts w:ascii="Arial" w:hAnsi="Arial" w:cs="Arial"/>
          <w:vertAlign w:val="superscript"/>
        </w:rPr>
        <w:fldChar w:fldCharType="end"/>
      </w:r>
      <w:r w:rsidRPr="00424C99">
        <w:rPr>
          <w:rFonts w:ascii="Arial" w:hAnsi="Arial" w:cs="Arial"/>
        </w:rPr>
        <w:t xml:space="preserve"> </w:t>
      </w:r>
      <w:r w:rsidR="00262D92" w:rsidRPr="00424C99">
        <w:rPr>
          <w:rFonts w:ascii="Arial" w:hAnsi="Arial" w:cs="Arial"/>
        </w:rPr>
        <w:t>Echoing</w:t>
      </w:r>
      <w:r w:rsidR="00A642DA" w:rsidRPr="00424C99">
        <w:rPr>
          <w:rFonts w:ascii="Arial" w:hAnsi="Arial" w:cs="Arial"/>
        </w:rPr>
        <w:t xml:space="preserve"> broader trends </w:t>
      </w:r>
      <w:r w:rsidR="00262D92" w:rsidRPr="00424C99">
        <w:rPr>
          <w:rFonts w:ascii="Arial" w:hAnsi="Arial" w:cs="Arial"/>
        </w:rPr>
        <w:t>related to disability and gender</w:t>
      </w:r>
      <w:r w:rsidR="00A642DA" w:rsidRPr="00424C99">
        <w:rPr>
          <w:rFonts w:ascii="Arial" w:hAnsi="Arial" w:cs="Arial"/>
        </w:rPr>
        <w:t xml:space="preserve">, young women were more likely to have a </w:t>
      </w:r>
      <w:r w:rsidR="00660CEE" w:rsidRPr="00424C99">
        <w:rPr>
          <w:rFonts w:ascii="Arial" w:hAnsi="Arial" w:cs="Arial"/>
        </w:rPr>
        <w:t>mental health</w:t>
      </w:r>
      <w:r w:rsidR="00A642DA" w:rsidRPr="00424C99">
        <w:rPr>
          <w:rFonts w:ascii="Arial" w:hAnsi="Arial" w:cs="Arial"/>
        </w:rPr>
        <w:t xml:space="preserve"> disability (19%) than young men (9%)</w:t>
      </w:r>
      <w:r w:rsidR="00B55534" w:rsidRPr="00424C99">
        <w:rPr>
          <w:rFonts w:ascii="Arial" w:hAnsi="Arial" w:cs="Arial"/>
        </w:rPr>
        <w:t>.</w:t>
      </w:r>
      <w:r w:rsidR="00D012F0" w:rsidRPr="00424C99">
        <w:rPr>
          <w:rFonts w:ascii="Arial" w:hAnsi="Arial" w:cs="Arial"/>
          <w:vertAlign w:val="superscript"/>
        </w:rPr>
        <w:fldChar w:fldCharType="begin"/>
      </w:r>
      <w:r w:rsidR="00D012F0" w:rsidRPr="00424C99">
        <w:rPr>
          <w:rFonts w:ascii="Arial" w:hAnsi="Arial" w:cs="Arial"/>
          <w:vertAlign w:val="superscript"/>
        </w:rPr>
        <w:instrText xml:space="preserve"> NOTEREF _Ref183159590 \h  \* MERGEFORMAT </w:instrText>
      </w:r>
      <w:r w:rsidR="00D012F0" w:rsidRPr="00424C99">
        <w:rPr>
          <w:rFonts w:ascii="Arial" w:hAnsi="Arial" w:cs="Arial"/>
          <w:vertAlign w:val="superscript"/>
        </w:rPr>
      </w:r>
      <w:r w:rsidR="00D012F0" w:rsidRPr="00424C99">
        <w:rPr>
          <w:rFonts w:ascii="Arial" w:hAnsi="Arial" w:cs="Arial"/>
          <w:vertAlign w:val="superscript"/>
        </w:rPr>
        <w:fldChar w:fldCharType="separate"/>
      </w:r>
      <w:r w:rsidR="00445BD5" w:rsidRPr="00424C99">
        <w:rPr>
          <w:rFonts w:ascii="Arial" w:hAnsi="Arial" w:cs="Arial"/>
          <w:vertAlign w:val="superscript"/>
        </w:rPr>
        <w:t>2</w:t>
      </w:r>
      <w:r w:rsidR="00D012F0" w:rsidRPr="00424C99">
        <w:rPr>
          <w:rFonts w:ascii="Arial" w:hAnsi="Arial" w:cs="Arial"/>
          <w:vertAlign w:val="superscript"/>
        </w:rPr>
        <w:fldChar w:fldCharType="end"/>
      </w:r>
      <w:r w:rsidR="00A642DA" w:rsidRPr="00424C99">
        <w:rPr>
          <w:rFonts w:ascii="Arial" w:hAnsi="Arial" w:cs="Arial"/>
        </w:rPr>
        <w:t xml:space="preserve"> </w:t>
      </w:r>
      <w:r w:rsidRPr="00424C99">
        <w:rPr>
          <w:rFonts w:ascii="Arial" w:hAnsi="Arial" w:cs="Arial"/>
        </w:rPr>
        <w:t>Youth entering the workforce</w:t>
      </w:r>
      <w:r w:rsidR="00262D92" w:rsidRPr="00424C99">
        <w:rPr>
          <w:rFonts w:ascii="Arial" w:hAnsi="Arial" w:cs="Arial"/>
        </w:rPr>
        <w:t xml:space="preserve"> – and young women in particular –</w:t>
      </w:r>
      <w:r w:rsidRPr="00424C99">
        <w:rPr>
          <w:rFonts w:ascii="Arial" w:hAnsi="Arial" w:cs="Arial"/>
        </w:rPr>
        <w:t xml:space="preserve"> </w:t>
      </w:r>
      <w:r w:rsidR="00FB736C" w:rsidRPr="00424C99">
        <w:rPr>
          <w:rFonts w:ascii="Arial" w:hAnsi="Arial" w:cs="Arial"/>
        </w:rPr>
        <w:t xml:space="preserve">stand to benefit greatly from workplace inclusion efforts and </w:t>
      </w:r>
      <w:r w:rsidR="006819B7" w:rsidRPr="00424C99">
        <w:rPr>
          <w:rFonts w:ascii="Arial" w:hAnsi="Arial" w:cs="Arial"/>
        </w:rPr>
        <w:t xml:space="preserve">other initiatives that support mental </w:t>
      </w:r>
      <w:r w:rsidR="00976B49" w:rsidRPr="00424C99">
        <w:rPr>
          <w:rFonts w:ascii="Arial" w:hAnsi="Arial" w:cs="Arial"/>
        </w:rPr>
        <w:t>health</w:t>
      </w:r>
      <w:r w:rsidR="00262D92" w:rsidRPr="00424C99">
        <w:rPr>
          <w:rFonts w:ascii="Arial" w:hAnsi="Arial" w:cs="Arial"/>
        </w:rPr>
        <w:t>.</w:t>
      </w:r>
    </w:p>
    <w:p w14:paraId="043EB64B" w14:textId="7C74258A" w:rsidR="00004865" w:rsidRPr="00424C99" w:rsidRDefault="00B6260A" w:rsidP="00833960">
      <w:pPr>
        <w:rPr>
          <w:rFonts w:ascii="Arial" w:hAnsi="Arial" w:cs="Arial"/>
        </w:rPr>
      </w:pPr>
      <w:r w:rsidRPr="00424C99">
        <w:rPr>
          <w:rFonts w:ascii="Arial" w:hAnsi="Arial" w:cs="Arial"/>
        </w:rPr>
        <w:t>Further, 2023 findings indicate that</w:t>
      </w:r>
      <w:r w:rsidR="00546599" w:rsidRPr="00424C99">
        <w:rPr>
          <w:rFonts w:ascii="Arial" w:hAnsi="Arial" w:cs="Arial"/>
        </w:rPr>
        <w:t xml:space="preserve"> youth with </w:t>
      </w:r>
      <w:r w:rsidR="00660CEE" w:rsidRPr="00424C99">
        <w:rPr>
          <w:rFonts w:ascii="Arial" w:hAnsi="Arial" w:cs="Arial"/>
        </w:rPr>
        <w:t>mental health</w:t>
      </w:r>
      <w:r w:rsidR="00546599" w:rsidRPr="00424C99">
        <w:rPr>
          <w:rFonts w:ascii="Arial" w:hAnsi="Arial" w:cs="Arial"/>
        </w:rPr>
        <w:t xml:space="preserve"> disabilities had an employment rate of 46.8%, 5.1 percentage points </w:t>
      </w:r>
      <w:r w:rsidR="005A49E8" w:rsidRPr="00424C99">
        <w:rPr>
          <w:rFonts w:ascii="Arial" w:hAnsi="Arial" w:cs="Arial"/>
        </w:rPr>
        <w:t xml:space="preserve">lower than the overall employment </w:t>
      </w:r>
      <w:r w:rsidR="00546599" w:rsidRPr="00424C99">
        <w:rPr>
          <w:rFonts w:ascii="Arial" w:hAnsi="Arial" w:cs="Arial"/>
        </w:rPr>
        <w:t>rate of youth with disabilities</w:t>
      </w:r>
      <w:r w:rsidR="00B55534" w:rsidRPr="00424C99">
        <w:rPr>
          <w:rFonts w:ascii="Arial" w:hAnsi="Arial" w:cs="Arial"/>
        </w:rPr>
        <w:t>.</w:t>
      </w:r>
      <w:r w:rsidR="00CB09F7" w:rsidRPr="00424C99">
        <w:rPr>
          <w:rFonts w:ascii="Arial" w:hAnsi="Arial" w:cs="Arial"/>
          <w:vertAlign w:val="superscript"/>
        </w:rPr>
        <w:fldChar w:fldCharType="begin"/>
      </w:r>
      <w:r w:rsidR="00CB09F7" w:rsidRPr="00424C99">
        <w:rPr>
          <w:rFonts w:ascii="Arial" w:hAnsi="Arial" w:cs="Arial"/>
          <w:vertAlign w:val="superscript"/>
        </w:rPr>
        <w:instrText xml:space="preserve"> NOTEREF _Ref183160447 \h  \* MERGEFORMAT </w:instrText>
      </w:r>
      <w:r w:rsidR="00CB09F7" w:rsidRPr="00424C99">
        <w:rPr>
          <w:rFonts w:ascii="Arial" w:hAnsi="Arial" w:cs="Arial"/>
          <w:vertAlign w:val="superscript"/>
        </w:rPr>
      </w:r>
      <w:r w:rsidR="00CB09F7" w:rsidRPr="00424C99">
        <w:rPr>
          <w:rFonts w:ascii="Arial" w:hAnsi="Arial" w:cs="Arial"/>
          <w:vertAlign w:val="superscript"/>
        </w:rPr>
        <w:fldChar w:fldCharType="separate"/>
      </w:r>
      <w:r w:rsidR="0052702F" w:rsidRPr="00424C99">
        <w:rPr>
          <w:rFonts w:ascii="Arial" w:hAnsi="Arial" w:cs="Arial"/>
          <w:vertAlign w:val="superscript"/>
        </w:rPr>
        <w:t>5</w:t>
      </w:r>
      <w:r w:rsidR="00CB09F7" w:rsidRPr="00424C99">
        <w:rPr>
          <w:rFonts w:ascii="Arial" w:hAnsi="Arial" w:cs="Arial"/>
          <w:vertAlign w:val="superscript"/>
        </w:rPr>
        <w:fldChar w:fldCharType="end"/>
      </w:r>
      <w:r w:rsidR="00546599" w:rsidRPr="00424C99">
        <w:rPr>
          <w:rFonts w:ascii="Arial" w:hAnsi="Arial" w:cs="Arial"/>
        </w:rPr>
        <w:t xml:space="preserve"> </w:t>
      </w:r>
      <w:r w:rsidR="0022650C" w:rsidRPr="00424C99">
        <w:rPr>
          <w:rFonts w:ascii="Arial" w:hAnsi="Arial" w:cs="Arial"/>
        </w:rPr>
        <w:t xml:space="preserve">In other words, youth with mental health disabilities face </w:t>
      </w:r>
      <w:r w:rsidR="001B0AFD" w:rsidRPr="00424C99">
        <w:rPr>
          <w:rFonts w:ascii="Arial" w:hAnsi="Arial" w:cs="Arial"/>
        </w:rPr>
        <w:t xml:space="preserve">significant barriers to labour market participation, </w:t>
      </w:r>
      <w:r w:rsidR="00A642DA" w:rsidRPr="00424C99">
        <w:rPr>
          <w:rFonts w:ascii="Arial" w:hAnsi="Arial" w:cs="Arial"/>
        </w:rPr>
        <w:t>including</w:t>
      </w:r>
      <w:r w:rsidR="001B0AFD" w:rsidRPr="00424C99">
        <w:rPr>
          <w:rFonts w:ascii="Arial" w:hAnsi="Arial" w:cs="Arial"/>
        </w:rPr>
        <w:t xml:space="preserve"> </w:t>
      </w:r>
      <w:r w:rsidR="00A642DA" w:rsidRPr="00424C99">
        <w:rPr>
          <w:rFonts w:ascii="Arial" w:hAnsi="Arial" w:cs="Arial"/>
        </w:rPr>
        <w:t>in comparison to their peers with other types of disabilities.</w:t>
      </w:r>
    </w:p>
    <w:p w14:paraId="154C781A" w14:textId="79A0509A" w:rsidR="00221DEF" w:rsidRPr="00424C99" w:rsidRDefault="00F0402D" w:rsidP="003C0F48">
      <w:pPr>
        <w:pStyle w:val="Heading4"/>
        <w:rPr>
          <w:rFonts w:ascii="Arial" w:hAnsi="Arial" w:cs="Arial"/>
        </w:rPr>
      </w:pPr>
      <w:r w:rsidRPr="00424C99">
        <w:rPr>
          <w:rFonts w:ascii="Arial" w:hAnsi="Arial" w:cs="Arial"/>
        </w:rPr>
        <w:t>Un</w:t>
      </w:r>
      <w:r w:rsidR="005A4160" w:rsidRPr="00424C99">
        <w:rPr>
          <w:rFonts w:ascii="Arial" w:hAnsi="Arial" w:cs="Arial"/>
        </w:rPr>
        <w:t>derstanding</w:t>
      </w:r>
      <w:r w:rsidR="000E2480" w:rsidRPr="00424C99">
        <w:rPr>
          <w:rFonts w:ascii="Arial" w:hAnsi="Arial" w:cs="Arial"/>
        </w:rPr>
        <w:t xml:space="preserve"> the </w:t>
      </w:r>
      <w:r w:rsidR="00DF0078" w:rsidRPr="00424C99">
        <w:rPr>
          <w:rFonts w:ascii="Arial" w:hAnsi="Arial" w:cs="Arial"/>
        </w:rPr>
        <w:t>R</w:t>
      </w:r>
      <w:r w:rsidR="000E2480" w:rsidRPr="00424C99">
        <w:rPr>
          <w:rFonts w:ascii="Arial" w:hAnsi="Arial" w:cs="Arial"/>
        </w:rPr>
        <w:t>ise</w:t>
      </w:r>
      <w:r w:rsidR="00D9068E" w:rsidRPr="00424C99">
        <w:rPr>
          <w:rFonts w:ascii="Arial" w:hAnsi="Arial" w:cs="Arial"/>
        </w:rPr>
        <w:t xml:space="preserve"> in </w:t>
      </w:r>
      <w:r w:rsidR="00660CEE" w:rsidRPr="00424C99">
        <w:rPr>
          <w:rFonts w:ascii="Arial" w:hAnsi="Arial" w:cs="Arial"/>
        </w:rPr>
        <w:t>Mental Health</w:t>
      </w:r>
      <w:r w:rsidR="00D9068E" w:rsidRPr="00424C99">
        <w:rPr>
          <w:rFonts w:ascii="Arial" w:hAnsi="Arial" w:cs="Arial"/>
        </w:rPr>
        <w:t xml:space="preserve"> Disability </w:t>
      </w:r>
      <w:r w:rsidR="00E5724E" w:rsidRPr="00424C99">
        <w:rPr>
          <w:rFonts w:ascii="Arial" w:hAnsi="Arial" w:cs="Arial"/>
        </w:rPr>
        <w:t>among</w:t>
      </w:r>
      <w:r w:rsidR="00D9068E" w:rsidRPr="00424C99">
        <w:rPr>
          <w:rFonts w:ascii="Arial" w:hAnsi="Arial" w:cs="Arial"/>
        </w:rPr>
        <w:t xml:space="preserve"> Youth</w:t>
      </w:r>
    </w:p>
    <w:p w14:paraId="2672E41E" w14:textId="53EDE129" w:rsidR="000E4A0E" w:rsidRPr="00424C99" w:rsidRDefault="00660CEE" w:rsidP="00A5610A">
      <w:pPr>
        <w:rPr>
          <w:rFonts w:ascii="Arial" w:hAnsi="Arial" w:cs="Arial"/>
        </w:rPr>
      </w:pPr>
      <w:r w:rsidRPr="00424C99">
        <w:rPr>
          <w:rFonts w:ascii="Arial" w:hAnsi="Arial" w:cs="Arial"/>
        </w:rPr>
        <w:t>Mental health</w:t>
      </w:r>
      <w:r w:rsidR="00D2634F" w:rsidRPr="00424C99">
        <w:rPr>
          <w:rFonts w:ascii="Arial" w:hAnsi="Arial" w:cs="Arial"/>
        </w:rPr>
        <w:t xml:space="preserve"> disabilities </w:t>
      </w:r>
      <w:r w:rsidR="00D02A1A" w:rsidRPr="00424C99">
        <w:rPr>
          <w:rFonts w:ascii="Arial" w:hAnsi="Arial" w:cs="Arial"/>
        </w:rPr>
        <w:t xml:space="preserve">are increasing </w:t>
      </w:r>
      <w:r w:rsidR="00C43A91" w:rsidRPr="00424C99">
        <w:rPr>
          <w:rFonts w:ascii="Arial" w:hAnsi="Arial" w:cs="Arial"/>
        </w:rPr>
        <w:t xml:space="preserve">among youth </w:t>
      </w:r>
      <w:r w:rsidR="00D02A1A" w:rsidRPr="00424C99">
        <w:rPr>
          <w:rFonts w:ascii="Arial" w:hAnsi="Arial" w:cs="Arial"/>
        </w:rPr>
        <w:t>at an unprecedented rate,</w:t>
      </w:r>
      <w:r w:rsidR="00A5610A" w:rsidRPr="00424C99">
        <w:rPr>
          <w:rFonts w:ascii="Arial" w:hAnsi="Arial" w:cs="Arial"/>
        </w:rPr>
        <w:t xml:space="preserve"> especially among female youth</w:t>
      </w:r>
      <w:bookmarkStart w:id="19" w:name="_Ref183167475"/>
      <w:r w:rsidR="00FC70EB" w:rsidRPr="00424C99">
        <w:rPr>
          <w:rStyle w:val="EndnoteReference"/>
          <w:rFonts w:ascii="Arial" w:hAnsi="Arial" w:cs="Arial"/>
        </w:rPr>
        <w:endnoteReference w:id="39"/>
      </w:r>
      <w:bookmarkEnd w:id="19"/>
      <w:r w:rsidR="00BE4D08" w:rsidRPr="00424C99">
        <w:rPr>
          <w:rFonts w:ascii="Arial" w:hAnsi="Arial" w:cs="Arial"/>
          <w:vertAlign w:val="superscript"/>
        </w:rPr>
        <w:t>,</w:t>
      </w:r>
      <w:bookmarkStart w:id="20" w:name="_Ref183167580"/>
      <w:r w:rsidR="00BE4D08" w:rsidRPr="00424C99">
        <w:rPr>
          <w:rStyle w:val="EndnoteReference"/>
          <w:rFonts w:ascii="Arial" w:hAnsi="Arial" w:cs="Arial"/>
        </w:rPr>
        <w:endnoteReference w:id="40"/>
      </w:r>
      <w:bookmarkEnd w:id="20"/>
      <w:r w:rsidR="007C1DF4" w:rsidRPr="00424C99">
        <w:rPr>
          <w:rFonts w:ascii="Arial" w:hAnsi="Arial" w:cs="Arial"/>
          <w:vertAlign w:val="superscript"/>
        </w:rPr>
        <w:t>,</w:t>
      </w:r>
      <w:r w:rsidR="007C1DF4" w:rsidRPr="00424C99">
        <w:rPr>
          <w:rStyle w:val="EndnoteReference"/>
          <w:rFonts w:ascii="Arial" w:hAnsi="Arial" w:cs="Arial"/>
        </w:rPr>
        <w:endnoteReference w:id="41"/>
      </w:r>
      <w:r w:rsidR="00A5610A" w:rsidRPr="00424C99">
        <w:rPr>
          <w:rFonts w:ascii="Arial" w:hAnsi="Arial" w:cs="Arial"/>
        </w:rPr>
        <w:t xml:space="preserve"> and Trans* and gender non-conforming youth</w:t>
      </w:r>
      <w:r w:rsidR="003351C3" w:rsidRPr="00424C99">
        <w:rPr>
          <w:rFonts w:ascii="Arial" w:hAnsi="Arial" w:cs="Arial"/>
        </w:rPr>
        <w:t>.</w:t>
      </w:r>
      <w:r w:rsidR="007C1DF4" w:rsidRPr="00424C99">
        <w:rPr>
          <w:rStyle w:val="EndnoteReference"/>
          <w:rFonts w:ascii="Arial" w:hAnsi="Arial" w:cs="Arial"/>
        </w:rPr>
        <w:endnoteReference w:id="42"/>
      </w:r>
      <w:r w:rsidR="00630C45" w:rsidRPr="00424C99">
        <w:rPr>
          <w:rFonts w:ascii="Arial" w:hAnsi="Arial" w:cs="Arial"/>
        </w:rPr>
        <w:t xml:space="preserve"> </w:t>
      </w:r>
      <w:r w:rsidR="00D02A1A" w:rsidRPr="00424C99">
        <w:rPr>
          <w:rFonts w:ascii="Arial" w:hAnsi="Arial" w:cs="Arial"/>
        </w:rPr>
        <w:t xml:space="preserve">This rise is particularly concerning given the crucial developmental and </w:t>
      </w:r>
      <w:r w:rsidR="00793567" w:rsidRPr="00424C99">
        <w:rPr>
          <w:rFonts w:ascii="Arial" w:hAnsi="Arial" w:cs="Arial"/>
        </w:rPr>
        <w:t>transitional phase that youth navigate, including</w:t>
      </w:r>
      <w:r w:rsidR="00136E0D" w:rsidRPr="00424C99">
        <w:rPr>
          <w:rFonts w:ascii="Arial" w:hAnsi="Arial" w:cs="Arial"/>
        </w:rPr>
        <w:t xml:space="preserve"> </w:t>
      </w:r>
      <w:r w:rsidR="009D5CDF" w:rsidRPr="00424C99">
        <w:rPr>
          <w:rFonts w:ascii="Arial" w:hAnsi="Arial" w:cs="Arial"/>
        </w:rPr>
        <w:t>entry into postsecondary education and integration into the workforce</w:t>
      </w:r>
      <w:r w:rsidR="003351C3" w:rsidRPr="00424C99">
        <w:rPr>
          <w:rFonts w:ascii="Arial" w:hAnsi="Arial" w:cs="Arial"/>
        </w:rPr>
        <w:t>.</w:t>
      </w:r>
      <w:r w:rsidR="00335DA3" w:rsidRPr="00424C99">
        <w:rPr>
          <w:rStyle w:val="EndnoteReference"/>
          <w:rFonts w:ascii="Arial" w:hAnsi="Arial" w:cs="Arial"/>
        </w:rPr>
        <w:endnoteReference w:id="43"/>
      </w:r>
      <w:r w:rsidR="00D02A1A" w:rsidRPr="00424C99">
        <w:rPr>
          <w:rFonts w:ascii="Arial" w:hAnsi="Arial" w:cs="Arial"/>
        </w:rPr>
        <w:t xml:space="preserve"> </w:t>
      </w:r>
      <w:r w:rsidR="002F0F21" w:rsidRPr="00424C99">
        <w:rPr>
          <w:rFonts w:ascii="Arial" w:hAnsi="Arial" w:cs="Arial"/>
        </w:rPr>
        <w:t xml:space="preserve">Youth, </w:t>
      </w:r>
      <w:r w:rsidR="00E93176" w:rsidRPr="00424C99">
        <w:rPr>
          <w:rFonts w:ascii="Arial" w:hAnsi="Arial" w:cs="Arial"/>
        </w:rPr>
        <w:t xml:space="preserve">more than any other age group, face unique pressures </w:t>
      </w:r>
      <w:r w:rsidR="000B4722" w:rsidRPr="00424C99">
        <w:rPr>
          <w:rFonts w:ascii="Arial" w:hAnsi="Arial" w:cs="Arial"/>
        </w:rPr>
        <w:t>related to</w:t>
      </w:r>
      <w:r w:rsidR="00E93176" w:rsidRPr="00424C99">
        <w:rPr>
          <w:rFonts w:ascii="Arial" w:hAnsi="Arial" w:cs="Arial"/>
        </w:rPr>
        <w:t xml:space="preserve"> identity formation, </w:t>
      </w:r>
      <w:r w:rsidR="000B4722" w:rsidRPr="00424C99">
        <w:rPr>
          <w:rFonts w:ascii="Arial" w:hAnsi="Arial" w:cs="Arial"/>
        </w:rPr>
        <w:t>learning to navigate</w:t>
      </w:r>
      <w:r w:rsidR="00E93176" w:rsidRPr="00424C99">
        <w:rPr>
          <w:rFonts w:ascii="Arial" w:hAnsi="Arial" w:cs="Arial"/>
        </w:rPr>
        <w:t xml:space="preserve"> societal expectations, and </w:t>
      </w:r>
      <w:r w:rsidR="00710C88" w:rsidRPr="00424C99">
        <w:rPr>
          <w:rFonts w:ascii="Arial" w:hAnsi="Arial" w:cs="Arial"/>
        </w:rPr>
        <w:t xml:space="preserve">witnessing </w:t>
      </w:r>
      <w:r w:rsidR="00E93176" w:rsidRPr="00424C99">
        <w:rPr>
          <w:rFonts w:ascii="Arial" w:hAnsi="Arial" w:cs="Arial"/>
        </w:rPr>
        <w:t>the increased visibility of mental health struggles in media and culture</w:t>
      </w:r>
      <w:bookmarkStart w:id="21" w:name="_Ref183168229"/>
      <w:r w:rsidR="003351C3" w:rsidRPr="00424C99">
        <w:rPr>
          <w:rFonts w:ascii="Arial" w:hAnsi="Arial" w:cs="Arial"/>
        </w:rPr>
        <w:t>.</w:t>
      </w:r>
      <w:r w:rsidR="0011051C" w:rsidRPr="00424C99">
        <w:rPr>
          <w:rStyle w:val="EndnoteReference"/>
          <w:rFonts w:ascii="Arial" w:hAnsi="Arial" w:cs="Arial"/>
        </w:rPr>
        <w:endnoteReference w:id="44"/>
      </w:r>
      <w:bookmarkEnd w:id="21"/>
      <w:r w:rsidR="00145F04" w:rsidRPr="00424C99">
        <w:rPr>
          <w:rFonts w:ascii="Arial" w:hAnsi="Arial" w:cs="Arial"/>
          <w:vertAlign w:val="superscript"/>
        </w:rPr>
        <w:t>,</w:t>
      </w:r>
      <w:bookmarkStart w:id="22" w:name="_Ref183167613"/>
      <w:r w:rsidR="00145F04" w:rsidRPr="00424C99">
        <w:rPr>
          <w:rStyle w:val="EndnoteReference"/>
          <w:rFonts w:ascii="Arial" w:hAnsi="Arial" w:cs="Arial"/>
        </w:rPr>
        <w:endnoteReference w:id="45"/>
      </w:r>
      <w:bookmarkEnd w:id="22"/>
      <w:r w:rsidR="00DB2AAC" w:rsidRPr="00424C99">
        <w:rPr>
          <w:rFonts w:ascii="Arial" w:hAnsi="Arial" w:cs="Arial"/>
        </w:rPr>
        <w:t xml:space="preserve"> </w:t>
      </w:r>
      <w:r w:rsidR="00E20FFE" w:rsidRPr="00424C99">
        <w:rPr>
          <w:rFonts w:ascii="Arial" w:hAnsi="Arial" w:cs="Arial"/>
        </w:rPr>
        <w:t xml:space="preserve">These distinct challenges make youth a demographic </w:t>
      </w:r>
      <w:r w:rsidR="005B155A" w:rsidRPr="00424C99">
        <w:rPr>
          <w:rFonts w:ascii="Arial" w:hAnsi="Arial" w:cs="Arial"/>
        </w:rPr>
        <w:t xml:space="preserve">that is </w:t>
      </w:r>
      <w:r w:rsidR="00E20FFE" w:rsidRPr="00424C99">
        <w:rPr>
          <w:rFonts w:ascii="Arial" w:hAnsi="Arial" w:cs="Arial"/>
        </w:rPr>
        <w:t xml:space="preserve">particularly vulnerable to </w:t>
      </w:r>
      <w:r w:rsidRPr="00424C99">
        <w:rPr>
          <w:rFonts w:ascii="Arial" w:hAnsi="Arial" w:cs="Arial"/>
        </w:rPr>
        <w:t>mental health</w:t>
      </w:r>
      <w:r w:rsidR="00E20FFE" w:rsidRPr="00424C99">
        <w:rPr>
          <w:rFonts w:ascii="Arial" w:hAnsi="Arial" w:cs="Arial"/>
        </w:rPr>
        <w:t xml:space="preserve"> disabilities.</w:t>
      </w:r>
      <w:r w:rsidR="00D02A1A" w:rsidRPr="00424C99">
        <w:rPr>
          <w:rFonts w:ascii="Arial" w:hAnsi="Arial" w:cs="Arial"/>
        </w:rPr>
        <w:t xml:space="preserve"> </w:t>
      </w:r>
      <w:r w:rsidR="00710C88" w:rsidRPr="00424C99">
        <w:rPr>
          <w:rFonts w:ascii="Arial" w:hAnsi="Arial" w:cs="Arial"/>
        </w:rPr>
        <w:t xml:space="preserve">Below, </w:t>
      </w:r>
      <w:r w:rsidR="00A5610A" w:rsidRPr="00424C99">
        <w:rPr>
          <w:rFonts w:ascii="Arial" w:hAnsi="Arial" w:cs="Arial"/>
        </w:rPr>
        <w:t xml:space="preserve">we </w:t>
      </w:r>
      <w:r w:rsidR="00753D3A" w:rsidRPr="00424C99">
        <w:rPr>
          <w:rFonts w:ascii="Arial" w:hAnsi="Arial" w:cs="Arial"/>
        </w:rPr>
        <w:t xml:space="preserve">explore </w:t>
      </w:r>
      <w:r w:rsidR="00D21C4C" w:rsidRPr="00424C99">
        <w:rPr>
          <w:rFonts w:ascii="Arial" w:hAnsi="Arial" w:cs="Arial"/>
        </w:rPr>
        <w:t>some of the</w:t>
      </w:r>
      <w:r w:rsidR="00753D3A" w:rsidRPr="00424C99">
        <w:rPr>
          <w:rFonts w:ascii="Arial" w:hAnsi="Arial" w:cs="Arial"/>
        </w:rPr>
        <w:t xml:space="preserve"> </w:t>
      </w:r>
      <w:r w:rsidR="00A5610A" w:rsidRPr="00424C99">
        <w:rPr>
          <w:rFonts w:ascii="Arial" w:hAnsi="Arial" w:cs="Arial"/>
        </w:rPr>
        <w:t>factors</w:t>
      </w:r>
      <w:r w:rsidR="003017A7" w:rsidRPr="00424C99">
        <w:rPr>
          <w:rFonts w:ascii="Arial" w:hAnsi="Arial" w:cs="Arial"/>
        </w:rPr>
        <w:t xml:space="preserve"> </w:t>
      </w:r>
      <w:r w:rsidR="00D21C4C" w:rsidRPr="00424C99">
        <w:rPr>
          <w:rFonts w:ascii="Arial" w:hAnsi="Arial" w:cs="Arial"/>
        </w:rPr>
        <w:t xml:space="preserve">that </w:t>
      </w:r>
      <w:r w:rsidR="00586F70" w:rsidRPr="00424C99">
        <w:rPr>
          <w:rFonts w:ascii="Arial" w:hAnsi="Arial" w:cs="Arial"/>
        </w:rPr>
        <w:t xml:space="preserve">may be contributing to this surge in </w:t>
      </w:r>
      <w:r w:rsidRPr="00424C99">
        <w:rPr>
          <w:rFonts w:ascii="Arial" w:hAnsi="Arial" w:cs="Arial"/>
        </w:rPr>
        <w:t>mental health</w:t>
      </w:r>
      <w:r w:rsidR="00586F70" w:rsidRPr="00424C99">
        <w:rPr>
          <w:rFonts w:ascii="Arial" w:hAnsi="Arial" w:cs="Arial"/>
        </w:rPr>
        <w:t xml:space="preserve"> disabilities among youth, </w:t>
      </w:r>
      <w:r w:rsidR="003017A7" w:rsidRPr="00424C99">
        <w:rPr>
          <w:rFonts w:ascii="Arial" w:hAnsi="Arial" w:cs="Arial"/>
        </w:rPr>
        <w:t>including</w:t>
      </w:r>
      <w:r w:rsidR="00F753FB" w:rsidRPr="00424C99">
        <w:rPr>
          <w:rFonts w:ascii="Arial" w:hAnsi="Arial" w:cs="Arial"/>
        </w:rPr>
        <w:t xml:space="preserve"> greater </w:t>
      </w:r>
      <w:r w:rsidR="00710C88" w:rsidRPr="00424C99">
        <w:rPr>
          <w:rFonts w:ascii="Arial" w:hAnsi="Arial" w:cs="Arial"/>
        </w:rPr>
        <w:t xml:space="preserve">awareness of mental health disability and increased rates of disability disclosure; </w:t>
      </w:r>
      <w:r w:rsidR="00F753FB" w:rsidRPr="00424C99">
        <w:rPr>
          <w:rFonts w:ascii="Arial" w:hAnsi="Arial" w:cs="Arial"/>
        </w:rPr>
        <w:t>developmental factors</w:t>
      </w:r>
      <w:r w:rsidR="00710C88" w:rsidRPr="00424C99">
        <w:rPr>
          <w:rFonts w:ascii="Arial" w:hAnsi="Arial" w:cs="Arial"/>
        </w:rPr>
        <w:t xml:space="preserve">; intersectional demographic considerations; </w:t>
      </w:r>
      <w:r w:rsidR="00F753FB" w:rsidRPr="00424C99">
        <w:rPr>
          <w:rFonts w:ascii="Arial" w:hAnsi="Arial" w:cs="Arial"/>
        </w:rPr>
        <w:t>and external factors such as the COVID-19 pandemic</w:t>
      </w:r>
      <w:r w:rsidR="00710C88" w:rsidRPr="00424C99">
        <w:rPr>
          <w:rFonts w:ascii="Arial" w:hAnsi="Arial" w:cs="Arial"/>
        </w:rPr>
        <w:t>.</w:t>
      </w:r>
    </w:p>
    <w:p w14:paraId="42DE5ABE" w14:textId="71B7C399" w:rsidR="00252387" w:rsidRPr="00424C99" w:rsidRDefault="00252387" w:rsidP="002F1485">
      <w:pPr>
        <w:pStyle w:val="Heading6"/>
        <w:rPr>
          <w:rFonts w:ascii="Arial" w:hAnsi="Arial" w:cs="Arial"/>
        </w:rPr>
      </w:pPr>
      <w:r w:rsidRPr="00424C99">
        <w:rPr>
          <w:rFonts w:ascii="Arial" w:hAnsi="Arial" w:cs="Arial"/>
        </w:rPr>
        <w:t>Mental Health Supports for Youth in Canada</w:t>
      </w:r>
    </w:p>
    <w:p w14:paraId="5955AC2E" w14:textId="56C8807D" w:rsidR="00252387" w:rsidRPr="00424C99" w:rsidRDefault="00252387" w:rsidP="00A5610A">
      <w:pPr>
        <w:rPr>
          <w:rFonts w:ascii="Arial" w:hAnsi="Arial" w:cs="Arial"/>
        </w:rPr>
      </w:pPr>
      <w:r w:rsidRPr="00424C99">
        <w:rPr>
          <w:rFonts w:ascii="Arial" w:hAnsi="Arial" w:cs="Arial"/>
        </w:rPr>
        <w:t xml:space="preserve">In Canada, many efforts have been taken to support youth mental wellbeing. Across Canada, schools have integrated mental health into school curriculums, and have access to resources such as the </w:t>
      </w:r>
      <w:hyperlink r:id="rId17" w:history="1">
        <w:r w:rsidRPr="00424C99">
          <w:rPr>
            <w:rStyle w:val="Hyperlink"/>
            <w:rFonts w:ascii="Arial" w:hAnsi="Arial" w:cs="Arial"/>
          </w:rPr>
          <w:t>Mental Health &amp; High School Curriculum Guide</w:t>
        </w:r>
      </w:hyperlink>
      <w:r w:rsidRPr="00424C99">
        <w:rPr>
          <w:rFonts w:ascii="Arial" w:hAnsi="Arial" w:cs="Arial"/>
        </w:rPr>
        <w:t xml:space="preserve">. Because of the high rates of mental health disabilities in youth, the Mental Health Commission of Canada launched the </w:t>
      </w:r>
      <w:hyperlink r:id="rId18" w:history="1">
        <w:r w:rsidRPr="00424C99">
          <w:rPr>
            <w:rStyle w:val="Hyperlink"/>
            <w:rFonts w:ascii="Arial" w:hAnsi="Arial" w:cs="Arial"/>
          </w:rPr>
          <w:t>Opening Minds</w:t>
        </w:r>
      </w:hyperlink>
      <w:r w:rsidRPr="00424C99">
        <w:rPr>
          <w:rFonts w:ascii="Arial" w:hAnsi="Arial" w:cs="Arial"/>
        </w:rPr>
        <w:t xml:space="preserve"> anti-stigma initiative, which targeted awareness programming for youth, healthcare providers, media, and in the workplace.</w:t>
      </w:r>
      <w:r w:rsidRPr="00424C99">
        <w:rPr>
          <w:rStyle w:val="EndnoteReference"/>
          <w:rFonts w:ascii="Arial" w:hAnsi="Arial" w:cs="Arial"/>
        </w:rPr>
        <w:endnoteReference w:id="46"/>
      </w:r>
      <w:r w:rsidRPr="00424C99">
        <w:rPr>
          <w:rFonts w:ascii="Arial" w:hAnsi="Arial" w:cs="Arial"/>
        </w:rPr>
        <w:t xml:space="preserve"> The Mental Health Commission of Canada also developed a </w:t>
      </w:r>
      <w:hyperlink r:id="rId19" w:history="1">
        <w:r w:rsidRPr="00424C99">
          <w:rPr>
            <w:rStyle w:val="Hyperlink"/>
            <w:rFonts w:ascii="Arial" w:hAnsi="Arial" w:cs="Arial"/>
          </w:rPr>
          <w:t>National Standard for Mental Health and Well-Being for Post-Secondary Students</w:t>
        </w:r>
      </w:hyperlink>
      <w:r w:rsidRPr="00424C99">
        <w:rPr>
          <w:rFonts w:ascii="Arial" w:hAnsi="Arial" w:cs="Arial"/>
        </w:rPr>
        <w:t>.</w:t>
      </w:r>
    </w:p>
    <w:p w14:paraId="1CEEFEDE" w14:textId="722ADBCB" w:rsidR="00252387" w:rsidRPr="00424C99" w:rsidRDefault="00252387" w:rsidP="00A5610A">
      <w:pPr>
        <w:rPr>
          <w:rFonts w:ascii="Arial" w:hAnsi="Arial" w:cs="Arial"/>
        </w:rPr>
      </w:pPr>
      <w:r w:rsidRPr="00424C99">
        <w:rPr>
          <w:rFonts w:ascii="Arial" w:hAnsi="Arial" w:cs="Arial"/>
        </w:rPr>
        <w:t>In</w:t>
      </w:r>
      <w:r w:rsidR="00682E32" w:rsidRPr="00424C99">
        <w:rPr>
          <w:rFonts w:ascii="Arial" w:hAnsi="Arial" w:cs="Arial"/>
        </w:rPr>
        <w:t xml:space="preserve"> </w:t>
      </w:r>
      <w:r w:rsidRPr="00424C99">
        <w:rPr>
          <w:rFonts w:ascii="Arial" w:hAnsi="Arial" w:cs="Arial"/>
        </w:rPr>
        <w:t xml:space="preserve">addition to school-based initiatives, many awareness initiatives have been developed for employers to unpack stigma and assist employers in identifying and responding to mental health concerns such as the </w:t>
      </w:r>
      <w:hyperlink r:id="rId20" w:history="1">
        <w:r w:rsidRPr="00424C99">
          <w:rPr>
            <w:rStyle w:val="Hyperlink"/>
            <w:rFonts w:ascii="Arial" w:hAnsi="Arial" w:cs="Arial"/>
          </w:rPr>
          <w:t>Hire for Talent Mental Health and the Workplace Toolkit</w:t>
        </w:r>
      </w:hyperlink>
      <w:r w:rsidRPr="00424C99">
        <w:rPr>
          <w:rFonts w:ascii="Arial" w:hAnsi="Arial" w:cs="Arial"/>
        </w:rPr>
        <w:t xml:space="preserve">, the </w:t>
      </w:r>
      <w:hyperlink r:id="rId21" w:history="1">
        <w:r w:rsidRPr="00424C99">
          <w:rPr>
            <w:rStyle w:val="Hyperlink"/>
            <w:rFonts w:ascii="Arial" w:hAnsi="Arial" w:cs="Arial"/>
          </w:rPr>
          <w:t>Mental Health Commission of Canada’s Practical Toolkit</w:t>
        </w:r>
      </w:hyperlink>
      <w:r w:rsidRPr="00424C99">
        <w:rPr>
          <w:rFonts w:ascii="Arial" w:hAnsi="Arial" w:cs="Arial"/>
        </w:rPr>
        <w:t xml:space="preserve">, and the </w:t>
      </w:r>
      <w:hyperlink r:id="rId22" w:history="1">
        <w:r w:rsidRPr="00424C99">
          <w:rPr>
            <w:rStyle w:val="Hyperlink"/>
            <w:rFonts w:ascii="Arial" w:hAnsi="Arial" w:cs="Arial"/>
          </w:rPr>
          <w:t>Canadian Centre for Occupational Health and Safety’s Healthy Minds at Work</w:t>
        </w:r>
      </w:hyperlink>
      <w:r w:rsidRPr="00424C99">
        <w:rPr>
          <w:rFonts w:ascii="Arial" w:hAnsi="Arial" w:cs="Arial"/>
        </w:rPr>
        <w:t xml:space="preserve"> resources. Employers can also use CCRW’s </w:t>
      </w:r>
      <w:hyperlink r:id="rId23" w:history="1">
        <w:r w:rsidRPr="00424C99">
          <w:rPr>
            <w:rStyle w:val="Hyperlink"/>
            <w:rFonts w:ascii="Arial" w:hAnsi="Arial" w:cs="Arial"/>
          </w:rPr>
          <w:t>Disability Confidence Toolkit</w:t>
        </w:r>
      </w:hyperlink>
      <w:r w:rsidRPr="00424C99">
        <w:rPr>
          <w:rFonts w:ascii="Arial" w:hAnsi="Arial" w:cs="Arial"/>
        </w:rPr>
        <w:t xml:space="preserve"> – especially the </w:t>
      </w:r>
      <w:hyperlink r:id="rId24" w:history="1">
        <w:r w:rsidRPr="00424C99">
          <w:rPr>
            <w:rStyle w:val="Hyperlink"/>
            <w:rFonts w:ascii="Arial" w:hAnsi="Arial" w:cs="Arial"/>
          </w:rPr>
          <w:t>Workplace Culture</w:t>
        </w:r>
      </w:hyperlink>
      <w:r w:rsidRPr="00424C99">
        <w:rPr>
          <w:rFonts w:ascii="Arial" w:hAnsi="Arial" w:cs="Arial"/>
        </w:rPr>
        <w:t xml:space="preserve"> resource – to learn how to embed mental health wellbeing into organizational policies and practices.</w:t>
      </w:r>
    </w:p>
    <w:p w14:paraId="665E8D08" w14:textId="0B61C9C4" w:rsidR="00682E32" w:rsidRPr="00424C99" w:rsidRDefault="00682E32" w:rsidP="00A5610A">
      <w:pPr>
        <w:rPr>
          <w:rFonts w:ascii="Arial" w:hAnsi="Arial" w:cs="Arial"/>
        </w:rPr>
      </w:pPr>
      <w:r w:rsidRPr="00424C99">
        <w:rPr>
          <w:rFonts w:ascii="Arial" w:hAnsi="Arial" w:cs="Arial"/>
        </w:rPr>
        <w:t>Community supports are also available for youth looking to connect with peers, looking for support, and looking for resources on mental health:</w:t>
      </w:r>
    </w:p>
    <w:p w14:paraId="707A7762" w14:textId="77777777" w:rsidR="003D5DB1" w:rsidRPr="00424C99" w:rsidRDefault="003D5DB1" w:rsidP="00716264">
      <w:pPr>
        <w:numPr>
          <w:ilvl w:val="0"/>
          <w:numId w:val="8"/>
        </w:numPr>
        <w:ind w:left="714" w:hanging="357"/>
        <w:contextualSpacing/>
        <w:rPr>
          <w:rFonts w:ascii="Arial" w:hAnsi="Arial" w:cs="Arial"/>
        </w:rPr>
      </w:pPr>
      <w:hyperlink r:id="rId25" w:tgtFrame="_blank" w:tooltip="https://good2talk.ca/" w:history="1">
        <w:r w:rsidRPr="00424C99">
          <w:rPr>
            <w:rStyle w:val="Hyperlink"/>
            <w:rFonts w:ascii="Arial" w:hAnsi="Arial" w:cs="Arial"/>
          </w:rPr>
          <w:t>Good2Talk</w:t>
        </w:r>
      </w:hyperlink>
    </w:p>
    <w:p w14:paraId="2542E530" w14:textId="77777777" w:rsidR="003D5DB1" w:rsidRPr="00424C99" w:rsidRDefault="003D5DB1" w:rsidP="00716264">
      <w:pPr>
        <w:numPr>
          <w:ilvl w:val="0"/>
          <w:numId w:val="8"/>
        </w:numPr>
        <w:ind w:left="714" w:hanging="357"/>
        <w:contextualSpacing/>
        <w:rPr>
          <w:rFonts w:ascii="Arial" w:hAnsi="Arial" w:cs="Arial"/>
        </w:rPr>
      </w:pPr>
      <w:hyperlink r:id="rId26" w:tgtFrame="_blank" w:tooltip="https://www.thenewmentality.ca/" w:history="1">
        <w:r w:rsidRPr="00424C99">
          <w:rPr>
            <w:rStyle w:val="Hyperlink"/>
            <w:rFonts w:ascii="Arial" w:hAnsi="Arial" w:cs="Arial"/>
          </w:rPr>
          <w:t>The New Mentality</w:t>
        </w:r>
      </w:hyperlink>
    </w:p>
    <w:p w14:paraId="125F1C36" w14:textId="77777777" w:rsidR="003D5DB1" w:rsidRPr="00424C99" w:rsidRDefault="003D5DB1" w:rsidP="00716264">
      <w:pPr>
        <w:numPr>
          <w:ilvl w:val="0"/>
          <w:numId w:val="8"/>
        </w:numPr>
        <w:ind w:left="714" w:hanging="357"/>
        <w:contextualSpacing/>
        <w:rPr>
          <w:rFonts w:ascii="Arial" w:hAnsi="Arial" w:cs="Arial"/>
        </w:rPr>
      </w:pPr>
      <w:hyperlink r:id="rId27" w:tgtFrame="_blank" w:tooltip="https://bouncebackontario.ca/" w:history="1">
        <w:proofErr w:type="spellStart"/>
        <w:r w:rsidRPr="00424C99">
          <w:rPr>
            <w:rStyle w:val="Hyperlink"/>
            <w:rFonts w:ascii="Arial" w:hAnsi="Arial" w:cs="Arial"/>
          </w:rPr>
          <w:t>BounceBack</w:t>
        </w:r>
        <w:proofErr w:type="spellEnd"/>
      </w:hyperlink>
    </w:p>
    <w:p w14:paraId="65C9F8D0" w14:textId="77777777" w:rsidR="003D5DB1" w:rsidRPr="00424C99" w:rsidRDefault="003D5DB1" w:rsidP="00716264">
      <w:pPr>
        <w:numPr>
          <w:ilvl w:val="0"/>
          <w:numId w:val="8"/>
        </w:numPr>
        <w:ind w:left="714" w:hanging="357"/>
        <w:contextualSpacing/>
        <w:rPr>
          <w:rFonts w:ascii="Arial" w:hAnsi="Arial" w:cs="Arial"/>
        </w:rPr>
      </w:pPr>
      <w:hyperlink r:id="rId28" w:tgtFrame="_blank" w:tooltip="https://connexontario.ca/" w:history="1">
        <w:proofErr w:type="spellStart"/>
        <w:r w:rsidRPr="00424C99">
          <w:rPr>
            <w:rStyle w:val="Hyperlink"/>
            <w:rFonts w:ascii="Arial" w:hAnsi="Arial" w:cs="Arial"/>
          </w:rPr>
          <w:t>ConnexOntario</w:t>
        </w:r>
        <w:proofErr w:type="spellEnd"/>
      </w:hyperlink>
    </w:p>
    <w:p w14:paraId="105B426B" w14:textId="77777777" w:rsidR="003D5DB1" w:rsidRPr="00424C99" w:rsidRDefault="003D5DB1" w:rsidP="00716264">
      <w:pPr>
        <w:numPr>
          <w:ilvl w:val="0"/>
          <w:numId w:val="8"/>
        </w:numPr>
        <w:ind w:left="714" w:hanging="357"/>
        <w:contextualSpacing/>
        <w:rPr>
          <w:rFonts w:ascii="Arial" w:hAnsi="Arial" w:cs="Arial"/>
        </w:rPr>
      </w:pPr>
      <w:hyperlink r:id="rId29" w:tgtFrame="_blank" w:tooltip="https://www.youthline.ca/" w:history="1">
        <w:r w:rsidRPr="00424C99">
          <w:rPr>
            <w:rStyle w:val="Hyperlink"/>
            <w:rFonts w:ascii="Arial" w:hAnsi="Arial" w:cs="Arial"/>
          </w:rPr>
          <w:t xml:space="preserve">LGBT </w:t>
        </w:r>
        <w:proofErr w:type="spellStart"/>
        <w:r w:rsidRPr="00424C99">
          <w:rPr>
            <w:rStyle w:val="Hyperlink"/>
            <w:rFonts w:ascii="Arial" w:hAnsi="Arial" w:cs="Arial"/>
          </w:rPr>
          <w:t>YouthLine</w:t>
        </w:r>
        <w:proofErr w:type="spellEnd"/>
      </w:hyperlink>
    </w:p>
    <w:p w14:paraId="180FCA35" w14:textId="77777777" w:rsidR="003D5DB1" w:rsidRPr="00424C99" w:rsidRDefault="003D5DB1" w:rsidP="00716264">
      <w:pPr>
        <w:numPr>
          <w:ilvl w:val="0"/>
          <w:numId w:val="8"/>
        </w:numPr>
        <w:ind w:left="714" w:hanging="357"/>
        <w:contextualSpacing/>
        <w:rPr>
          <w:rFonts w:ascii="Arial" w:hAnsi="Arial" w:cs="Arial"/>
        </w:rPr>
      </w:pPr>
      <w:hyperlink r:id="rId30" w:tgtFrame="_blank" w:tooltip="https://youthspace.ca/youthspace-resources/" w:history="1">
        <w:proofErr w:type="spellStart"/>
        <w:r w:rsidRPr="00424C99">
          <w:rPr>
            <w:rStyle w:val="Hyperlink"/>
            <w:rFonts w:ascii="Arial" w:hAnsi="Arial" w:cs="Arial"/>
          </w:rPr>
          <w:t>YouthSpace</w:t>
        </w:r>
        <w:proofErr w:type="spellEnd"/>
      </w:hyperlink>
    </w:p>
    <w:p w14:paraId="30CD03BC" w14:textId="77777777" w:rsidR="003D5DB1" w:rsidRPr="00424C99" w:rsidRDefault="003D5DB1" w:rsidP="00716264">
      <w:pPr>
        <w:numPr>
          <w:ilvl w:val="0"/>
          <w:numId w:val="8"/>
        </w:numPr>
        <w:ind w:left="714" w:hanging="357"/>
        <w:contextualSpacing/>
        <w:rPr>
          <w:rFonts w:ascii="Arial" w:hAnsi="Arial" w:cs="Arial"/>
        </w:rPr>
      </w:pPr>
      <w:hyperlink r:id="rId31" w:tgtFrame="_blank" w:tooltip="https://ymhc.ngo/" w:history="1">
        <w:r w:rsidRPr="00424C99">
          <w:rPr>
            <w:rStyle w:val="Hyperlink"/>
            <w:rFonts w:ascii="Arial" w:hAnsi="Arial" w:cs="Arial"/>
          </w:rPr>
          <w:t>Youth Mental Health Canada</w:t>
        </w:r>
      </w:hyperlink>
    </w:p>
    <w:p w14:paraId="7C3A5928" w14:textId="1CE8D973" w:rsidR="00A5610A" w:rsidRPr="00424C99" w:rsidRDefault="00382CE2" w:rsidP="003C0F48">
      <w:pPr>
        <w:pStyle w:val="Heading5"/>
        <w:rPr>
          <w:rFonts w:ascii="Arial" w:hAnsi="Arial" w:cs="Arial"/>
        </w:rPr>
      </w:pPr>
      <w:r w:rsidRPr="00424C99">
        <w:rPr>
          <w:rFonts w:ascii="Arial" w:hAnsi="Arial" w:cs="Arial"/>
        </w:rPr>
        <w:t xml:space="preserve">Awareness, Stigma, </w:t>
      </w:r>
      <w:r w:rsidR="00A5610A" w:rsidRPr="00424C99">
        <w:rPr>
          <w:rFonts w:ascii="Arial" w:hAnsi="Arial" w:cs="Arial"/>
        </w:rPr>
        <w:t>Self-Identification</w:t>
      </w:r>
      <w:r w:rsidRPr="00424C99">
        <w:rPr>
          <w:rFonts w:ascii="Arial" w:hAnsi="Arial" w:cs="Arial"/>
        </w:rPr>
        <w:t>,</w:t>
      </w:r>
      <w:r w:rsidR="00A5610A" w:rsidRPr="00424C99">
        <w:rPr>
          <w:rFonts w:ascii="Arial" w:hAnsi="Arial" w:cs="Arial"/>
        </w:rPr>
        <w:t xml:space="preserve"> and Disclosure</w:t>
      </w:r>
    </w:p>
    <w:p w14:paraId="12D849AC" w14:textId="0D9F50CE" w:rsidR="000F648C" w:rsidRPr="00424C99" w:rsidRDefault="00A5610A" w:rsidP="00A5610A">
      <w:pPr>
        <w:rPr>
          <w:rFonts w:ascii="Arial" w:hAnsi="Arial" w:cs="Arial"/>
        </w:rPr>
      </w:pPr>
      <w:r w:rsidRPr="00424C99">
        <w:rPr>
          <w:rFonts w:ascii="Arial" w:hAnsi="Arial" w:cs="Arial"/>
        </w:rPr>
        <w:t xml:space="preserve">Some researchers suggest that anti-stigma campaigns such as </w:t>
      </w:r>
      <w:hyperlink r:id="rId32" w:history="1">
        <w:r w:rsidRPr="00424C99">
          <w:rPr>
            <w:rStyle w:val="Hyperlink"/>
            <w:rFonts w:ascii="Arial" w:hAnsi="Arial" w:cs="Arial"/>
          </w:rPr>
          <w:t>Opening Minds</w:t>
        </w:r>
      </w:hyperlink>
      <w:r w:rsidRPr="00424C99">
        <w:rPr>
          <w:rFonts w:ascii="Arial" w:hAnsi="Arial" w:cs="Arial"/>
        </w:rPr>
        <w:t xml:space="preserve">, </w:t>
      </w:r>
      <w:hyperlink r:id="rId33" w:history="1">
        <w:r w:rsidRPr="00424C99">
          <w:rPr>
            <w:rStyle w:val="Hyperlink"/>
            <w:rFonts w:ascii="Arial" w:hAnsi="Arial" w:cs="Arial"/>
          </w:rPr>
          <w:t>Bell Let’s Talk</w:t>
        </w:r>
      </w:hyperlink>
      <w:r w:rsidRPr="00424C99">
        <w:rPr>
          <w:rFonts w:ascii="Arial" w:hAnsi="Arial" w:cs="Arial"/>
        </w:rPr>
        <w:t xml:space="preserve">, and school-based mental health literacy programs may contribute to </w:t>
      </w:r>
      <w:r w:rsidR="007431DE" w:rsidRPr="00424C99">
        <w:rPr>
          <w:rFonts w:ascii="Arial" w:hAnsi="Arial" w:cs="Arial"/>
        </w:rPr>
        <w:t xml:space="preserve">the </w:t>
      </w:r>
      <w:r w:rsidRPr="00424C99">
        <w:rPr>
          <w:rFonts w:ascii="Arial" w:hAnsi="Arial" w:cs="Arial"/>
        </w:rPr>
        <w:t xml:space="preserve">recognition of </w:t>
      </w:r>
      <w:r w:rsidR="00660CEE" w:rsidRPr="00424C99">
        <w:rPr>
          <w:rFonts w:ascii="Arial" w:hAnsi="Arial" w:cs="Arial"/>
        </w:rPr>
        <w:t>mental health</w:t>
      </w:r>
      <w:r w:rsidRPr="00424C99">
        <w:rPr>
          <w:rFonts w:ascii="Arial" w:hAnsi="Arial" w:cs="Arial"/>
        </w:rPr>
        <w:t xml:space="preserve"> disabilities and willingness to seek support</w:t>
      </w:r>
      <w:r w:rsidR="00DC2066" w:rsidRPr="00424C99">
        <w:rPr>
          <w:rFonts w:ascii="Arial" w:hAnsi="Arial" w:cs="Arial"/>
        </w:rPr>
        <w:t>.</w:t>
      </w:r>
      <w:r w:rsidR="0022339F" w:rsidRPr="00424C99">
        <w:rPr>
          <w:rFonts w:ascii="Arial" w:hAnsi="Arial" w:cs="Arial"/>
          <w:vertAlign w:val="superscript"/>
        </w:rPr>
        <w:fldChar w:fldCharType="begin"/>
      </w:r>
      <w:r w:rsidR="0022339F" w:rsidRPr="00424C99">
        <w:rPr>
          <w:rFonts w:ascii="Arial" w:hAnsi="Arial" w:cs="Arial"/>
          <w:vertAlign w:val="superscript"/>
        </w:rPr>
        <w:instrText xml:space="preserve"> NOTEREF _Ref183167475 \h </w:instrText>
      </w:r>
      <w:r w:rsidR="001F7A5B" w:rsidRPr="00424C99">
        <w:rPr>
          <w:rFonts w:ascii="Arial" w:hAnsi="Arial" w:cs="Arial"/>
          <w:vertAlign w:val="superscript"/>
        </w:rPr>
        <w:instrText xml:space="preserve"> \* MERGEFORMAT </w:instrText>
      </w:r>
      <w:r w:rsidR="0022339F" w:rsidRPr="00424C99">
        <w:rPr>
          <w:rFonts w:ascii="Arial" w:hAnsi="Arial" w:cs="Arial"/>
          <w:vertAlign w:val="superscript"/>
        </w:rPr>
      </w:r>
      <w:r w:rsidR="0022339F" w:rsidRPr="00424C99">
        <w:rPr>
          <w:rFonts w:ascii="Arial" w:hAnsi="Arial" w:cs="Arial"/>
          <w:vertAlign w:val="superscript"/>
        </w:rPr>
        <w:fldChar w:fldCharType="separate"/>
      </w:r>
      <w:r w:rsidR="004E7FD9" w:rsidRPr="00424C99">
        <w:rPr>
          <w:rFonts w:ascii="Arial" w:hAnsi="Arial" w:cs="Arial"/>
          <w:vertAlign w:val="superscript"/>
        </w:rPr>
        <w:t>38</w:t>
      </w:r>
      <w:r w:rsidR="0022339F" w:rsidRPr="00424C99">
        <w:rPr>
          <w:rFonts w:ascii="Arial" w:hAnsi="Arial" w:cs="Arial"/>
          <w:vertAlign w:val="superscript"/>
        </w:rPr>
        <w:fldChar w:fldCharType="end"/>
      </w:r>
      <w:r w:rsidR="00850FAE" w:rsidRPr="00424C99">
        <w:rPr>
          <w:rFonts w:ascii="Arial" w:hAnsi="Arial" w:cs="Arial"/>
          <w:vertAlign w:val="superscript"/>
        </w:rPr>
        <w:t>,</w:t>
      </w:r>
      <w:r w:rsidR="00BC1CDA" w:rsidRPr="00424C99">
        <w:rPr>
          <w:rFonts w:ascii="Arial" w:hAnsi="Arial" w:cs="Arial"/>
          <w:vertAlign w:val="superscript"/>
        </w:rPr>
        <w:fldChar w:fldCharType="begin"/>
      </w:r>
      <w:r w:rsidR="00BC1CDA" w:rsidRPr="00424C99">
        <w:rPr>
          <w:rFonts w:ascii="Arial" w:hAnsi="Arial" w:cs="Arial"/>
          <w:vertAlign w:val="superscript"/>
        </w:rPr>
        <w:instrText xml:space="preserve"> NOTEREF _Ref183167580 \h </w:instrText>
      </w:r>
      <w:r w:rsidR="00966CFA" w:rsidRPr="00424C99">
        <w:rPr>
          <w:rFonts w:ascii="Arial" w:hAnsi="Arial" w:cs="Arial"/>
          <w:vertAlign w:val="superscript"/>
        </w:rPr>
        <w:instrText xml:space="preserve"> \* MERGEFORMAT </w:instrText>
      </w:r>
      <w:r w:rsidR="00BC1CDA" w:rsidRPr="00424C99">
        <w:rPr>
          <w:rFonts w:ascii="Arial" w:hAnsi="Arial" w:cs="Arial"/>
          <w:vertAlign w:val="superscript"/>
        </w:rPr>
      </w:r>
      <w:r w:rsidR="00BC1CDA" w:rsidRPr="00424C99">
        <w:rPr>
          <w:rFonts w:ascii="Arial" w:hAnsi="Arial" w:cs="Arial"/>
          <w:vertAlign w:val="superscript"/>
        </w:rPr>
        <w:fldChar w:fldCharType="separate"/>
      </w:r>
      <w:r w:rsidR="004E7FD9" w:rsidRPr="00424C99">
        <w:rPr>
          <w:rFonts w:ascii="Arial" w:hAnsi="Arial" w:cs="Arial"/>
          <w:vertAlign w:val="superscript"/>
        </w:rPr>
        <w:t>39</w:t>
      </w:r>
      <w:r w:rsidR="00BC1CDA" w:rsidRPr="00424C99">
        <w:rPr>
          <w:rFonts w:ascii="Arial" w:hAnsi="Arial" w:cs="Arial"/>
          <w:vertAlign w:val="superscript"/>
        </w:rPr>
        <w:fldChar w:fldCharType="end"/>
      </w:r>
      <w:r w:rsidR="00850FAE" w:rsidRPr="00424C99">
        <w:rPr>
          <w:rFonts w:ascii="Arial" w:hAnsi="Arial" w:cs="Arial"/>
          <w:vertAlign w:val="superscript"/>
        </w:rPr>
        <w:t>,</w:t>
      </w:r>
      <w:r w:rsidR="00850FAE" w:rsidRPr="00424C99">
        <w:rPr>
          <w:rStyle w:val="EndnoteReference"/>
          <w:rFonts w:ascii="Arial" w:hAnsi="Arial" w:cs="Arial"/>
        </w:rPr>
        <w:endnoteReference w:id="47"/>
      </w:r>
      <w:r w:rsidRPr="00424C99">
        <w:rPr>
          <w:rFonts w:ascii="Arial" w:hAnsi="Arial" w:cs="Arial"/>
        </w:rPr>
        <w:t xml:space="preserve"> </w:t>
      </w:r>
      <w:r w:rsidR="00382CE2" w:rsidRPr="00424C99">
        <w:rPr>
          <w:rFonts w:ascii="Arial" w:hAnsi="Arial" w:cs="Arial"/>
        </w:rPr>
        <w:t>R</w:t>
      </w:r>
      <w:r w:rsidRPr="00424C99">
        <w:rPr>
          <w:rFonts w:ascii="Arial" w:hAnsi="Arial" w:cs="Arial"/>
        </w:rPr>
        <w:t xml:space="preserve">epresentation of youth with disabilities in the media may also be contributing to awareness and acceptance of </w:t>
      </w:r>
      <w:r w:rsidR="0092580D" w:rsidRPr="00424C99">
        <w:rPr>
          <w:rFonts w:ascii="Arial" w:hAnsi="Arial" w:cs="Arial"/>
        </w:rPr>
        <w:t>pe</w:t>
      </w:r>
      <w:r w:rsidR="00267955" w:rsidRPr="00424C99">
        <w:rPr>
          <w:rFonts w:ascii="Arial" w:hAnsi="Arial" w:cs="Arial"/>
        </w:rPr>
        <w:t>ople with disabilities</w:t>
      </w:r>
      <w:r w:rsidRPr="00424C99">
        <w:rPr>
          <w:rFonts w:ascii="Arial" w:hAnsi="Arial" w:cs="Arial"/>
        </w:rPr>
        <w:t xml:space="preserve">, dispelling </w:t>
      </w:r>
      <w:r w:rsidR="00382CE2" w:rsidRPr="00424C99">
        <w:rPr>
          <w:rFonts w:ascii="Arial" w:hAnsi="Arial" w:cs="Arial"/>
        </w:rPr>
        <w:t>outdated</w:t>
      </w:r>
      <w:r w:rsidRPr="00424C99">
        <w:rPr>
          <w:rFonts w:ascii="Arial" w:hAnsi="Arial" w:cs="Arial"/>
        </w:rPr>
        <w:t xml:space="preserve"> stereotypical narrative</w:t>
      </w:r>
      <w:r w:rsidR="0092580D" w:rsidRPr="00424C99">
        <w:rPr>
          <w:rFonts w:ascii="Arial" w:hAnsi="Arial" w:cs="Arial"/>
        </w:rPr>
        <w:t>s</w:t>
      </w:r>
      <w:r w:rsidR="00DC2066" w:rsidRPr="00424C99">
        <w:rPr>
          <w:rFonts w:ascii="Arial" w:hAnsi="Arial" w:cs="Arial"/>
        </w:rPr>
        <w:t>.</w:t>
      </w:r>
      <w:r w:rsidR="00F47CA7" w:rsidRPr="00424C99">
        <w:rPr>
          <w:rFonts w:ascii="Arial" w:hAnsi="Arial" w:cs="Arial"/>
          <w:vertAlign w:val="superscript"/>
        </w:rPr>
        <w:fldChar w:fldCharType="begin"/>
      </w:r>
      <w:r w:rsidR="00F47CA7" w:rsidRPr="00424C99">
        <w:rPr>
          <w:rFonts w:ascii="Arial" w:hAnsi="Arial" w:cs="Arial"/>
          <w:vertAlign w:val="superscript"/>
        </w:rPr>
        <w:instrText xml:space="preserve"> NOTEREF _Ref183167613 \h </w:instrText>
      </w:r>
      <w:r w:rsidR="003B6F90" w:rsidRPr="00424C99">
        <w:rPr>
          <w:rFonts w:ascii="Arial" w:hAnsi="Arial" w:cs="Arial"/>
          <w:vertAlign w:val="superscript"/>
        </w:rPr>
        <w:instrText xml:space="preserve"> \* MERGEFORMAT </w:instrText>
      </w:r>
      <w:r w:rsidR="00F47CA7" w:rsidRPr="00424C99">
        <w:rPr>
          <w:rFonts w:ascii="Arial" w:hAnsi="Arial" w:cs="Arial"/>
          <w:vertAlign w:val="superscript"/>
        </w:rPr>
      </w:r>
      <w:r w:rsidR="00F47CA7" w:rsidRPr="00424C99">
        <w:rPr>
          <w:rFonts w:ascii="Arial" w:hAnsi="Arial" w:cs="Arial"/>
          <w:vertAlign w:val="superscript"/>
        </w:rPr>
        <w:fldChar w:fldCharType="separate"/>
      </w:r>
      <w:r w:rsidR="004E7FD9" w:rsidRPr="00424C99">
        <w:rPr>
          <w:rFonts w:ascii="Arial" w:hAnsi="Arial" w:cs="Arial"/>
          <w:vertAlign w:val="superscript"/>
        </w:rPr>
        <w:t>44</w:t>
      </w:r>
      <w:r w:rsidR="00F47CA7" w:rsidRPr="00424C99">
        <w:rPr>
          <w:rFonts w:ascii="Arial" w:hAnsi="Arial" w:cs="Arial"/>
          <w:vertAlign w:val="superscript"/>
        </w:rPr>
        <w:fldChar w:fldCharType="end"/>
      </w:r>
      <w:r w:rsidRPr="00424C99">
        <w:rPr>
          <w:rFonts w:ascii="Arial" w:hAnsi="Arial" w:cs="Arial"/>
        </w:rPr>
        <w:t xml:space="preserve"> Opportunities for involvement in disability communities also </w:t>
      </w:r>
      <w:r w:rsidR="007431DE" w:rsidRPr="00424C99">
        <w:rPr>
          <w:rFonts w:ascii="Arial" w:hAnsi="Arial" w:cs="Arial"/>
        </w:rPr>
        <w:t xml:space="preserve">help </w:t>
      </w:r>
      <w:r w:rsidRPr="00424C99">
        <w:rPr>
          <w:rFonts w:ascii="Arial" w:hAnsi="Arial" w:cs="Arial"/>
        </w:rPr>
        <w:t>to foster positive self-identity</w:t>
      </w:r>
      <w:bookmarkStart w:id="23" w:name="_Ref183172204"/>
      <w:r w:rsidR="00DC2066" w:rsidRPr="00424C99">
        <w:rPr>
          <w:rFonts w:ascii="Arial" w:hAnsi="Arial" w:cs="Arial"/>
        </w:rPr>
        <w:t>.</w:t>
      </w:r>
      <w:r w:rsidR="003B6F90" w:rsidRPr="00424C99">
        <w:rPr>
          <w:rStyle w:val="EndnoteReference"/>
          <w:rFonts w:ascii="Arial" w:hAnsi="Arial" w:cs="Arial"/>
        </w:rPr>
        <w:endnoteReference w:id="48"/>
      </w:r>
      <w:bookmarkEnd w:id="23"/>
    </w:p>
    <w:p w14:paraId="302038EF" w14:textId="3C06637C" w:rsidR="00E90932" w:rsidRPr="00424C99" w:rsidRDefault="00870679" w:rsidP="002F1485">
      <w:pPr>
        <w:pStyle w:val="Heading6"/>
        <w:rPr>
          <w:rFonts w:ascii="Arial" w:hAnsi="Arial" w:cs="Arial"/>
        </w:rPr>
      </w:pPr>
      <w:r w:rsidRPr="00424C99">
        <w:rPr>
          <w:rFonts w:ascii="Arial" w:hAnsi="Arial" w:cs="Arial"/>
        </w:rPr>
        <w:t>CCRW Employment Services: How are we supporting jobseekers with mental health disabilities?</w:t>
      </w:r>
    </w:p>
    <w:p w14:paraId="7FF31129" w14:textId="495CFCC3" w:rsidR="00E90932" w:rsidRPr="00424C99" w:rsidRDefault="00E90932" w:rsidP="00E90932">
      <w:pPr>
        <w:rPr>
          <w:rFonts w:ascii="Arial" w:hAnsi="Arial" w:cs="Arial"/>
        </w:rPr>
      </w:pPr>
      <w:r w:rsidRPr="00424C99">
        <w:rPr>
          <w:rFonts w:ascii="Arial" w:hAnsi="Arial" w:cs="Arial"/>
        </w:rPr>
        <w:t>CCRW helps clients with mental health disabilities find work, build their skills, and increase their confidence. One of the ways CCRW supports clients is by helping them develop the self-advocacy skills they need to discuss accommodations with an employer, enabling them to access the many benefits of workplace accessibility.</w:t>
      </w:r>
    </w:p>
    <w:p w14:paraId="5EF15162" w14:textId="7E74B076" w:rsidR="00E90932" w:rsidRPr="00424C99" w:rsidRDefault="00A11D3D" w:rsidP="00E90932">
      <w:pPr>
        <w:rPr>
          <w:rFonts w:ascii="Arial" w:hAnsi="Arial" w:cs="Arial"/>
        </w:rPr>
      </w:pPr>
      <w:r w:rsidRPr="00424C99">
        <w:rPr>
          <w:rFonts w:ascii="Arial" w:hAnsi="Arial" w:cs="Arial"/>
        </w:rPr>
        <w:t xml:space="preserve">On average, </w:t>
      </w:r>
      <w:r w:rsidR="00AC01F6" w:rsidRPr="00424C99">
        <w:rPr>
          <w:rFonts w:ascii="Arial" w:hAnsi="Arial" w:cs="Arial"/>
        </w:rPr>
        <w:t xml:space="preserve">before </w:t>
      </w:r>
      <w:r w:rsidRPr="00424C99">
        <w:rPr>
          <w:rFonts w:ascii="Arial" w:hAnsi="Arial" w:cs="Arial"/>
        </w:rPr>
        <w:t>working with CCRW, clients rated their confidence discussing accommodations with an employer at 2.4 (out of 5). After CCRW Employment Services, average ratings increased to</w:t>
      </w:r>
      <w:r w:rsidR="00AC01F6" w:rsidRPr="00424C99">
        <w:rPr>
          <w:rFonts w:ascii="Arial" w:hAnsi="Arial" w:cs="Arial"/>
        </w:rPr>
        <w:t xml:space="preserve"> 3.1.</w:t>
      </w:r>
    </w:p>
    <w:p w14:paraId="352C6F44" w14:textId="70ADAB50" w:rsidR="00AC01F6" w:rsidRPr="00424C99" w:rsidRDefault="00AC01F6" w:rsidP="00E90932">
      <w:pPr>
        <w:rPr>
          <w:rFonts w:ascii="Arial" w:hAnsi="Arial" w:cs="Arial"/>
        </w:rPr>
      </w:pPr>
      <w:r w:rsidRPr="00424C99">
        <w:rPr>
          <w:rFonts w:ascii="Arial" w:hAnsi="Arial" w:cs="Arial"/>
          <w:noProof/>
        </w:rPr>
        <w:drawing>
          <wp:inline distT="0" distB="0" distL="0" distR="0" wp14:anchorId="51920B2E" wp14:editId="575834B6">
            <wp:extent cx="5943600" cy="2243046"/>
            <wp:effectExtent l="0" t="0" r="12700" b="17780"/>
            <wp:docPr id="211763215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CBA6960" w14:textId="4829456A" w:rsidR="00AC01F6" w:rsidRPr="00424C99" w:rsidRDefault="00086517" w:rsidP="00E90932">
      <w:pPr>
        <w:rPr>
          <w:rFonts w:ascii="Arial" w:hAnsi="Arial" w:cs="Arial"/>
        </w:rPr>
      </w:pPr>
      <w:r w:rsidRPr="00424C99">
        <w:rPr>
          <w:rFonts w:ascii="Arial" w:hAnsi="Arial" w:cs="Arial"/>
        </w:rPr>
        <w:t xml:space="preserve">Description: A </w:t>
      </w:r>
      <w:r w:rsidR="004F3A63" w:rsidRPr="00424C99">
        <w:rPr>
          <w:rFonts w:ascii="Arial" w:hAnsi="Arial" w:cs="Arial"/>
        </w:rPr>
        <w:t xml:space="preserve">bar graph titled “Average </w:t>
      </w:r>
      <w:r w:rsidR="00E971F9" w:rsidRPr="00424C99">
        <w:rPr>
          <w:rFonts w:ascii="Arial" w:hAnsi="Arial" w:cs="Arial"/>
        </w:rPr>
        <w:t>c</w:t>
      </w:r>
      <w:r w:rsidR="004F3A63" w:rsidRPr="00424C99">
        <w:rPr>
          <w:rFonts w:ascii="Arial" w:hAnsi="Arial" w:cs="Arial"/>
        </w:rPr>
        <w:t xml:space="preserve">onfidence </w:t>
      </w:r>
      <w:r w:rsidR="00E971F9" w:rsidRPr="00424C99">
        <w:rPr>
          <w:rFonts w:ascii="Arial" w:hAnsi="Arial" w:cs="Arial"/>
        </w:rPr>
        <w:t>d</w:t>
      </w:r>
      <w:r w:rsidR="004F3A63" w:rsidRPr="00424C99">
        <w:rPr>
          <w:rFonts w:ascii="Arial" w:hAnsi="Arial" w:cs="Arial"/>
        </w:rPr>
        <w:t xml:space="preserve">iscussing </w:t>
      </w:r>
      <w:r w:rsidR="00E971F9" w:rsidRPr="00424C99">
        <w:rPr>
          <w:rFonts w:ascii="Arial" w:hAnsi="Arial" w:cs="Arial"/>
        </w:rPr>
        <w:t>a</w:t>
      </w:r>
      <w:r w:rsidR="004F3A63" w:rsidRPr="00424C99">
        <w:rPr>
          <w:rFonts w:ascii="Arial" w:hAnsi="Arial" w:cs="Arial"/>
        </w:rPr>
        <w:t xml:space="preserve">ccommodations with an </w:t>
      </w:r>
      <w:r w:rsidR="00E971F9" w:rsidRPr="00424C99">
        <w:rPr>
          <w:rFonts w:ascii="Arial" w:hAnsi="Arial" w:cs="Arial"/>
        </w:rPr>
        <w:t>e</w:t>
      </w:r>
      <w:r w:rsidR="004F3A63" w:rsidRPr="00424C99">
        <w:rPr>
          <w:rFonts w:ascii="Arial" w:hAnsi="Arial" w:cs="Arial"/>
        </w:rPr>
        <w:t xml:space="preserve">mployer” </w:t>
      </w:r>
      <w:r w:rsidR="00E971F9" w:rsidRPr="00424C99">
        <w:rPr>
          <w:rFonts w:ascii="Arial" w:hAnsi="Arial" w:cs="Arial"/>
        </w:rPr>
        <w:t>showing</w:t>
      </w:r>
      <w:r w:rsidR="004F3A63" w:rsidRPr="00424C99">
        <w:rPr>
          <w:rFonts w:ascii="Arial" w:hAnsi="Arial" w:cs="Arial"/>
        </w:rPr>
        <w:t xml:space="preserve"> the average rating out of five of CCRW </w:t>
      </w:r>
      <w:r w:rsidRPr="00424C99">
        <w:rPr>
          <w:rFonts w:ascii="Arial" w:hAnsi="Arial" w:cs="Arial"/>
        </w:rPr>
        <w:t>clients</w:t>
      </w:r>
      <w:r w:rsidR="004F3A63" w:rsidRPr="00424C99">
        <w:rPr>
          <w:rFonts w:ascii="Arial" w:hAnsi="Arial" w:cs="Arial"/>
        </w:rPr>
        <w:t>’ confidence in discussing accommodations with an employer, comparing ratings before and after using CCRW’s Employment Services. The graph shows averages from 97 pre-program responses and 61 post-program responses. The x-axis indicates the time period (pre-program versus post-program</w:t>
      </w:r>
      <w:proofErr w:type="gramStart"/>
      <w:r w:rsidR="004F3A63" w:rsidRPr="00424C99">
        <w:rPr>
          <w:rFonts w:ascii="Arial" w:hAnsi="Arial" w:cs="Arial"/>
        </w:rPr>
        <w:t>)</w:t>
      </w:r>
      <w:proofErr w:type="gramEnd"/>
      <w:r w:rsidR="004F3A63" w:rsidRPr="00424C99">
        <w:rPr>
          <w:rFonts w:ascii="Arial" w:hAnsi="Arial" w:cs="Arial"/>
        </w:rPr>
        <w:t xml:space="preserve"> and the y-axis indicates the average rating. The graph shows an increase in the average confidence in discussing accommodations with an employer from pre-program (2.4) to post-program (3.1). This shows that CCRW’s Employment Services help increase </w:t>
      </w:r>
      <w:r w:rsidRPr="00424C99">
        <w:rPr>
          <w:rFonts w:ascii="Arial" w:hAnsi="Arial" w:cs="Arial"/>
        </w:rPr>
        <w:t>client</w:t>
      </w:r>
      <w:r w:rsidR="004F3A63" w:rsidRPr="00424C99">
        <w:rPr>
          <w:rFonts w:ascii="Arial" w:hAnsi="Arial" w:cs="Arial"/>
        </w:rPr>
        <w:t xml:space="preserve"> confidence in discussing accommodations with an employer.</w:t>
      </w:r>
    </w:p>
    <w:p w14:paraId="574C7CFF" w14:textId="595DFC87" w:rsidR="002E5B94" w:rsidRPr="00424C99" w:rsidRDefault="002E5B94" w:rsidP="00E90932">
      <w:pPr>
        <w:rPr>
          <w:rFonts w:ascii="Arial" w:hAnsi="Arial" w:cs="Arial"/>
        </w:rPr>
      </w:pPr>
      <w:r w:rsidRPr="00424C99">
        <w:rPr>
          <w:rFonts w:ascii="Arial" w:hAnsi="Arial" w:cs="Arial"/>
        </w:rPr>
        <w:t>Of a sample of 22 clients with mental health disabilities who found employment after working with CCRW, most reported that their employers met their accommodation needs, either entirely (68%) or in part (27%).</w:t>
      </w:r>
    </w:p>
    <w:p w14:paraId="7C05B5B6" w14:textId="43364D2F" w:rsidR="002E5B94" w:rsidRPr="00424C99" w:rsidRDefault="002E5B94" w:rsidP="00E90932">
      <w:pPr>
        <w:rPr>
          <w:rFonts w:ascii="Arial" w:hAnsi="Arial" w:cs="Arial"/>
        </w:rPr>
      </w:pPr>
      <w:r w:rsidRPr="00424C99">
        <w:rPr>
          <w:rFonts w:ascii="Arial" w:hAnsi="Arial" w:cs="Arial"/>
          <w:noProof/>
        </w:rPr>
        <w:t>The biggest impacts these clients experienced from accessing workplace accommodations</w:t>
      </w:r>
      <w:r w:rsidRPr="00424C99">
        <w:rPr>
          <w:rFonts w:ascii="Arial" w:hAnsi="Arial" w:cs="Arial"/>
        </w:rPr>
        <w:t xml:space="preserve"> included boosting their morale and self-esteem, improving their productivity, and increasing their health in the workplace. Other benefits noted by clients included helping them retain their jobs and increasing their opportunities for promotion.</w:t>
      </w:r>
    </w:p>
    <w:p w14:paraId="1E261D0D" w14:textId="77777777" w:rsidR="00A5610A" w:rsidRPr="00424C99" w:rsidRDefault="00A5610A" w:rsidP="003C0F48">
      <w:pPr>
        <w:pStyle w:val="Heading5"/>
        <w:rPr>
          <w:rFonts w:ascii="Arial" w:hAnsi="Arial" w:cs="Arial"/>
        </w:rPr>
      </w:pPr>
      <w:r w:rsidRPr="00424C99">
        <w:rPr>
          <w:rFonts w:ascii="Arial" w:hAnsi="Arial" w:cs="Arial"/>
        </w:rPr>
        <w:t>Impact of COVID-19</w:t>
      </w:r>
    </w:p>
    <w:p w14:paraId="7BA356A0" w14:textId="2B690067" w:rsidR="00685524" w:rsidRPr="00424C99" w:rsidRDefault="4E05FBDE" w:rsidP="00A5610A">
      <w:pPr>
        <w:rPr>
          <w:rFonts w:ascii="Arial" w:hAnsi="Arial" w:cs="Arial"/>
        </w:rPr>
      </w:pPr>
      <w:r w:rsidRPr="00424C99">
        <w:rPr>
          <w:rFonts w:ascii="Arial" w:hAnsi="Arial" w:cs="Arial"/>
        </w:rPr>
        <w:t xml:space="preserve">The COVID-19 pandemic has had </w:t>
      </w:r>
      <w:r w:rsidR="00907CAE" w:rsidRPr="00424C99">
        <w:rPr>
          <w:rFonts w:ascii="Arial" w:hAnsi="Arial" w:cs="Arial"/>
        </w:rPr>
        <w:t>profound, long-lasting impacts o</w:t>
      </w:r>
      <w:r w:rsidRPr="00424C99">
        <w:rPr>
          <w:rFonts w:ascii="Arial" w:hAnsi="Arial" w:cs="Arial"/>
        </w:rPr>
        <w:t>n mental health, particularly among youth</w:t>
      </w:r>
      <w:r w:rsidR="00907CAE" w:rsidRPr="00424C99">
        <w:rPr>
          <w:rFonts w:ascii="Arial" w:hAnsi="Arial" w:cs="Arial"/>
        </w:rPr>
        <w:t>.</w:t>
      </w:r>
      <w:r w:rsidR="00904018" w:rsidRPr="00424C99">
        <w:rPr>
          <w:rFonts w:ascii="Arial" w:hAnsi="Arial" w:cs="Arial"/>
        </w:rPr>
        <w:t xml:space="preserve"> Young women</w:t>
      </w:r>
      <w:r w:rsidR="00EA18FE" w:rsidRPr="00424C99">
        <w:rPr>
          <w:rFonts w:ascii="Arial" w:hAnsi="Arial" w:cs="Arial"/>
        </w:rPr>
        <w:t xml:space="preserve"> especially</w:t>
      </w:r>
      <w:r w:rsidR="49A1E6D0" w:rsidRPr="00424C99">
        <w:rPr>
          <w:rFonts w:ascii="Arial" w:hAnsi="Arial" w:cs="Arial"/>
        </w:rPr>
        <w:t xml:space="preserve"> </w:t>
      </w:r>
      <w:r w:rsidR="00EA18FE" w:rsidRPr="00424C99">
        <w:rPr>
          <w:rFonts w:ascii="Arial" w:hAnsi="Arial" w:cs="Arial"/>
        </w:rPr>
        <w:t>have</w:t>
      </w:r>
      <w:r w:rsidR="49A1E6D0" w:rsidRPr="00424C99">
        <w:rPr>
          <w:rFonts w:ascii="Arial" w:hAnsi="Arial" w:cs="Arial"/>
        </w:rPr>
        <w:t xml:space="preserve"> </w:t>
      </w:r>
      <w:r w:rsidR="00904018" w:rsidRPr="00424C99">
        <w:rPr>
          <w:rFonts w:ascii="Arial" w:hAnsi="Arial" w:cs="Arial"/>
        </w:rPr>
        <w:t>experienced</w:t>
      </w:r>
      <w:r w:rsidR="49A1E6D0" w:rsidRPr="00424C99">
        <w:rPr>
          <w:rFonts w:ascii="Arial" w:hAnsi="Arial" w:cs="Arial"/>
        </w:rPr>
        <w:t xml:space="preserve"> increased rates</w:t>
      </w:r>
      <w:r w:rsidR="00A5610A" w:rsidRPr="00424C99">
        <w:rPr>
          <w:rFonts w:ascii="Arial" w:hAnsi="Arial" w:cs="Arial"/>
        </w:rPr>
        <w:t xml:space="preserve"> of depression, anxiety, eating disorders, substance abuse, post-traumatic stress disorder, and suicidality</w:t>
      </w:r>
      <w:r w:rsidR="00DC2066" w:rsidRPr="00424C99">
        <w:rPr>
          <w:rFonts w:ascii="Arial" w:hAnsi="Arial" w:cs="Arial"/>
        </w:rPr>
        <w:t>.</w:t>
      </w:r>
      <w:r w:rsidR="00DB2721" w:rsidRPr="00424C99">
        <w:rPr>
          <w:rStyle w:val="EndnoteReference"/>
          <w:rFonts w:ascii="Arial" w:hAnsi="Arial" w:cs="Arial"/>
        </w:rPr>
        <w:endnoteReference w:id="49"/>
      </w:r>
      <w:r w:rsidR="00DB2721" w:rsidRPr="00424C99">
        <w:rPr>
          <w:rFonts w:ascii="Arial" w:hAnsi="Arial" w:cs="Arial"/>
          <w:vertAlign w:val="superscript"/>
        </w:rPr>
        <w:t>,</w:t>
      </w:r>
      <w:r w:rsidR="00DB2721" w:rsidRPr="00424C99">
        <w:rPr>
          <w:rStyle w:val="EndnoteReference"/>
          <w:rFonts w:ascii="Arial" w:hAnsi="Arial" w:cs="Arial"/>
        </w:rPr>
        <w:endnoteReference w:id="50"/>
      </w:r>
      <w:r w:rsidR="007838A7" w:rsidRPr="00424C99">
        <w:rPr>
          <w:rFonts w:ascii="Arial" w:hAnsi="Arial" w:cs="Arial"/>
          <w:vertAlign w:val="superscript"/>
        </w:rPr>
        <w:t>,</w:t>
      </w:r>
      <w:bookmarkStart w:id="24" w:name="_Ref183167852"/>
      <w:r w:rsidR="007838A7" w:rsidRPr="00424C99">
        <w:rPr>
          <w:rStyle w:val="EndnoteReference"/>
          <w:rFonts w:ascii="Arial" w:hAnsi="Arial" w:cs="Arial"/>
        </w:rPr>
        <w:endnoteReference w:id="51"/>
      </w:r>
      <w:bookmarkEnd w:id="24"/>
      <w:r w:rsidR="007838A7" w:rsidRPr="00424C99">
        <w:rPr>
          <w:rFonts w:ascii="Arial" w:hAnsi="Arial" w:cs="Arial"/>
          <w:vertAlign w:val="superscript"/>
        </w:rPr>
        <w:t>,</w:t>
      </w:r>
      <w:bookmarkStart w:id="25" w:name="_Ref183167855"/>
      <w:r w:rsidR="007838A7" w:rsidRPr="00424C99">
        <w:rPr>
          <w:rStyle w:val="EndnoteReference"/>
          <w:rFonts w:ascii="Arial" w:hAnsi="Arial" w:cs="Arial"/>
        </w:rPr>
        <w:endnoteReference w:id="52"/>
      </w:r>
      <w:bookmarkEnd w:id="25"/>
      <w:r w:rsidR="00A5610A" w:rsidRPr="00424C99">
        <w:rPr>
          <w:rFonts w:ascii="Arial" w:hAnsi="Arial" w:cs="Arial"/>
        </w:rPr>
        <w:t xml:space="preserve"> </w:t>
      </w:r>
      <w:r w:rsidR="51FB1CB4" w:rsidRPr="00424C99">
        <w:rPr>
          <w:rFonts w:ascii="Arial" w:hAnsi="Arial" w:cs="Arial"/>
        </w:rPr>
        <w:t xml:space="preserve">This may be </w:t>
      </w:r>
      <w:r w:rsidR="2169A449" w:rsidRPr="00424C99">
        <w:rPr>
          <w:rFonts w:ascii="Arial" w:hAnsi="Arial" w:cs="Arial"/>
        </w:rPr>
        <w:t>attributed to various factors, including</w:t>
      </w:r>
      <w:r w:rsidR="00A5610A" w:rsidRPr="00424C99">
        <w:rPr>
          <w:rFonts w:ascii="Arial" w:hAnsi="Arial" w:cs="Arial"/>
        </w:rPr>
        <w:t xml:space="preserve"> school disruptions, familial and financial </w:t>
      </w:r>
      <w:r w:rsidR="00814790" w:rsidRPr="00424C99">
        <w:rPr>
          <w:rFonts w:ascii="Arial" w:hAnsi="Arial" w:cs="Arial"/>
        </w:rPr>
        <w:t>pressures</w:t>
      </w:r>
      <w:r w:rsidR="00A5610A" w:rsidRPr="00424C99">
        <w:rPr>
          <w:rFonts w:ascii="Arial" w:hAnsi="Arial" w:cs="Arial"/>
        </w:rPr>
        <w:t xml:space="preserve">, social isolation, and heightened stress </w:t>
      </w:r>
      <w:r w:rsidR="00814790" w:rsidRPr="00424C99">
        <w:rPr>
          <w:rFonts w:ascii="Arial" w:hAnsi="Arial" w:cs="Arial"/>
        </w:rPr>
        <w:t>related to</w:t>
      </w:r>
      <w:r w:rsidR="00A5610A" w:rsidRPr="00424C99">
        <w:rPr>
          <w:rFonts w:ascii="Arial" w:hAnsi="Arial" w:cs="Arial"/>
        </w:rPr>
        <w:t xml:space="preserve"> exposure to COVID-19 and </w:t>
      </w:r>
      <w:r w:rsidR="00814790" w:rsidRPr="00424C99">
        <w:rPr>
          <w:rFonts w:ascii="Arial" w:hAnsi="Arial" w:cs="Arial"/>
        </w:rPr>
        <w:t>the risk of</w:t>
      </w:r>
      <w:r w:rsidR="00A5610A" w:rsidRPr="00424C99">
        <w:rPr>
          <w:rFonts w:ascii="Arial" w:hAnsi="Arial" w:cs="Arial"/>
        </w:rPr>
        <w:t xml:space="preserve"> long</w:t>
      </w:r>
      <w:r w:rsidR="00814790" w:rsidRPr="00424C99">
        <w:rPr>
          <w:rFonts w:ascii="Arial" w:hAnsi="Arial" w:cs="Arial"/>
        </w:rPr>
        <w:t xml:space="preserve"> </w:t>
      </w:r>
      <w:r w:rsidR="00A5610A" w:rsidRPr="00424C99">
        <w:rPr>
          <w:rFonts w:ascii="Arial" w:hAnsi="Arial" w:cs="Arial"/>
        </w:rPr>
        <w:t>COVID symptoms</w:t>
      </w:r>
      <w:r w:rsidR="00DC2066" w:rsidRPr="00424C99">
        <w:rPr>
          <w:rFonts w:ascii="Arial" w:hAnsi="Arial" w:cs="Arial"/>
        </w:rPr>
        <w:t>.</w:t>
      </w:r>
      <w:r w:rsidR="00C7087F" w:rsidRPr="00424C99">
        <w:rPr>
          <w:rFonts w:ascii="Arial" w:hAnsi="Arial" w:cs="Arial"/>
          <w:vertAlign w:val="superscript"/>
        </w:rPr>
        <w:t xml:space="preserve"> </w:t>
      </w:r>
      <w:r w:rsidR="00757B8A" w:rsidRPr="00424C99">
        <w:rPr>
          <w:rFonts w:ascii="Arial" w:hAnsi="Arial" w:cs="Arial"/>
          <w:vertAlign w:val="superscript"/>
        </w:rPr>
        <w:fldChar w:fldCharType="begin"/>
      </w:r>
      <w:r w:rsidR="00757B8A" w:rsidRPr="00424C99">
        <w:rPr>
          <w:rFonts w:ascii="Arial" w:hAnsi="Arial" w:cs="Arial"/>
          <w:vertAlign w:val="superscript"/>
        </w:rPr>
        <w:instrText xml:space="preserve"> NOTEREF _Ref183167852 \h </w:instrText>
      </w:r>
      <w:r w:rsidR="00966CFA" w:rsidRPr="00424C99">
        <w:rPr>
          <w:rFonts w:ascii="Arial" w:hAnsi="Arial" w:cs="Arial"/>
          <w:vertAlign w:val="superscript"/>
        </w:rPr>
        <w:instrText xml:space="preserve"> \* MERGEFORMAT </w:instrText>
      </w:r>
      <w:r w:rsidR="00757B8A" w:rsidRPr="00424C99">
        <w:rPr>
          <w:rFonts w:ascii="Arial" w:hAnsi="Arial" w:cs="Arial"/>
          <w:vertAlign w:val="superscript"/>
        </w:rPr>
      </w:r>
      <w:r w:rsidR="00757B8A" w:rsidRPr="00424C99">
        <w:rPr>
          <w:rFonts w:ascii="Arial" w:hAnsi="Arial" w:cs="Arial"/>
          <w:vertAlign w:val="superscript"/>
        </w:rPr>
        <w:fldChar w:fldCharType="separate"/>
      </w:r>
      <w:r w:rsidR="004E7FD9" w:rsidRPr="00424C99">
        <w:rPr>
          <w:rFonts w:ascii="Arial" w:hAnsi="Arial" w:cs="Arial"/>
          <w:vertAlign w:val="superscript"/>
        </w:rPr>
        <w:t>50</w:t>
      </w:r>
      <w:r w:rsidR="00757B8A" w:rsidRPr="00424C99">
        <w:rPr>
          <w:rFonts w:ascii="Arial" w:hAnsi="Arial" w:cs="Arial"/>
          <w:vertAlign w:val="superscript"/>
        </w:rPr>
        <w:fldChar w:fldCharType="end"/>
      </w:r>
      <w:r w:rsidR="00757B8A" w:rsidRPr="00424C99">
        <w:rPr>
          <w:rFonts w:ascii="Arial" w:hAnsi="Arial" w:cs="Arial"/>
          <w:vertAlign w:val="superscript"/>
        </w:rPr>
        <w:t>,</w:t>
      </w:r>
      <w:r w:rsidR="00757B8A" w:rsidRPr="00424C99">
        <w:rPr>
          <w:rFonts w:ascii="Arial" w:hAnsi="Arial" w:cs="Arial"/>
          <w:vertAlign w:val="superscript"/>
        </w:rPr>
        <w:fldChar w:fldCharType="begin"/>
      </w:r>
      <w:r w:rsidR="00757B8A" w:rsidRPr="00424C99">
        <w:rPr>
          <w:rFonts w:ascii="Arial" w:hAnsi="Arial" w:cs="Arial"/>
          <w:vertAlign w:val="superscript"/>
        </w:rPr>
        <w:instrText xml:space="preserve"> NOTEREF _Ref183167855 \h </w:instrText>
      </w:r>
      <w:r w:rsidR="00966CFA" w:rsidRPr="00424C99">
        <w:rPr>
          <w:rFonts w:ascii="Arial" w:hAnsi="Arial" w:cs="Arial"/>
          <w:vertAlign w:val="superscript"/>
        </w:rPr>
        <w:instrText xml:space="preserve"> \* MERGEFORMAT </w:instrText>
      </w:r>
      <w:r w:rsidR="00757B8A" w:rsidRPr="00424C99">
        <w:rPr>
          <w:rFonts w:ascii="Arial" w:hAnsi="Arial" w:cs="Arial"/>
          <w:vertAlign w:val="superscript"/>
        </w:rPr>
      </w:r>
      <w:r w:rsidR="00757B8A" w:rsidRPr="00424C99">
        <w:rPr>
          <w:rFonts w:ascii="Arial" w:hAnsi="Arial" w:cs="Arial"/>
          <w:vertAlign w:val="superscript"/>
        </w:rPr>
        <w:fldChar w:fldCharType="separate"/>
      </w:r>
      <w:r w:rsidR="004E7FD9" w:rsidRPr="00424C99">
        <w:rPr>
          <w:rFonts w:ascii="Arial" w:hAnsi="Arial" w:cs="Arial"/>
          <w:vertAlign w:val="superscript"/>
        </w:rPr>
        <w:t>51</w:t>
      </w:r>
      <w:r w:rsidR="00757B8A" w:rsidRPr="00424C99">
        <w:rPr>
          <w:rFonts w:ascii="Arial" w:hAnsi="Arial" w:cs="Arial"/>
          <w:vertAlign w:val="superscript"/>
        </w:rPr>
        <w:fldChar w:fldCharType="end"/>
      </w:r>
      <w:r w:rsidR="00D96ACC" w:rsidRPr="00424C99">
        <w:rPr>
          <w:rFonts w:ascii="Arial" w:hAnsi="Arial" w:cs="Arial"/>
          <w:vertAlign w:val="superscript"/>
        </w:rPr>
        <w:t>,</w:t>
      </w:r>
      <w:bookmarkStart w:id="26" w:name="_Ref183167947"/>
      <w:r w:rsidR="00D96ACC" w:rsidRPr="00424C99">
        <w:rPr>
          <w:rStyle w:val="EndnoteReference"/>
          <w:rFonts w:ascii="Arial" w:hAnsi="Arial" w:cs="Arial"/>
        </w:rPr>
        <w:endnoteReference w:id="53"/>
      </w:r>
      <w:bookmarkEnd w:id="26"/>
      <w:r w:rsidR="00757B8A" w:rsidRPr="00424C99">
        <w:rPr>
          <w:rFonts w:ascii="Arial" w:hAnsi="Arial" w:cs="Arial"/>
          <w:vertAlign w:val="superscript"/>
        </w:rPr>
        <w:t>,</w:t>
      </w:r>
      <w:r w:rsidR="00D96ACC" w:rsidRPr="00424C99">
        <w:rPr>
          <w:rStyle w:val="EndnoteReference"/>
          <w:rFonts w:ascii="Arial" w:hAnsi="Arial" w:cs="Arial"/>
        </w:rPr>
        <w:endnoteReference w:id="54"/>
      </w:r>
      <w:r w:rsidR="00A5610A" w:rsidRPr="00424C99">
        <w:rPr>
          <w:rFonts w:ascii="Arial" w:hAnsi="Arial" w:cs="Arial"/>
        </w:rPr>
        <w:t xml:space="preserve"> Youth with existing disabilities, </w:t>
      </w:r>
      <w:r w:rsidR="2FF9165C" w:rsidRPr="00424C99">
        <w:rPr>
          <w:rFonts w:ascii="Arial" w:hAnsi="Arial" w:cs="Arial"/>
        </w:rPr>
        <w:t>including neurodivergent youth and youth with chronic conditions,</w:t>
      </w:r>
      <w:r w:rsidR="00A5610A" w:rsidRPr="00424C99">
        <w:rPr>
          <w:rFonts w:ascii="Arial" w:hAnsi="Arial" w:cs="Arial"/>
        </w:rPr>
        <w:t xml:space="preserve"> experienced the worst mental health outcomes during the pandemic</w:t>
      </w:r>
      <w:r w:rsidR="00B163AB" w:rsidRPr="00424C99">
        <w:rPr>
          <w:rFonts w:ascii="Arial" w:hAnsi="Arial" w:cs="Arial"/>
        </w:rPr>
        <w:t>.</w:t>
      </w:r>
      <w:r w:rsidR="00A51AA5" w:rsidRPr="00424C99">
        <w:rPr>
          <w:rFonts w:ascii="Arial" w:hAnsi="Arial" w:cs="Arial"/>
          <w:vertAlign w:val="superscript"/>
        </w:rPr>
        <w:fldChar w:fldCharType="begin"/>
      </w:r>
      <w:r w:rsidR="00A51AA5" w:rsidRPr="00424C99">
        <w:rPr>
          <w:rFonts w:ascii="Arial" w:hAnsi="Arial" w:cs="Arial"/>
          <w:vertAlign w:val="superscript"/>
        </w:rPr>
        <w:instrText xml:space="preserve"> NOTEREF _Ref183167855 \h </w:instrText>
      </w:r>
      <w:r w:rsidR="000D0BE7" w:rsidRPr="00424C99">
        <w:rPr>
          <w:rFonts w:ascii="Arial" w:hAnsi="Arial" w:cs="Arial"/>
          <w:vertAlign w:val="superscript"/>
        </w:rPr>
        <w:instrText xml:space="preserve"> \* MERGEFORMAT </w:instrText>
      </w:r>
      <w:r w:rsidR="00A51AA5" w:rsidRPr="00424C99">
        <w:rPr>
          <w:rFonts w:ascii="Arial" w:hAnsi="Arial" w:cs="Arial"/>
          <w:vertAlign w:val="superscript"/>
        </w:rPr>
      </w:r>
      <w:r w:rsidR="00A51AA5" w:rsidRPr="00424C99">
        <w:rPr>
          <w:rFonts w:ascii="Arial" w:hAnsi="Arial" w:cs="Arial"/>
          <w:vertAlign w:val="superscript"/>
        </w:rPr>
        <w:fldChar w:fldCharType="separate"/>
      </w:r>
      <w:r w:rsidR="004E7FD9" w:rsidRPr="00424C99">
        <w:rPr>
          <w:rFonts w:ascii="Arial" w:hAnsi="Arial" w:cs="Arial"/>
          <w:vertAlign w:val="superscript"/>
        </w:rPr>
        <w:t>51</w:t>
      </w:r>
      <w:r w:rsidR="00A51AA5" w:rsidRPr="00424C99">
        <w:rPr>
          <w:rFonts w:ascii="Arial" w:hAnsi="Arial" w:cs="Arial"/>
          <w:vertAlign w:val="superscript"/>
        </w:rPr>
        <w:fldChar w:fldCharType="end"/>
      </w:r>
      <w:r w:rsidR="000D0BE7" w:rsidRPr="00424C99">
        <w:rPr>
          <w:rFonts w:ascii="Arial" w:hAnsi="Arial" w:cs="Arial"/>
          <w:vertAlign w:val="superscript"/>
        </w:rPr>
        <w:t>,</w:t>
      </w:r>
      <w:r w:rsidR="00A51AA5" w:rsidRPr="00424C99">
        <w:rPr>
          <w:rFonts w:ascii="Arial" w:hAnsi="Arial" w:cs="Arial"/>
          <w:vertAlign w:val="superscript"/>
        </w:rPr>
        <w:fldChar w:fldCharType="begin"/>
      </w:r>
      <w:r w:rsidR="00A51AA5" w:rsidRPr="00424C99">
        <w:rPr>
          <w:rFonts w:ascii="Arial" w:hAnsi="Arial" w:cs="Arial"/>
          <w:vertAlign w:val="superscript"/>
        </w:rPr>
        <w:instrText xml:space="preserve"> NOTEREF _Ref183167947 \h </w:instrText>
      </w:r>
      <w:r w:rsidR="000D0BE7" w:rsidRPr="00424C99">
        <w:rPr>
          <w:rFonts w:ascii="Arial" w:hAnsi="Arial" w:cs="Arial"/>
          <w:vertAlign w:val="superscript"/>
        </w:rPr>
        <w:instrText xml:space="preserve"> \* MERGEFORMAT </w:instrText>
      </w:r>
      <w:r w:rsidR="00A51AA5" w:rsidRPr="00424C99">
        <w:rPr>
          <w:rFonts w:ascii="Arial" w:hAnsi="Arial" w:cs="Arial"/>
          <w:vertAlign w:val="superscript"/>
        </w:rPr>
      </w:r>
      <w:r w:rsidR="00A51AA5" w:rsidRPr="00424C99">
        <w:rPr>
          <w:rFonts w:ascii="Arial" w:hAnsi="Arial" w:cs="Arial"/>
          <w:vertAlign w:val="superscript"/>
        </w:rPr>
        <w:fldChar w:fldCharType="separate"/>
      </w:r>
      <w:r w:rsidR="004E7FD9" w:rsidRPr="00424C99">
        <w:rPr>
          <w:rFonts w:ascii="Arial" w:hAnsi="Arial" w:cs="Arial"/>
          <w:vertAlign w:val="superscript"/>
        </w:rPr>
        <w:t>53</w:t>
      </w:r>
      <w:r w:rsidR="00A51AA5" w:rsidRPr="00424C99">
        <w:rPr>
          <w:rFonts w:ascii="Arial" w:hAnsi="Arial" w:cs="Arial"/>
          <w:vertAlign w:val="superscript"/>
        </w:rPr>
        <w:fldChar w:fldCharType="end"/>
      </w:r>
      <w:r w:rsidR="00A5610A" w:rsidRPr="00424C99">
        <w:rPr>
          <w:rFonts w:ascii="Arial" w:hAnsi="Arial" w:cs="Arial"/>
        </w:rPr>
        <w:t xml:space="preserve"> </w:t>
      </w:r>
      <w:r w:rsidR="006E23DF" w:rsidRPr="00424C99">
        <w:rPr>
          <w:rFonts w:ascii="Arial" w:hAnsi="Arial" w:cs="Arial"/>
        </w:rPr>
        <w:t>These findings underscore the intersectional nature of health outcomes during the pandemic, with those already marginalized facing compounded struggles.</w:t>
      </w:r>
    </w:p>
    <w:p w14:paraId="6AFC8D55" w14:textId="15D2706C" w:rsidR="00F4576C" w:rsidRPr="00424C99" w:rsidRDefault="00DC2947" w:rsidP="00A5610A">
      <w:pPr>
        <w:rPr>
          <w:rFonts w:ascii="Arial" w:hAnsi="Arial" w:cs="Arial"/>
        </w:rPr>
      </w:pPr>
      <w:r w:rsidRPr="00424C99">
        <w:rPr>
          <w:rFonts w:ascii="Arial" w:hAnsi="Arial" w:cs="Arial"/>
        </w:rPr>
        <w:t>I</w:t>
      </w:r>
      <w:r w:rsidR="00A5610A" w:rsidRPr="00424C99">
        <w:rPr>
          <w:rFonts w:ascii="Arial" w:hAnsi="Arial" w:cs="Arial"/>
        </w:rPr>
        <w:t xml:space="preserve">ncreased severity of symptoms may increase the likelihood that a </w:t>
      </w:r>
      <w:r w:rsidR="00AF729B" w:rsidRPr="00424C99">
        <w:rPr>
          <w:rFonts w:ascii="Arial" w:hAnsi="Arial" w:cs="Arial"/>
        </w:rPr>
        <w:t>person with a disability</w:t>
      </w:r>
      <w:r w:rsidR="00A5610A" w:rsidRPr="00424C99">
        <w:rPr>
          <w:rFonts w:ascii="Arial" w:hAnsi="Arial" w:cs="Arial"/>
        </w:rPr>
        <w:t xml:space="preserve"> will disclose their disability</w:t>
      </w:r>
      <w:r w:rsidR="7CFF7DFD" w:rsidRPr="00424C99">
        <w:rPr>
          <w:rFonts w:ascii="Arial" w:hAnsi="Arial" w:cs="Arial"/>
        </w:rPr>
        <w:t>, driven by the need for accommodations and support</w:t>
      </w:r>
      <w:bookmarkStart w:id="27" w:name="_Ref183171209"/>
      <w:r w:rsidR="00B163AB" w:rsidRPr="00424C99">
        <w:rPr>
          <w:rFonts w:ascii="Arial" w:hAnsi="Arial" w:cs="Arial"/>
        </w:rPr>
        <w:t>.</w:t>
      </w:r>
      <w:r w:rsidR="000D0BE7" w:rsidRPr="00424C99">
        <w:rPr>
          <w:rStyle w:val="EndnoteReference"/>
          <w:rFonts w:ascii="Arial" w:hAnsi="Arial" w:cs="Arial"/>
        </w:rPr>
        <w:endnoteReference w:id="55"/>
      </w:r>
      <w:bookmarkEnd w:id="27"/>
      <w:r w:rsidR="7CFF7DFD" w:rsidRPr="00424C99">
        <w:rPr>
          <w:rFonts w:ascii="Arial" w:hAnsi="Arial" w:cs="Arial"/>
        </w:rPr>
        <w:t xml:space="preserve"> </w:t>
      </w:r>
      <w:r w:rsidR="006E23DF" w:rsidRPr="00424C99">
        <w:rPr>
          <w:rFonts w:ascii="Arial" w:hAnsi="Arial" w:cs="Arial"/>
        </w:rPr>
        <w:t xml:space="preserve">Increases in the severity of mental health symptoms experienced by youth with disabilities may be a factor </w:t>
      </w:r>
      <w:r w:rsidR="009D7E6F" w:rsidRPr="00424C99">
        <w:rPr>
          <w:rFonts w:ascii="Arial" w:hAnsi="Arial" w:cs="Arial"/>
        </w:rPr>
        <w:t>influencing</w:t>
      </w:r>
      <w:r w:rsidR="006E23DF" w:rsidRPr="00424C99">
        <w:rPr>
          <w:rFonts w:ascii="Arial" w:hAnsi="Arial" w:cs="Arial"/>
        </w:rPr>
        <w:t xml:space="preserve"> increased rates of disability disclosure</w:t>
      </w:r>
      <w:r w:rsidR="009D7E6F" w:rsidRPr="00424C99">
        <w:rPr>
          <w:rFonts w:ascii="Arial" w:hAnsi="Arial" w:cs="Arial"/>
        </w:rPr>
        <w:t xml:space="preserve"> and, accordingly, the reported prevalence of </w:t>
      </w:r>
      <w:r w:rsidR="00660CEE" w:rsidRPr="00424C99">
        <w:rPr>
          <w:rFonts w:ascii="Arial" w:hAnsi="Arial" w:cs="Arial"/>
        </w:rPr>
        <w:t>mental health</w:t>
      </w:r>
      <w:r w:rsidR="009D7E6F" w:rsidRPr="00424C99">
        <w:rPr>
          <w:rFonts w:ascii="Arial" w:hAnsi="Arial" w:cs="Arial"/>
        </w:rPr>
        <w:t xml:space="preserve"> disabilities among this demographic</w:t>
      </w:r>
      <w:r w:rsidR="006E23DF" w:rsidRPr="00424C99">
        <w:rPr>
          <w:rFonts w:ascii="Arial" w:hAnsi="Arial" w:cs="Arial"/>
        </w:rPr>
        <w:t>.</w:t>
      </w:r>
      <w:r w:rsidR="00117801" w:rsidRPr="00424C99">
        <w:rPr>
          <w:rFonts w:ascii="Arial" w:hAnsi="Arial" w:cs="Arial"/>
        </w:rPr>
        <w:t xml:space="preserve"> </w:t>
      </w:r>
    </w:p>
    <w:p w14:paraId="413A988D" w14:textId="3F3D1653" w:rsidR="006E23DF" w:rsidRPr="00424C99" w:rsidRDefault="002C768E" w:rsidP="00A5610A">
      <w:pPr>
        <w:rPr>
          <w:rFonts w:ascii="Arial" w:hAnsi="Arial" w:cs="Arial"/>
        </w:rPr>
      </w:pPr>
      <w:r w:rsidRPr="00424C99">
        <w:rPr>
          <w:rFonts w:ascii="Arial" w:hAnsi="Arial" w:cs="Arial"/>
        </w:rPr>
        <w:t xml:space="preserve">Although </w:t>
      </w:r>
      <w:r w:rsidR="0030387A" w:rsidRPr="00424C99">
        <w:rPr>
          <w:rFonts w:ascii="Arial" w:hAnsi="Arial" w:cs="Arial"/>
        </w:rPr>
        <w:t>societal attitudes toward certain mental health conditions, such as depression, have improved over the past two decades</w:t>
      </w:r>
      <w:r w:rsidR="00B45622" w:rsidRPr="00424C99">
        <w:rPr>
          <w:rFonts w:ascii="Arial" w:hAnsi="Arial" w:cs="Arial"/>
        </w:rPr>
        <w:t>,</w:t>
      </w:r>
      <w:r w:rsidR="0030387A" w:rsidRPr="00424C99">
        <w:rPr>
          <w:rFonts w:ascii="Arial" w:hAnsi="Arial" w:cs="Arial"/>
        </w:rPr>
        <w:t xml:space="preserve"> as indicated by</w:t>
      </w:r>
      <w:r w:rsidR="004E245C" w:rsidRPr="00424C99">
        <w:rPr>
          <w:rFonts w:ascii="Arial" w:hAnsi="Arial" w:cs="Arial"/>
        </w:rPr>
        <w:t xml:space="preserve"> an American study</w:t>
      </w:r>
      <w:bookmarkStart w:id="28" w:name="_Ref183168083"/>
      <w:r w:rsidR="00B163AB" w:rsidRPr="00424C99">
        <w:rPr>
          <w:rFonts w:ascii="Arial" w:hAnsi="Arial" w:cs="Arial"/>
        </w:rPr>
        <w:t>,</w:t>
      </w:r>
      <w:r w:rsidR="000D0BE7" w:rsidRPr="00424C99">
        <w:rPr>
          <w:rStyle w:val="EndnoteReference"/>
          <w:rFonts w:ascii="Arial" w:hAnsi="Arial" w:cs="Arial"/>
        </w:rPr>
        <w:endnoteReference w:id="56"/>
      </w:r>
      <w:bookmarkEnd w:id="28"/>
      <w:r w:rsidR="00117801" w:rsidRPr="00424C99">
        <w:rPr>
          <w:rFonts w:ascii="Arial" w:hAnsi="Arial" w:cs="Arial"/>
        </w:rPr>
        <w:t xml:space="preserve"> </w:t>
      </w:r>
      <w:r w:rsidR="00BD7CA3" w:rsidRPr="00424C99">
        <w:rPr>
          <w:rFonts w:ascii="Arial" w:hAnsi="Arial" w:cs="Arial"/>
        </w:rPr>
        <w:t xml:space="preserve">youth with </w:t>
      </w:r>
      <w:r w:rsidR="00660CEE" w:rsidRPr="00424C99">
        <w:rPr>
          <w:rFonts w:ascii="Arial" w:hAnsi="Arial" w:cs="Arial"/>
        </w:rPr>
        <w:t>mental health</w:t>
      </w:r>
      <w:r w:rsidR="00BD7CA3" w:rsidRPr="00424C99">
        <w:rPr>
          <w:rFonts w:ascii="Arial" w:hAnsi="Arial" w:cs="Arial"/>
        </w:rPr>
        <w:t xml:space="preserve"> disabilities</w:t>
      </w:r>
      <w:r w:rsidR="00E470E2" w:rsidRPr="00424C99">
        <w:rPr>
          <w:rFonts w:ascii="Arial" w:hAnsi="Arial" w:cs="Arial"/>
        </w:rPr>
        <w:t xml:space="preserve"> still</w:t>
      </w:r>
      <w:r w:rsidR="00BD7CA3" w:rsidRPr="00424C99">
        <w:rPr>
          <w:rFonts w:ascii="Arial" w:hAnsi="Arial" w:cs="Arial"/>
        </w:rPr>
        <w:t xml:space="preserve"> </w:t>
      </w:r>
      <w:r w:rsidR="00834722" w:rsidRPr="00424C99">
        <w:rPr>
          <w:rFonts w:ascii="Arial" w:hAnsi="Arial" w:cs="Arial"/>
        </w:rPr>
        <w:t>face challenges disclosing</w:t>
      </w:r>
      <w:r w:rsidR="00BD7CA3" w:rsidRPr="00424C99">
        <w:rPr>
          <w:rFonts w:ascii="Arial" w:hAnsi="Arial" w:cs="Arial"/>
        </w:rPr>
        <w:t xml:space="preserve"> </w:t>
      </w:r>
      <w:r w:rsidR="00E470E2" w:rsidRPr="00424C99">
        <w:rPr>
          <w:rFonts w:ascii="Arial" w:hAnsi="Arial" w:cs="Arial"/>
        </w:rPr>
        <w:t>disabilit</w:t>
      </w:r>
      <w:r w:rsidR="00834722" w:rsidRPr="00424C99">
        <w:rPr>
          <w:rFonts w:ascii="Arial" w:hAnsi="Arial" w:cs="Arial"/>
        </w:rPr>
        <w:t>ies</w:t>
      </w:r>
      <w:r w:rsidR="00311A86" w:rsidRPr="00424C99">
        <w:rPr>
          <w:rFonts w:ascii="Arial" w:hAnsi="Arial" w:cs="Arial"/>
        </w:rPr>
        <w:t xml:space="preserve"> in the workplace context</w:t>
      </w:r>
      <w:r w:rsidR="00BD7CA3" w:rsidRPr="00424C99">
        <w:rPr>
          <w:rFonts w:ascii="Arial" w:hAnsi="Arial" w:cs="Arial"/>
        </w:rPr>
        <w:t xml:space="preserve"> due to </w:t>
      </w:r>
      <w:r w:rsidR="00E470E2" w:rsidRPr="00424C99">
        <w:rPr>
          <w:rFonts w:ascii="Arial" w:hAnsi="Arial" w:cs="Arial"/>
        </w:rPr>
        <w:t xml:space="preserve">persisting </w:t>
      </w:r>
      <w:r w:rsidR="00BD7CA3" w:rsidRPr="00424C99">
        <w:rPr>
          <w:rFonts w:ascii="Arial" w:hAnsi="Arial" w:cs="Arial"/>
        </w:rPr>
        <w:t xml:space="preserve">stigma associated with mental health. </w:t>
      </w:r>
      <w:r w:rsidR="00D32E0F" w:rsidRPr="00424C99">
        <w:rPr>
          <w:rFonts w:ascii="Arial" w:hAnsi="Arial" w:cs="Arial"/>
        </w:rPr>
        <w:t xml:space="preserve">Even though </w:t>
      </w:r>
      <w:r w:rsidR="00CA41F1" w:rsidRPr="00424C99">
        <w:rPr>
          <w:rFonts w:ascii="Arial" w:hAnsi="Arial" w:cs="Arial"/>
        </w:rPr>
        <w:t>the decrease in stigma towards depression reflects broader shifts in mental health awareness and acceptance</w:t>
      </w:r>
      <w:r w:rsidR="0050291D" w:rsidRPr="00424C99">
        <w:rPr>
          <w:rFonts w:ascii="Arial" w:hAnsi="Arial" w:cs="Arial"/>
        </w:rPr>
        <w:t>,</w:t>
      </w:r>
      <w:r w:rsidR="00861D98" w:rsidRPr="00424C99">
        <w:rPr>
          <w:rFonts w:ascii="Arial" w:hAnsi="Arial" w:cs="Arial"/>
          <w:vertAlign w:val="superscript"/>
        </w:rPr>
        <w:fldChar w:fldCharType="begin"/>
      </w:r>
      <w:r w:rsidR="00861D98" w:rsidRPr="00424C99">
        <w:rPr>
          <w:rFonts w:ascii="Arial" w:hAnsi="Arial" w:cs="Arial"/>
          <w:vertAlign w:val="superscript"/>
        </w:rPr>
        <w:instrText xml:space="preserve"> NOTEREF _Ref183168083 \h  \* MERGEFORMAT </w:instrText>
      </w:r>
      <w:r w:rsidR="00861D98" w:rsidRPr="00424C99">
        <w:rPr>
          <w:rFonts w:ascii="Arial" w:hAnsi="Arial" w:cs="Arial"/>
          <w:vertAlign w:val="superscript"/>
        </w:rPr>
      </w:r>
      <w:r w:rsidR="00861D98" w:rsidRPr="00424C99">
        <w:rPr>
          <w:rFonts w:ascii="Arial" w:hAnsi="Arial" w:cs="Arial"/>
          <w:vertAlign w:val="superscript"/>
        </w:rPr>
        <w:fldChar w:fldCharType="separate"/>
      </w:r>
      <w:r w:rsidR="004E7FD9" w:rsidRPr="00424C99">
        <w:rPr>
          <w:rFonts w:ascii="Arial" w:hAnsi="Arial" w:cs="Arial"/>
          <w:vertAlign w:val="superscript"/>
        </w:rPr>
        <w:t>55</w:t>
      </w:r>
      <w:r w:rsidR="00861D98" w:rsidRPr="00424C99">
        <w:rPr>
          <w:rFonts w:ascii="Arial" w:hAnsi="Arial" w:cs="Arial"/>
          <w:vertAlign w:val="superscript"/>
        </w:rPr>
        <w:fldChar w:fldCharType="end"/>
      </w:r>
      <w:r w:rsidR="00CA41F1" w:rsidRPr="00424C99">
        <w:rPr>
          <w:rFonts w:ascii="Arial" w:hAnsi="Arial" w:cs="Arial"/>
        </w:rPr>
        <w:t xml:space="preserve"> r</w:t>
      </w:r>
      <w:r w:rsidR="008D576A" w:rsidRPr="00424C99">
        <w:rPr>
          <w:rFonts w:ascii="Arial" w:hAnsi="Arial" w:cs="Arial"/>
        </w:rPr>
        <w:t>esearch indicates that mental health disabilities remain among the most stigmatized by employers and coworkers, leading young workers to fear that disclosure could result in biased perceptions of their competence, reliability, or work ethic</w:t>
      </w:r>
      <w:r w:rsidR="00B163AB" w:rsidRPr="00424C99">
        <w:rPr>
          <w:rFonts w:ascii="Arial" w:hAnsi="Arial" w:cs="Arial"/>
        </w:rPr>
        <w:t>.</w:t>
      </w:r>
      <w:r w:rsidR="00861D98" w:rsidRPr="00424C99">
        <w:rPr>
          <w:rStyle w:val="EndnoteReference"/>
          <w:rFonts w:ascii="Arial" w:hAnsi="Arial" w:cs="Arial"/>
        </w:rPr>
        <w:endnoteReference w:id="57"/>
      </w:r>
    </w:p>
    <w:p w14:paraId="76A55A5C" w14:textId="2AF8A0B3" w:rsidR="00B11877" w:rsidRPr="00424C99" w:rsidRDefault="00B11877" w:rsidP="006306BE">
      <w:pPr>
        <w:pStyle w:val="Heading6"/>
        <w:rPr>
          <w:rFonts w:ascii="Arial" w:hAnsi="Arial" w:cs="Arial"/>
        </w:rPr>
      </w:pPr>
      <w:r w:rsidRPr="00424C99">
        <w:rPr>
          <w:rFonts w:ascii="Arial" w:hAnsi="Arial" w:cs="Arial"/>
        </w:rPr>
        <w:t>Mental Health Educational Resources for Employers</w:t>
      </w:r>
    </w:p>
    <w:p w14:paraId="28E72099" w14:textId="7F2CD99D" w:rsidR="00767CED" w:rsidRPr="00424C99" w:rsidRDefault="00767CED" w:rsidP="00A5610A">
      <w:pPr>
        <w:rPr>
          <w:rFonts w:ascii="Arial" w:hAnsi="Arial" w:cs="Arial"/>
        </w:rPr>
      </w:pPr>
      <w:r w:rsidRPr="00424C99">
        <w:rPr>
          <w:rFonts w:ascii="Arial" w:hAnsi="Arial" w:cs="Arial"/>
        </w:rPr>
        <w:t>Numerous supports are available for employers looking to strengthen their knowledge and awareness of mental health disabilities, including resources from mental health-focused community organizations and disability and employment service providers, as well as experts in mental health mobilizing information through channels like social media.</w:t>
      </w:r>
    </w:p>
    <w:p w14:paraId="120966BA" w14:textId="095572AB" w:rsidR="008B0322" w:rsidRPr="00424C99" w:rsidRDefault="008B0322" w:rsidP="00A5610A">
      <w:pPr>
        <w:rPr>
          <w:rFonts w:ascii="Arial" w:hAnsi="Arial" w:cs="Arial"/>
        </w:rPr>
      </w:pPr>
      <w:r w:rsidRPr="00424C99">
        <w:rPr>
          <w:rFonts w:ascii="Arial" w:hAnsi="Arial" w:cs="Arial"/>
        </w:rPr>
        <w:t>Resources from Community Organizations and Charitable Foundations</w:t>
      </w:r>
    </w:p>
    <w:p w14:paraId="2E4317A0" w14:textId="21F2716B" w:rsidR="007F2D38" w:rsidRPr="00424C99" w:rsidRDefault="007F2D38" w:rsidP="00716264">
      <w:pPr>
        <w:numPr>
          <w:ilvl w:val="0"/>
          <w:numId w:val="9"/>
        </w:numPr>
        <w:ind w:left="714" w:hanging="357"/>
        <w:contextualSpacing/>
        <w:rPr>
          <w:rFonts w:ascii="Arial" w:hAnsi="Arial" w:cs="Arial"/>
        </w:rPr>
      </w:pPr>
      <w:hyperlink r:id="rId35" w:history="1">
        <w:r w:rsidRPr="00424C99">
          <w:rPr>
            <w:rStyle w:val="Hyperlink"/>
            <w:rFonts w:ascii="Arial" w:hAnsi="Arial" w:cs="Arial"/>
          </w:rPr>
          <w:t>St. John Ambulance’s First Aid Training</w:t>
        </w:r>
      </w:hyperlink>
    </w:p>
    <w:p w14:paraId="5EEE2752" w14:textId="4967274B" w:rsidR="007F2D38" w:rsidRPr="00424C99" w:rsidRDefault="007F2D38" w:rsidP="00716264">
      <w:pPr>
        <w:numPr>
          <w:ilvl w:val="0"/>
          <w:numId w:val="9"/>
        </w:numPr>
        <w:ind w:left="714" w:hanging="357"/>
        <w:contextualSpacing/>
        <w:rPr>
          <w:rFonts w:ascii="Arial" w:hAnsi="Arial" w:cs="Arial"/>
        </w:rPr>
      </w:pPr>
      <w:hyperlink r:id="rId36" w:history="1">
        <w:r w:rsidRPr="00424C99">
          <w:rPr>
            <w:rStyle w:val="Hyperlink"/>
            <w:rFonts w:ascii="Arial" w:hAnsi="Arial" w:cs="Arial"/>
          </w:rPr>
          <w:t>CAMH’s Mental Health 101 course</w:t>
        </w:r>
      </w:hyperlink>
      <w:r w:rsidR="001C3AFE" w:rsidRPr="00424C99">
        <w:rPr>
          <w:rFonts w:ascii="Arial" w:hAnsi="Arial" w:cs="Arial"/>
        </w:rPr>
        <w:t xml:space="preserve"> </w:t>
      </w:r>
    </w:p>
    <w:p w14:paraId="71675897" w14:textId="35623A6E" w:rsidR="007F2D38" w:rsidRPr="00424C99" w:rsidRDefault="007F2D38" w:rsidP="00716264">
      <w:pPr>
        <w:numPr>
          <w:ilvl w:val="0"/>
          <w:numId w:val="9"/>
        </w:numPr>
        <w:ind w:left="714" w:hanging="357"/>
        <w:contextualSpacing/>
        <w:rPr>
          <w:rFonts w:ascii="Arial" w:hAnsi="Arial" w:cs="Arial"/>
        </w:rPr>
      </w:pPr>
      <w:hyperlink r:id="rId37" w:history="1">
        <w:r w:rsidRPr="00424C99">
          <w:rPr>
            <w:rStyle w:val="Hyperlink"/>
            <w:rFonts w:ascii="Arial" w:hAnsi="Arial" w:cs="Arial"/>
          </w:rPr>
          <w:t>CCRW Disability Confidence Toolkit </w:t>
        </w:r>
      </w:hyperlink>
      <w:r w:rsidR="001C3AFE" w:rsidRPr="00424C99">
        <w:rPr>
          <w:rFonts w:ascii="Arial" w:hAnsi="Arial" w:cs="Arial"/>
        </w:rPr>
        <w:t xml:space="preserve"> </w:t>
      </w:r>
    </w:p>
    <w:p w14:paraId="24BE96F6" w14:textId="28A9EC29" w:rsidR="007F2D38" w:rsidRPr="00424C99" w:rsidRDefault="007F2D38" w:rsidP="00716264">
      <w:pPr>
        <w:numPr>
          <w:ilvl w:val="0"/>
          <w:numId w:val="9"/>
        </w:numPr>
        <w:ind w:left="714" w:hanging="357"/>
        <w:contextualSpacing/>
        <w:rPr>
          <w:rFonts w:ascii="Arial" w:hAnsi="Arial" w:cs="Arial"/>
        </w:rPr>
      </w:pPr>
      <w:hyperlink r:id="rId38" w:history="1">
        <w:r w:rsidRPr="00424C99">
          <w:rPr>
            <w:rStyle w:val="Hyperlink"/>
            <w:rFonts w:ascii="Arial" w:hAnsi="Arial" w:cs="Arial"/>
          </w:rPr>
          <w:t>Hire for Talent Mental Health and the Workplace Toolkit </w:t>
        </w:r>
      </w:hyperlink>
      <w:r w:rsidR="001C3AFE" w:rsidRPr="00424C99">
        <w:rPr>
          <w:rFonts w:ascii="Arial" w:hAnsi="Arial" w:cs="Arial"/>
        </w:rPr>
        <w:t xml:space="preserve"> </w:t>
      </w:r>
    </w:p>
    <w:p w14:paraId="3EB229D1" w14:textId="52EEF4C3" w:rsidR="007F2D38" w:rsidRPr="00424C99" w:rsidRDefault="007F2D38" w:rsidP="00716264">
      <w:pPr>
        <w:numPr>
          <w:ilvl w:val="0"/>
          <w:numId w:val="9"/>
        </w:numPr>
        <w:ind w:left="714" w:hanging="357"/>
        <w:contextualSpacing/>
        <w:rPr>
          <w:rFonts w:ascii="Arial" w:hAnsi="Arial" w:cs="Arial"/>
        </w:rPr>
      </w:pPr>
      <w:hyperlink r:id="rId39" w:history="1">
        <w:r w:rsidRPr="00424C99">
          <w:rPr>
            <w:rStyle w:val="Hyperlink"/>
            <w:rFonts w:ascii="Arial" w:hAnsi="Arial" w:cs="Arial"/>
          </w:rPr>
          <w:t>Mental Health Commission of Canada’s Practical Toolkit</w:t>
        </w:r>
      </w:hyperlink>
      <w:r w:rsidR="001C3AFE" w:rsidRPr="00424C99">
        <w:rPr>
          <w:rFonts w:ascii="Arial" w:hAnsi="Arial" w:cs="Arial"/>
        </w:rPr>
        <w:t xml:space="preserve"> </w:t>
      </w:r>
    </w:p>
    <w:p w14:paraId="53FB1795" w14:textId="4031FB86" w:rsidR="007F2D38" w:rsidRPr="00424C99" w:rsidRDefault="007F2D38" w:rsidP="00716264">
      <w:pPr>
        <w:numPr>
          <w:ilvl w:val="0"/>
          <w:numId w:val="9"/>
        </w:numPr>
        <w:ind w:left="714" w:hanging="357"/>
        <w:contextualSpacing/>
        <w:rPr>
          <w:rFonts w:ascii="Arial" w:hAnsi="Arial" w:cs="Arial"/>
        </w:rPr>
      </w:pPr>
      <w:hyperlink r:id="rId40" w:history="1">
        <w:r w:rsidRPr="00424C99">
          <w:rPr>
            <w:rStyle w:val="Hyperlink"/>
            <w:rFonts w:ascii="Arial" w:hAnsi="Arial" w:cs="Arial"/>
          </w:rPr>
          <w:t>Canadian Centre for Occupational Health and Safety’s Healthy Minds at Work resources</w:t>
        </w:r>
      </w:hyperlink>
      <w:r w:rsidR="001C3AFE" w:rsidRPr="00424C99">
        <w:rPr>
          <w:rFonts w:ascii="Arial" w:hAnsi="Arial" w:cs="Arial"/>
        </w:rPr>
        <w:t xml:space="preserve"> </w:t>
      </w:r>
    </w:p>
    <w:p w14:paraId="62C4951B" w14:textId="7FD9D5AB" w:rsidR="007F2D38" w:rsidRPr="00424C99" w:rsidRDefault="007F2D38" w:rsidP="00716264">
      <w:pPr>
        <w:numPr>
          <w:ilvl w:val="0"/>
          <w:numId w:val="9"/>
        </w:numPr>
        <w:ind w:left="714" w:hanging="357"/>
        <w:contextualSpacing/>
        <w:rPr>
          <w:rFonts w:ascii="Arial" w:hAnsi="Arial" w:cs="Arial"/>
        </w:rPr>
      </w:pPr>
      <w:hyperlink r:id="rId41" w:history="1">
        <w:r w:rsidRPr="00424C99">
          <w:rPr>
            <w:rStyle w:val="Hyperlink"/>
            <w:rFonts w:ascii="Arial" w:hAnsi="Arial" w:cs="Arial"/>
          </w:rPr>
          <w:t>Mental Health Research Canada</w:t>
        </w:r>
      </w:hyperlink>
    </w:p>
    <w:p w14:paraId="071D0C5D" w14:textId="5F3A6BE8" w:rsidR="006D18DD" w:rsidRPr="00424C99" w:rsidRDefault="00C8023C" w:rsidP="00A5610A">
      <w:pPr>
        <w:rPr>
          <w:rFonts w:ascii="Arial" w:hAnsi="Arial" w:cs="Arial"/>
        </w:rPr>
      </w:pPr>
      <w:r w:rsidRPr="00424C99">
        <w:rPr>
          <w:rFonts w:ascii="Arial" w:hAnsi="Arial" w:cs="Arial"/>
        </w:rPr>
        <w:br/>
      </w:r>
      <w:r w:rsidR="006D18DD" w:rsidRPr="00424C99">
        <w:rPr>
          <w:rFonts w:ascii="Arial" w:hAnsi="Arial" w:cs="Arial"/>
        </w:rPr>
        <w:t>Mental Health Experts and Advocates</w:t>
      </w:r>
    </w:p>
    <w:p w14:paraId="4858EE04" w14:textId="4FEDD64A" w:rsidR="00DE1373" w:rsidRPr="00424C99" w:rsidRDefault="00DE1373" w:rsidP="00716264">
      <w:pPr>
        <w:numPr>
          <w:ilvl w:val="0"/>
          <w:numId w:val="10"/>
        </w:numPr>
        <w:ind w:left="714" w:hanging="357"/>
        <w:contextualSpacing/>
        <w:rPr>
          <w:rFonts w:ascii="Arial" w:hAnsi="Arial" w:cs="Arial"/>
        </w:rPr>
      </w:pPr>
      <w:hyperlink r:id="rId42" w:history="1">
        <w:r w:rsidRPr="00424C99">
          <w:rPr>
            <w:rStyle w:val="Hyperlink"/>
            <w:rFonts w:ascii="Arial" w:hAnsi="Arial" w:cs="Arial"/>
          </w:rPr>
          <w:t>Dr. Shimi Kang</w:t>
        </w:r>
      </w:hyperlink>
      <w:r w:rsidR="001C3AFE" w:rsidRPr="00424C99">
        <w:rPr>
          <w:rFonts w:ascii="Arial" w:hAnsi="Arial" w:cs="Arial"/>
        </w:rPr>
        <w:t xml:space="preserve"> </w:t>
      </w:r>
    </w:p>
    <w:p w14:paraId="16AFF057" w14:textId="6C484759" w:rsidR="00DE1373" w:rsidRPr="00424C99" w:rsidRDefault="001C3AFE" w:rsidP="00716264">
      <w:pPr>
        <w:numPr>
          <w:ilvl w:val="0"/>
          <w:numId w:val="10"/>
        </w:numPr>
        <w:ind w:left="714" w:hanging="357"/>
        <w:contextualSpacing/>
        <w:rPr>
          <w:rFonts w:ascii="Arial" w:hAnsi="Arial" w:cs="Arial"/>
        </w:rPr>
      </w:pPr>
      <w:hyperlink r:id="rId43" w:history="1">
        <w:r w:rsidRPr="00424C99">
          <w:rPr>
            <w:rStyle w:val="Hyperlink"/>
            <w:rFonts w:ascii="Arial" w:hAnsi="Arial" w:cs="Arial"/>
          </w:rPr>
          <w:t>Youth Smart</w:t>
        </w:r>
      </w:hyperlink>
    </w:p>
    <w:p w14:paraId="4882A658" w14:textId="2CDF1DF8" w:rsidR="00DE1373" w:rsidRPr="00424C99" w:rsidRDefault="00DE1373" w:rsidP="00716264">
      <w:pPr>
        <w:numPr>
          <w:ilvl w:val="0"/>
          <w:numId w:val="10"/>
        </w:numPr>
        <w:ind w:left="714" w:hanging="357"/>
        <w:contextualSpacing/>
        <w:rPr>
          <w:rFonts w:ascii="Arial" w:hAnsi="Arial" w:cs="Arial"/>
        </w:rPr>
      </w:pPr>
      <w:hyperlink r:id="rId44" w:history="1">
        <w:r w:rsidRPr="00424C99">
          <w:rPr>
            <w:rStyle w:val="Hyperlink"/>
            <w:rFonts w:ascii="Arial" w:hAnsi="Arial" w:cs="Arial"/>
          </w:rPr>
          <w:t>Mental Health Commission of Canada</w:t>
        </w:r>
      </w:hyperlink>
      <w:r w:rsidR="001C3AFE" w:rsidRPr="00424C99">
        <w:rPr>
          <w:rFonts w:ascii="Arial" w:hAnsi="Arial" w:cs="Arial"/>
        </w:rPr>
        <w:t xml:space="preserve"> </w:t>
      </w:r>
    </w:p>
    <w:p w14:paraId="76619E6C" w14:textId="77777777" w:rsidR="0095115C" w:rsidRPr="00424C99" w:rsidRDefault="00A5610A" w:rsidP="003C0F48">
      <w:pPr>
        <w:pStyle w:val="Heading5"/>
        <w:rPr>
          <w:rFonts w:ascii="Arial" w:hAnsi="Arial" w:cs="Arial"/>
        </w:rPr>
      </w:pPr>
      <w:r w:rsidRPr="00424C99">
        <w:rPr>
          <w:rFonts w:ascii="Arial" w:hAnsi="Arial" w:cs="Arial"/>
        </w:rPr>
        <w:t>I</w:t>
      </w:r>
      <w:r w:rsidR="008F3245" w:rsidRPr="00424C99">
        <w:rPr>
          <w:rFonts w:ascii="Arial" w:hAnsi="Arial" w:cs="Arial"/>
        </w:rPr>
        <w:t>mpact at the Intersection of Multiple Social Identities</w:t>
      </w:r>
    </w:p>
    <w:p w14:paraId="2A5B9BE9" w14:textId="4D4322E7" w:rsidR="00EE1154" w:rsidRPr="00424C99" w:rsidRDefault="0025546A" w:rsidP="0095115C">
      <w:pPr>
        <w:rPr>
          <w:rFonts w:ascii="Arial" w:hAnsi="Arial" w:cs="Arial"/>
        </w:rPr>
      </w:pPr>
      <w:r w:rsidRPr="00424C99">
        <w:rPr>
          <w:rFonts w:ascii="Arial" w:hAnsi="Arial" w:cs="Arial"/>
        </w:rPr>
        <w:t>Age interacts with other social identity factors, like gender and ethnicity, in relation to employment outcomes.</w:t>
      </w:r>
    </w:p>
    <w:p w14:paraId="0F7FFC45" w14:textId="50F95121" w:rsidR="00A5610A" w:rsidRPr="00424C99" w:rsidRDefault="00EE0CAC" w:rsidP="0095115C">
      <w:pPr>
        <w:rPr>
          <w:rFonts w:ascii="Arial" w:hAnsi="Arial" w:cs="Arial"/>
        </w:rPr>
      </w:pPr>
      <w:r w:rsidRPr="00424C99">
        <w:rPr>
          <w:rFonts w:ascii="Arial" w:hAnsi="Arial" w:cs="Arial"/>
        </w:rPr>
        <w:t xml:space="preserve">As noted, youth experience </w:t>
      </w:r>
      <w:r w:rsidR="00EE1154" w:rsidRPr="00424C99">
        <w:rPr>
          <w:rFonts w:ascii="Arial" w:hAnsi="Arial" w:cs="Arial"/>
        </w:rPr>
        <w:t xml:space="preserve">unique </w:t>
      </w:r>
      <w:r w:rsidRPr="00424C99">
        <w:rPr>
          <w:rFonts w:ascii="Arial" w:hAnsi="Arial" w:cs="Arial"/>
        </w:rPr>
        <w:t>social pressures</w:t>
      </w:r>
      <w:r w:rsidR="009C01A3" w:rsidRPr="00424C99">
        <w:rPr>
          <w:rFonts w:ascii="Arial" w:hAnsi="Arial" w:cs="Arial"/>
        </w:rPr>
        <w:t xml:space="preserve"> and </w:t>
      </w:r>
      <w:r w:rsidR="00E233E2" w:rsidRPr="00424C99">
        <w:rPr>
          <w:rFonts w:ascii="Arial" w:hAnsi="Arial" w:cs="Arial"/>
        </w:rPr>
        <w:t>expectations</w:t>
      </w:r>
      <w:r w:rsidR="00E72612" w:rsidRPr="00424C99">
        <w:rPr>
          <w:rFonts w:ascii="Arial" w:hAnsi="Arial" w:cs="Arial"/>
        </w:rPr>
        <w:t xml:space="preserve"> that can </w:t>
      </w:r>
      <w:r w:rsidR="00991B53" w:rsidRPr="00424C99">
        <w:rPr>
          <w:rFonts w:ascii="Arial" w:hAnsi="Arial" w:cs="Arial"/>
        </w:rPr>
        <w:t xml:space="preserve">impact </w:t>
      </w:r>
      <w:r w:rsidR="00A73A65" w:rsidRPr="00424C99">
        <w:rPr>
          <w:rFonts w:ascii="Arial" w:hAnsi="Arial" w:cs="Arial"/>
        </w:rPr>
        <w:t>their mental health</w:t>
      </w:r>
      <w:r w:rsidR="00B163AB" w:rsidRPr="00424C99">
        <w:rPr>
          <w:rFonts w:ascii="Arial" w:hAnsi="Arial" w:cs="Arial"/>
        </w:rPr>
        <w:t>.</w:t>
      </w:r>
      <w:r w:rsidR="00D00AEB" w:rsidRPr="00424C99">
        <w:rPr>
          <w:rFonts w:ascii="Arial" w:hAnsi="Arial" w:cs="Arial"/>
          <w:vertAlign w:val="superscript"/>
        </w:rPr>
        <w:fldChar w:fldCharType="begin"/>
      </w:r>
      <w:r w:rsidR="00D00AEB" w:rsidRPr="00424C99">
        <w:rPr>
          <w:rFonts w:ascii="Arial" w:hAnsi="Arial" w:cs="Arial"/>
          <w:vertAlign w:val="superscript"/>
        </w:rPr>
        <w:instrText xml:space="preserve"> NOTEREF _Ref183168229 \h  \* MERGEFORMAT </w:instrText>
      </w:r>
      <w:r w:rsidR="00D00AEB" w:rsidRPr="00424C99">
        <w:rPr>
          <w:rFonts w:ascii="Arial" w:hAnsi="Arial" w:cs="Arial"/>
          <w:vertAlign w:val="superscript"/>
        </w:rPr>
      </w:r>
      <w:r w:rsidR="00D00AEB" w:rsidRPr="00424C99">
        <w:rPr>
          <w:rFonts w:ascii="Arial" w:hAnsi="Arial" w:cs="Arial"/>
          <w:vertAlign w:val="superscript"/>
        </w:rPr>
        <w:fldChar w:fldCharType="separate"/>
      </w:r>
      <w:r w:rsidR="004E7FD9" w:rsidRPr="00424C99">
        <w:rPr>
          <w:rFonts w:ascii="Arial" w:hAnsi="Arial" w:cs="Arial"/>
          <w:vertAlign w:val="superscript"/>
        </w:rPr>
        <w:t>43</w:t>
      </w:r>
      <w:r w:rsidR="00D00AEB" w:rsidRPr="00424C99">
        <w:rPr>
          <w:rFonts w:ascii="Arial" w:hAnsi="Arial" w:cs="Arial"/>
          <w:vertAlign w:val="superscript"/>
        </w:rPr>
        <w:fldChar w:fldCharType="end"/>
      </w:r>
      <w:r w:rsidR="00D00AEB" w:rsidRPr="00424C99">
        <w:rPr>
          <w:rFonts w:ascii="Arial" w:hAnsi="Arial" w:cs="Arial"/>
          <w:vertAlign w:val="superscript"/>
        </w:rPr>
        <w:t>,</w:t>
      </w:r>
      <w:r w:rsidR="00D00AEB" w:rsidRPr="00424C99">
        <w:rPr>
          <w:rFonts w:ascii="Arial" w:hAnsi="Arial" w:cs="Arial"/>
          <w:vertAlign w:val="superscript"/>
        </w:rPr>
        <w:fldChar w:fldCharType="begin"/>
      </w:r>
      <w:r w:rsidR="00D00AEB" w:rsidRPr="00424C99">
        <w:rPr>
          <w:rFonts w:ascii="Arial" w:hAnsi="Arial" w:cs="Arial"/>
          <w:vertAlign w:val="superscript"/>
        </w:rPr>
        <w:instrText xml:space="preserve"> NOTEREF _Ref183167613 \h  \* MERGEFORMAT </w:instrText>
      </w:r>
      <w:r w:rsidR="00D00AEB" w:rsidRPr="00424C99">
        <w:rPr>
          <w:rFonts w:ascii="Arial" w:hAnsi="Arial" w:cs="Arial"/>
          <w:vertAlign w:val="superscript"/>
        </w:rPr>
      </w:r>
      <w:r w:rsidR="00D00AEB" w:rsidRPr="00424C99">
        <w:rPr>
          <w:rFonts w:ascii="Arial" w:hAnsi="Arial" w:cs="Arial"/>
          <w:vertAlign w:val="superscript"/>
        </w:rPr>
        <w:fldChar w:fldCharType="separate"/>
      </w:r>
      <w:r w:rsidR="004E7FD9" w:rsidRPr="00424C99">
        <w:rPr>
          <w:rFonts w:ascii="Arial" w:hAnsi="Arial" w:cs="Arial"/>
          <w:vertAlign w:val="superscript"/>
        </w:rPr>
        <w:t>44</w:t>
      </w:r>
      <w:r w:rsidR="00D00AEB" w:rsidRPr="00424C99">
        <w:rPr>
          <w:rFonts w:ascii="Arial" w:hAnsi="Arial" w:cs="Arial"/>
          <w:vertAlign w:val="superscript"/>
        </w:rPr>
        <w:fldChar w:fldCharType="end"/>
      </w:r>
      <w:r w:rsidR="007D54A4" w:rsidRPr="00424C99">
        <w:rPr>
          <w:rFonts w:ascii="Arial" w:hAnsi="Arial" w:cs="Arial"/>
        </w:rPr>
        <w:t xml:space="preserve"> </w:t>
      </w:r>
      <w:r w:rsidR="00524611" w:rsidRPr="00424C99">
        <w:rPr>
          <w:rFonts w:ascii="Arial" w:hAnsi="Arial" w:cs="Arial"/>
        </w:rPr>
        <w:t>E</w:t>
      </w:r>
      <w:r w:rsidR="00402C2A" w:rsidRPr="00424C99">
        <w:rPr>
          <w:rFonts w:ascii="Arial" w:hAnsi="Arial" w:cs="Arial"/>
        </w:rPr>
        <w:t>xploring the experience</w:t>
      </w:r>
      <w:r w:rsidR="00385936" w:rsidRPr="00424C99">
        <w:rPr>
          <w:rFonts w:ascii="Arial" w:hAnsi="Arial" w:cs="Arial"/>
        </w:rPr>
        <w:t>s</w:t>
      </w:r>
      <w:r w:rsidR="00402C2A" w:rsidRPr="00424C99">
        <w:rPr>
          <w:rFonts w:ascii="Arial" w:hAnsi="Arial" w:cs="Arial"/>
        </w:rPr>
        <w:t xml:space="preserve"> of youth at the intersection of other equity</w:t>
      </w:r>
      <w:r w:rsidR="00B1762D" w:rsidRPr="00424C99">
        <w:rPr>
          <w:rFonts w:ascii="Arial" w:hAnsi="Arial" w:cs="Arial"/>
        </w:rPr>
        <w:t>-denied</w:t>
      </w:r>
      <w:r w:rsidR="00402C2A" w:rsidRPr="00424C99">
        <w:rPr>
          <w:rFonts w:ascii="Arial" w:hAnsi="Arial" w:cs="Arial"/>
        </w:rPr>
        <w:t xml:space="preserve"> identities</w:t>
      </w:r>
      <w:r w:rsidR="00022745" w:rsidRPr="00424C99">
        <w:rPr>
          <w:rFonts w:ascii="Arial" w:hAnsi="Arial" w:cs="Arial"/>
        </w:rPr>
        <w:t xml:space="preserve"> </w:t>
      </w:r>
      <w:r w:rsidR="00A73A65" w:rsidRPr="00424C99">
        <w:rPr>
          <w:rFonts w:ascii="Arial" w:hAnsi="Arial" w:cs="Arial"/>
        </w:rPr>
        <w:t xml:space="preserve">is critical </w:t>
      </w:r>
      <w:r w:rsidR="001A4C67" w:rsidRPr="00424C99">
        <w:rPr>
          <w:rFonts w:ascii="Arial" w:hAnsi="Arial" w:cs="Arial"/>
        </w:rPr>
        <w:t>to understand</w:t>
      </w:r>
      <w:r w:rsidR="003042E0" w:rsidRPr="00424C99">
        <w:rPr>
          <w:rFonts w:ascii="Arial" w:hAnsi="Arial" w:cs="Arial"/>
        </w:rPr>
        <w:t>ing</w:t>
      </w:r>
      <w:r w:rsidR="00145A14" w:rsidRPr="00424C99">
        <w:rPr>
          <w:rFonts w:ascii="Arial" w:hAnsi="Arial" w:cs="Arial"/>
        </w:rPr>
        <w:t xml:space="preserve"> the rise of </w:t>
      </w:r>
      <w:r w:rsidR="00660CEE" w:rsidRPr="00424C99">
        <w:rPr>
          <w:rFonts w:ascii="Arial" w:hAnsi="Arial" w:cs="Arial"/>
        </w:rPr>
        <w:t>mental health</w:t>
      </w:r>
      <w:r w:rsidR="00145A14" w:rsidRPr="00424C99">
        <w:rPr>
          <w:rFonts w:ascii="Arial" w:hAnsi="Arial" w:cs="Arial"/>
        </w:rPr>
        <w:t xml:space="preserve"> disabilities</w:t>
      </w:r>
      <w:r w:rsidR="003042E0" w:rsidRPr="00424C99">
        <w:rPr>
          <w:rFonts w:ascii="Arial" w:hAnsi="Arial" w:cs="Arial"/>
        </w:rPr>
        <w:t>, and the impact of th</w:t>
      </w:r>
      <w:r w:rsidR="001853D0" w:rsidRPr="00424C99">
        <w:rPr>
          <w:rFonts w:ascii="Arial" w:hAnsi="Arial" w:cs="Arial"/>
        </w:rPr>
        <w:t>ese</w:t>
      </w:r>
      <w:r w:rsidR="003042E0" w:rsidRPr="00424C99">
        <w:rPr>
          <w:rFonts w:ascii="Arial" w:hAnsi="Arial" w:cs="Arial"/>
        </w:rPr>
        <w:t xml:space="preserve"> change</w:t>
      </w:r>
      <w:r w:rsidR="001853D0" w:rsidRPr="00424C99">
        <w:rPr>
          <w:rFonts w:ascii="Arial" w:hAnsi="Arial" w:cs="Arial"/>
        </w:rPr>
        <w:t>s</w:t>
      </w:r>
      <w:r w:rsidR="003042E0" w:rsidRPr="00424C99">
        <w:rPr>
          <w:rFonts w:ascii="Arial" w:hAnsi="Arial" w:cs="Arial"/>
        </w:rPr>
        <w:t xml:space="preserve"> on labour market participation</w:t>
      </w:r>
      <w:r w:rsidR="0092147B" w:rsidRPr="00424C99">
        <w:rPr>
          <w:rFonts w:ascii="Arial" w:hAnsi="Arial" w:cs="Arial"/>
        </w:rPr>
        <w:t xml:space="preserve">. </w:t>
      </w:r>
      <w:r w:rsidR="00CB2FBA" w:rsidRPr="00424C99">
        <w:rPr>
          <w:rFonts w:ascii="Arial" w:hAnsi="Arial" w:cs="Arial"/>
        </w:rPr>
        <w:t xml:space="preserve">Findings </w:t>
      </w:r>
      <w:r w:rsidR="0095115C" w:rsidRPr="00424C99">
        <w:rPr>
          <w:rFonts w:ascii="Arial" w:hAnsi="Arial" w:cs="Arial"/>
        </w:rPr>
        <w:t>from the 2022 CSD indicated that:</w:t>
      </w:r>
    </w:p>
    <w:p w14:paraId="248D1F82" w14:textId="26CC0047" w:rsidR="007C7471" w:rsidRPr="00424C99" w:rsidRDefault="007C7471" w:rsidP="00716264">
      <w:pPr>
        <w:pStyle w:val="ListParagraph"/>
        <w:numPr>
          <w:ilvl w:val="0"/>
          <w:numId w:val="1"/>
        </w:numPr>
        <w:rPr>
          <w:rFonts w:ascii="Arial" w:hAnsi="Arial" w:cs="Arial"/>
        </w:rPr>
      </w:pPr>
      <w:r w:rsidRPr="00424C99">
        <w:rPr>
          <w:rFonts w:ascii="Arial" w:hAnsi="Arial" w:cs="Arial"/>
        </w:rPr>
        <w:t xml:space="preserve">Youth </w:t>
      </w:r>
      <w:r w:rsidR="00BE2BDD" w:rsidRPr="00424C99">
        <w:rPr>
          <w:rFonts w:ascii="Arial" w:hAnsi="Arial" w:cs="Arial"/>
        </w:rPr>
        <w:t>reporting more severe disability-related barriers</w:t>
      </w:r>
      <w:r w:rsidRPr="00424C99">
        <w:rPr>
          <w:rFonts w:ascii="Arial" w:hAnsi="Arial" w:cs="Arial"/>
        </w:rPr>
        <w:t xml:space="preserve"> were half as likely to be in school or employ</w:t>
      </w:r>
      <w:r w:rsidR="00BE2BDD" w:rsidRPr="00424C99">
        <w:rPr>
          <w:rFonts w:ascii="Arial" w:hAnsi="Arial" w:cs="Arial"/>
        </w:rPr>
        <w:t>ment</w:t>
      </w:r>
      <w:r w:rsidRPr="00424C99">
        <w:rPr>
          <w:rFonts w:ascii="Arial" w:hAnsi="Arial" w:cs="Arial"/>
        </w:rPr>
        <w:t xml:space="preserve"> than youth </w:t>
      </w:r>
      <w:r w:rsidR="00BE2BDD" w:rsidRPr="00424C99">
        <w:rPr>
          <w:rFonts w:ascii="Arial" w:hAnsi="Arial" w:cs="Arial"/>
        </w:rPr>
        <w:t>with milder barriers</w:t>
      </w:r>
      <w:r w:rsidRPr="00424C99">
        <w:rPr>
          <w:rFonts w:ascii="Arial" w:hAnsi="Arial" w:cs="Arial"/>
        </w:rPr>
        <w:t>, especially men</w:t>
      </w:r>
      <w:r w:rsidR="00BE2BDD" w:rsidRPr="00424C99">
        <w:rPr>
          <w:rFonts w:ascii="Arial" w:hAnsi="Arial" w:cs="Arial"/>
        </w:rPr>
        <w:t>,</w:t>
      </w:r>
      <w:r w:rsidRPr="00424C99">
        <w:rPr>
          <w:rFonts w:ascii="Arial" w:hAnsi="Arial" w:cs="Arial"/>
        </w:rPr>
        <w:t xml:space="preserve"> who were less likely to be in school or employ</w:t>
      </w:r>
      <w:r w:rsidR="00BE2BDD" w:rsidRPr="00424C99">
        <w:rPr>
          <w:rFonts w:ascii="Arial" w:hAnsi="Arial" w:cs="Arial"/>
        </w:rPr>
        <w:t>ment</w:t>
      </w:r>
      <w:r w:rsidRPr="00424C99">
        <w:rPr>
          <w:rFonts w:ascii="Arial" w:hAnsi="Arial" w:cs="Arial"/>
        </w:rPr>
        <w:t xml:space="preserve"> compared with women</w:t>
      </w:r>
      <w:r w:rsidR="00B163AB" w:rsidRPr="00424C99">
        <w:rPr>
          <w:rFonts w:ascii="Arial" w:hAnsi="Arial" w:cs="Arial"/>
        </w:rPr>
        <w:t>.</w:t>
      </w:r>
      <w:r w:rsidR="00D00AEB" w:rsidRPr="00424C99">
        <w:rPr>
          <w:rFonts w:ascii="Arial" w:hAnsi="Arial" w:cs="Arial"/>
          <w:vertAlign w:val="superscript"/>
        </w:rPr>
        <w:fldChar w:fldCharType="begin"/>
      </w:r>
      <w:r w:rsidR="00D00AEB" w:rsidRPr="00424C99">
        <w:rPr>
          <w:rFonts w:ascii="Arial" w:hAnsi="Arial" w:cs="Arial"/>
          <w:vertAlign w:val="superscript"/>
        </w:rPr>
        <w:instrText xml:space="preserve"> NOTEREF _Ref183159590 \h  \* MERGEFORMAT </w:instrText>
      </w:r>
      <w:r w:rsidR="00D00AEB" w:rsidRPr="00424C99">
        <w:rPr>
          <w:rFonts w:ascii="Arial" w:hAnsi="Arial" w:cs="Arial"/>
          <w:vertAlign w:val="superscript"/>
        </w:rPr>
      </w:r>
      <w:r w:rsidR="00D00AEB" w:rsidRPr="00424C99">
        <w:rPr>
          <w:rFonts w:ascii="Arial" w:hAnsi="Arial" w:cs="Arial"/>
          <w:vertAlign w:val="superscript"/>
        </w:rPr>
        <w:fldChar w:fldCharType="separate"/>
      </w:r>
      <w:r w:rsidR="0052702F" w:rsidRPr="00424C99">
        <w:rPr>
          <w:rFonts w:ascii="Arial" w:hAnsi="Arial" w:cs="Arial"/>
          <w:vertAlign w:val="superscript"/>
        </w:rPr>
        <w:t>2</w:t>
      </w:r>
      <w:r w:rsidR="00D00AEB" w:rsidRPr="00424C99">
        <w:rPr>
          <w:rFonts w:ascii="Arial" w:hAnsi="Arial" w:cs="Arial"/>
          <w:vertAlign w:val="superscript"/>
        </w:rPr>
        <w:fldChar w:fldCharType="end"/>
      </w:r>
    </w:p>
    <w:p w14:paraId="4DAA97C4" w14:textId="7F175C29" w:rsidR="007C7471" w:rsidRPr="00424C99" w:rsidRDefault="007C7471" w:rsidP="00716264">
      <w:pPr>
        <w:pStyle w:val="ListParagraph"/>
        <w:numPr>
          <w:ilvl w:val="0"/>
          <w:numId w:val="1"/>
        </w:numPr>
        <w:rPr>
          <w:rFonts w:ascii="Arial" w:hAnsi="Arial" w:cs="Arial"/>
        </w:rPr>
      </w:pPr>
      <w:r w:rsidRPr="00424C99">
        <w:rPr>
          <w:rFonts w:ascii="Arial" w:hAnsi="Arial" w:cs="Arial"/>
        </w:rPr>
        <w:t xml:space="preserve">Regardless of severity, youth </w:t>
      </w:r>
      <w:r w:rsidR="0071022D" w:rsidRPr="00424C99">
        <w:rPr>
          <w:rFonts w:ascii="Arial" w:hAnsi="Arial" w:cs="Arial"/>
        </w:rPr>
        <w:t xml:space="preserve">with disabilities </w:t>
      </w:r>
      <w:r w:rsidR="00BE2BDD" w:rsidRPr="00424C99">
        <w:rPr>
          <w:rFonts w:ascii="Arial" w:hAnsi="Arial" w:cs="Arial"/>
        </w:rPr>
        <w:t>we</w:t>
      </w:r>
      <w:r w:rsidRPr="00424C99">
        <w:rPr>
          <w:rFonts w:ascii="Arial" w:hAnsi="Arial" w:cs="Arial"/>
        </w:rPr>
        <w:t xml:space="preserve">re more than twice as likely than seniors </w:t>
      </w:r>
      <w:r w:rsidR="00AB4E87" w:rsidRPr="00424C99">
        <w:rPr>
          <w:rFonts w:ascii="Arial" w:hAnsi="Arial" w:cs="Arial"/>
        </w:rPr>
        <w:t>(age 65+)</w:t>
      </w:r>
      <w:r w:rsidRPr="00424C99">
        <w:rPr>
          <w:rFonts w:ascii="Arial" w:hAnsi="Arial" w:cs="Arial"/>
        </w:rPr>
        <w:t xml:space="preserve"> to live in poverty (12% vs 5%)</w:t>
      </w:r>
      <w:r w:rsidR="00B163AB" w:rsidRPr="00424C99">
        <w:rPr>
          <w:rFonts w:ascii="Arial" w:hAnsi="Arial" w:cs="Arial"/>
        </w:rPr>
        <w:t>.</w:t>
      </w:r>
      <w:r w:rsidR="00D00AEB" w:rsidRPr="00424C99">
        <w:rPr>
          <w:rFonts w:ascii="Arial" w:hAnsi="Arial" w:cs="Arial"/>
          <w:vertAlign w:val="superscript"/>
        </w:rPr>
        <w:fldChar w:fldCharType="begin"/>
      </w:r>
      <w:r w:rsidR="00D00AEB" w:rsidRPr="00424C99">
        <w:rPr>
          <w:rFonts w:ascii="Arial" w:hAnsi="Arial" w:cs="Arial"/>
          <w:vertAlign w:val="superscript"/>
        </w:rPr>
        <w:instrText xml:space="preserve"> NOTEREF _Ref183159590 \h  \* MERGEFORMAT </w:instrText>
      </w:r>
      <w:r w:rsidR="00D00AEB" w:rsidRPr="00424C99">
        <w:rPr>
          <w:rFonts w:ascii="Arial" w:hAnsi="Arial" w:cs="Arial"/>
          <w:vertAlign w:val="superscript"/>
        </w:rPr>
      </w:r>
      <w:r w:rsidR="00D00AEB" w:rsidRPr="00424C99">
        <w:rPr>
          <w:rFonts w:ascii="Arial" w:hAnsi="Arial" w:cs="Arial"/>
          <w:vertAlign w:val="superscript"/>
        </w:rPr>
        <w:fldChar w:fldCharType="separate"/>
      </w:r>
      <w:r w:rsidR="0052702F" w:rsidRPr="00424C99">
        <w:rPr>
          <w:rFonts w:ascii="Arial" w:hAnsi="Arial" w:cs="Arial"/>
          <w:vertAlign w:val="superscript"/>
        </w:rPr>
        <w:t>2</w:t>
      </w:r>
      <w:r w:rsidR="00D00AEB" w:rsidRPr="00424C99">
        <w:rPr>
          <w:rFonts w:ascii="Arial" w:hAnsi="Arial" w:cs="Arial"/>
          <w:vertAlign w:val="superscript"/>
        </w:rPr>
        <w:fldChar w:fldCharType="end"/>
      </w:r>
    </w:p>
    <w:p w14:paraId="78A62C92" w14:textId="7572B611" w:rsidR="00AA4416" w:rsidRPr="00424C99" w:rsidRDefault="00EA1F3A" w:rsidP="00716264">
      <w:pPr>
        <w:pStyle w:val="ListParagraph"/>
        <w:numPr>
          <w:ilvl w:val="0"/>
          <w:numId w:val="1"/>
        </w:numPr>
        <w:rPr>
          <w:rFonts w:ascii="Arial" w:hAnsi="Arial" w:cs="Arial"/>
        </w:rPr>
      </w:pPr>
      <w:r w:rsidRPr="00424C99">
        <w:rPr>
          <w:rFonts w:ascii="Arial" w:hAnsi="Arial" w:cs="Arial"/>
        </w:rPr>
        <w:t xml:space="preserve">Discrimination </w:t>
      </w:r>
      <w:r w:rsidR="00AE3881" w:rsidRPr="00424C99">
        <w:rPr>
          <w:rFonts w:ascii="Arial" w:hAnsi="Arial" w:cs="Arial"/>
        </w:rPr>
        <w:t>may explain why 2SLGBTQ+ youth experience worse mental health outcomes</w:t>
      </w:r>
      <w:r w:rsidR="00B163AB" w:rsidRPr="00424C99">
        <w:rPr>
          <w:rFonts w:ascii="Arial" w:hAnsi="Arial" w:cs="Arial"/>
        </w:rPr>
        <w:t>.</w:t>
      </w:r>
      <w:r w:rsidR="00D00AEB" w:rsidRPr="00424C99">
        <w:rPr>
          <w:rFonts w:ascii="Arial" w:hAnsi="Arial" w:cs="Arial"/>
          <w:vertAlign w:val="superscript"/>
        </w:rPr>
        <w:fldChar w:fldCharType="begin"/>
      </w:r>
      <w:r w:rsidR="00D00AEB" w:rsidRPr="00424C99">
        <w:rPr>
          <w:rFonts w:ascii="Arial" w:hAnsi="Arial" w:cs="Arial"/>
          <w:vertAlign w:val="superscript"/>
        </w:rPr>
        <w:instrText xml:space="preserve"> NOTEREF _Ref183166844 \h  \* MERGEFORMAT </w:instrText>
      </w:r>
      <w:r w:rsidR="00D00AEB" w:rsidRPr="00424C99">
        <w:rPr>
          <w:rFonts w:ascii="Arial" w:hAnsi="Arial" w:cs="Arial"/>
          <w:vertAlign w:val="superscript"/>
        </w:rPr>
      </w:r>
      <w:r w:rsidR="00D00AEB" w:rsidRPr="00424C99">
        <w:rPr>
          <w:rFonts w:ascii="Arial" w:hAnsi="Arial" w:cs="Arial"/>
          <w:vertAlign w:val="superscript"/>
        </w:rPr>
        <w:fldChar w:fldCharType="separate"/>
      </w:r>
      <w:r w:rsidR="0052702F" w:rsidRPr="00424C99">
        <w:rPr>
          <w:rFonts w:ascii="Arial" w:hAnsi="Arial" w:cs="Arial"/>
          <w:vertAlign w:val="superscript"/>
        </w:rPr>
        <w:t>6</w:t>
      </w:r>
      <w:r w:rsidR="00D00AEB" w:rsidRPr="00424C99">
        <w:rPr>
          <w:rFonts w:ascii="Arial" w:hAnsi="Arial" w:cs="Arial"/>
          <w:vertAlign w:val="superscript"/>
        </w:rPr>
        <w:fldChar w:fldCharType="end"/>
      </w:r>
    </w:p>
    <w:p w14:paraId="3BFD9FFC" w14:textId="56BAB1BE" w:rsidR="00A5610A" w:rsidRPr="00424C99" w:rsidRDefault="00C17927" w:rsidP="00A5610A">
      <w:pPr>
        <w:rPr>
          <w:rFonts w:ascii="Arial" w:hAnsi="Arial" w:cs="Arial"/>
        </w:rPr>
      </w:pPr>
      <w:r w:rsidRPr="00424C99">
        <w:rPr>
          <w:rFonts w:ascii="Arial" w:hAnsi="Arial" w:cs="Arial"/>
        </w:rPr>
        <w:t>Research on the</w:t>
      </w:r>
      <w:r w:rsidR="002A4C64" w:rsidRPr="00424C99">
        <w:rPr>
          <w:rFonts w:ascii="Arial" w:hAnsi="Arial" w:cs="Arial"/>
        </w:rPr>
        <w:t xml:space="preserve"> experience</w:t>
      </w:r>
      <w:r w:rsidRPr="00424C99">
        <w:rPr>
          <w:rFonts w:ascii="Arial" w:hAnsi="Arial" w:cs="Arial"/>
        </w:rPr>
        <w:t>s of</w:t>
      </w:r>
      <w:r w:rsidR="002A4C64" w:rsidRPr="00424C99">
        <w:rPr>
          <w:rFonts w:ascii="Arial" w:hAnsi="Arial" w:cs="Arial"/>
        </w:rPr>
        <w:t xml:space="preserve"> </w:t>
      </w:r>
      <w:r w:rsidR="00A5610A" w:rsidRPr="00424C99">
        <w:rPr>
          <w:rFonts w:ascii="Arial" w:hAnsi="Arial" w:cs="Arial"/>
        </w:rPr>
        <w:t>South Asian, African, and Black youth</w:t>
      </w:r>
      <w:r w:rsidR="00EF2FCE" w:rsidRPr="00424C99">
        <w:rPr>
          <w:rFonts w:ascii="Arial" w:hAnsi="Arial" w:cs="Arial"/>
        </w:rPr>
        <w:t xml:space="preserve">, </w:t>
      </w:r>
      <w:r w:rsidRPr="00424C99">
        <w:rPr>
          <w:rFonts w:ascii="Arial" w:hAnsi="Arial" w:cs="Arial"/>
        </w:rPr>
        <w:t>in Canada</w:t>
      </w:r>
      <w:r w:rsidR="00C82157" w:rsidRPr="00424C99">
        <w:rPr>
          <w:rFonts w:ascii="Arial" w:hAnsi="Arial" w:cs="Arial"/>
        </w:rPr>
        <w:t xml:space="preserve"> has</w:t>
      </w:r>
      <w:r w:rsidRPr="00424C99">
        <w:rPr>
          <w:rFonts w:ascii="Arial" w:hAnsi="Arial" w:cs="Arial"/>
        </w:rPr>
        <w:t xml:space="preserve"> found that youth</w:t>
      </w:r>
      <w:r w:rsidR="000C5504" w:rsidRPr="00424C99">
        <w:rPr>
          <w:rFonts w:ascii="Arial" w:hAnsi="Arial" w:cs="Arial"/>
        </w:rPr>
        <w:t xml:space="preserve"> from these demographic groups</w:t>
      </w:r>
      <w:r w:rsidR="00A5610A" w:rsidRPr="00424C99">
        <w:rPr>
          <w:rFonts w:ascii="Arial" w:hAnsi="Arial" w:cs="Arial"/>
        </w:rPr>
        <w:t xml:space="preserve"> </w:t>
      </w:r>
      <w:r w:rsidRPr="00424C99">
        <w:rPr>
          <w:rFonts w:ascii="Arial" w:hAnsi="Arial" w:cs="Arial"/>
        </w:rPr>
        <w:t>face a</w:t>
      </w:r>
      <w:r w:rsidR="00A5610A" w:rsidRPr="00424C99">
        <w:rPr>
          <w:rFonts w:ascii="Arial" w:hAnsi="Arial" w:cs="Arial"/>
        </w:rPr>
        <w:t xml:space="preserve"> heightened risk of </w:t>
      </w:r>
      <w:r w:rsidRPr="00424C99">
        <w:rPr>
          <w:rFonts w:ascii="Arial" w:hAnsi="Arial" w:cs="Arial"/>
        </w:rPr>
        <w:t>racism and racial discrimination,</w:t>
      </w:r>
      <w:r w:rsidR="00A5610A" w:rsidRPr="00424C99">
        <w:rPr>
          <w:rFonts w:ascii="Arial" w:hAnsi="Arial" w:cs="Arial"/>
        </w:rPr>
        <w:t xml:space="preserve"> microaggressions, and bullying</w:t>
      </w:r>
      <w:r w:rsidR="007039EB" w:rsidRPr="00424C99">
        <w:rPr>
          <w:rFonts w:ascii="Arial" w:hAnsi="Arial" w:cs="Arial"/>
        </w:rPr>
        <w:t>,</w:t>
      </w:r>
      <w:r w:rsidR="00852144" w:rsidRPr="00424C99">
        <w:rPr>
          <w:rStyle w:val="EndnoteReference"/>
          <w:rFonts w:ascii="Arial" w:hAnsi="Arial" w:cs="Arial"/>
        </w:rPr>
        <w:endnoteReference w:id="58"/>
      </w:r>
      <w:r w:rsidR="00852144" w:rsidRPr="00424C99">
        <w:rPr>
          <w:rFonts w:ascii="Arial" w:hAnsi="Arial" w:cs="Arial"/>
          <w:vertAlign w:val="superscript"/>
        </w:rPr>
        <w:t>,</w:t>
      </w:r>
      <w:r w:rsidR="00852144" w:rsidRPr="00424C99">
        <w:rPr>
          <w:rStyle w:val="EndnoteReference"/>
          <w:rFonts w:ascii="Arial" w:hAnsi="Arial" w:cs="Arial"/>
        </w:rPr>
        <w:endnoteReference w:id="59"/>
      </w:r>
      <w:r w:rsidR="00852144" w:rsidRPr="00424C99">
        <w:rPr>
          <w:rFonts w:ascii="Arial" w:hAnsi="Arial" w:cs="Arial"/>
          <w:vertAlign w:val="superscript"/>
        </w:rPr>
        <w:t>,</w:t>
      </w:r>
      <w:r w:rsidR="00852144" w:rsidRPr="00424C99">
        <w:rPr>
          <w:rStyle w:val="EndnoteReference"/>
          <w:rFonts w:ascii="Arial" w:hAnsi="Arial" w:cs="Arial"/>
        </w:rPr>
        <w:endnoteReference w:id="60"/>
      </w:r>
      <w:r w:rsidR="00A5610A" w:rsidRPr="00424C99">
        <w:rPr>
          <w:rFonts w:ascii="Arial" w:hAnsi="Arial" w:cs="Arial"/>
        </w:rPr>
        <w:t xml:space="preserve"> </w:t>
      </w:r>
      <w:r w:rsidRPr="00424C99">
        <w:rPr>
          <w:rFonts w:ascii="Arial" w:hAnsi="Arial" w:cs="Arial"/>
        </w:rPr>
        <w:t>all of</w:t>
      </w:r>
      <w:r w:rsidR="00A5610A" w:rsidRPr="00424C99">
        <w:rPr>
          <w:rFonts w:ascii="Arial" w:hAnsi="Arial" w:cs="Arial"/>
        </w:rPr>
        <w:t xml:space="preserve"> which may contribute to </w:t>
      </w:r>
      <w:r w:rsidRPr="00424C99">
        <w:rPr>
          <w:rFonts w:ascii="Arial" w:hAnsi="Arial" w:cs="Arial"/>
        </w:rPr>
        <w:t>poorer</w:t>
      </w:r>
      <w:r w:rsidR="00A5610A" w:rsidRPr="00424C99">
        <w:rPr>
          <w:rFonts w:ascii="Arial" w:hAnsi="Arial" w:cs="Arial"/>
        </w:rPr>
        <w:t xml:space="preserve"> mental</w:t>
      </w:r>
      <w:r w:rsidR="00380731" w:rsidRPr="00424C99">
        <w:rPr>
          <w:rFonts w:ascii="Arial" w:hAnsi="Arial" w:cs="Arial"/>
        </w:rPr>
        <w:t xml:space="preserve"> </w:t>
      </w:r>
      <w:r w:rsidR="00A5610A" w:rsidRPr="00424C99">
        <w:rPr>
          <w:rFonts w:ascii="Arial" w:hAnsi="Arial" w:cs="Arial"/>
        </w:rPr>
        <w:t>health outcomes.</w:t>
      </w:r>
    </w:p>
    <w:p w14:paraId="2D119268" w14:textId="24F95CD5" w:rsidR="00CC6728" w:rsidRPr="00424C99" w:rsidRDefault="00A5610A" w:rsidP="00A5610A">
      <w:pPr>
        <w:rPr>
          <w:rFonts w:ascii="Arial" w:hAnsi="Arial" w:cs="Arial"/>
        </w:rPr>
      </w:pPr>
      <w:r w:rsidRPr="00424C99">
        <w:rPr>
          <w:rFonts w:ascii="Arial" w:hAnsi="Arial" w:cs="Arial"/>
        </w:rPr>
        <w:t>A</w:t>
      </w:r>
      <w:r w:rsidR="001E14FF" w:rsidRPr="00424C99">
        <w:rPr>
          <w:rFonts w:ascii="Arial" w:hAnsi="Arial" w:cs="Arial"/>
        </w:rPr>
        <w:t xml:space="preserve"> 2023</w:t>
      </w:r>
      <w:r w:rsidRPr="00424C99">
        <w:rPr>
          <w:rFonts w:ascii="Arial" w:hAnsi="Arial" w:cs="Arial"/>
        </w:rPr>
        <w:t xml:space="preserve"> report from the Center for Disease Control and Prevention indicated that inciden</w:t>
      </w:r>
      <w:r w:rsidR="008C4BBB" w:rsidRPr="00424C99">
        <w:rPr>
          <w:rFonts w:ascii="Arial" w:hAnsi="Arial" w:cs="Arial"/>
        </w:rPr>
        <w:t>ts</w:t>
      </w:r>
      <w:r w:rsidRPr="00424C99">
        <w:rPr>
          <w:rFonts w:ascii="Arial" w:hAnsi="Arial" w:cs="Arial"/>
        </w:rPr>
        <w:t xml:space="preserve"> of violence and harassment </w:t>
      </w:r>
      <w:r w:rsidR="001B40C6" w:rsidRPr="00424C99">
        <w:rPr>
          <w:rFonts w:ascii="Arial" w:hAnsi="Arial" w:cs="Arial"/>
        </w:rPr>
        <w:t xml:space="preserve">in </w:t>
      </w:r>
      <w:r w:rsidR="008C4BBB" w:rsidRPr="00424C99">
        <w:rPr>
          <w:rFonts w:ascii="Arial" w:hAnsi="Arial" w:cs="Arial"/>
        </w:rPr>
        <w:t>the US</w:t>
      </w:r>
      <w:r w:rsidR="001B40C6" w:rsidRPr="00424C99">
        <w:rPr>
          <w:rFonts w:ascii="Arial" w:hAnsi="Arial" w:cs="Arial"/>
        </w:rPr>
        <w:t xml:space="preserve"> </w:t>
      </w:r>
      <w:r w:rsidRPr="00424C99">
        <w:rPr>
          <w:rFonts w:ascii="Arial" w:hAnsi="Arial" w:cs="Arial"/>
        </w:rPr>
        <w:t xml:space="preserve">have increased </w:t>
      </w:r>
      <w:r w:rsidR="00701B86" w:rsidRPr="00424C99">
        <w:rPr>
          <w:rFonts w:ascii="Arial" w:hAnsi="Arial" w:cs="Arial"/>
        </w:rPr>
        <w:t>as of 2021</w:t>
      </w:r>
      <w:r w:rsidRPr="00424C99">
        <w:rPr>
          <w:rFonts w:ascii="Arial" w:hAnsi="Arial" w:cs="Arial"/>
        </w:rPr>
        <w:t xml:space="preserve">, with </w:t>
      </w:r>
      <w:r w:rsidR="00701B86" w:rsidRPr="00424C99">
        <w:rPr>
          <w:rFonts w:ascii="Arial" w:hAnsi="Arial" w:cs="Arial"/>
        </w:rPr>
        <w:t xml:space="preserve">greater numbers of young women and </w:t>
      </w:r>
      <w:r w:rsidRPr="00424C99">
        <w:rPr>
          <w:rFonts w:ascii="Arial" w:hAnsi="Arial" w:cs="Arial"/>
        </w:rPr>
        <w:t>Indigenous youth experiencing sexual violence</w:t>
      </w:r>
      <w:r w:rsidR="00701B86" w:rsidRPr="00424C99">
        <w:rPr>
          <w:rFonts w:ascii="Arial" w:hAnsi="Arial" w:cs="Arial"/>
        </w:rPr>
        <w:t>,</w:t>
      </w:r>
      <w:r w:rsidRPr="00424C99">
        <w:rPr>
          <w:rFonts w:ascii="Arial" w:hAnsi="Arial" w:cs="Arial"/>
        </w:rPr>
        <w:t xml:space="preserve"> and more youth experiencing bullying at school or online for their sexual orientation</w:t>
      </w:r>
      <w:r w:rsidR="007039EB" w:rsidRPr="00424C99">
        <w:rPr>
          <w:rFonts w:ascii="Arial" w:hAnsi="Arial" w:cs="Arial"/>
        </w:rPr>
        <w:t>.</w:t>
      </w:r>
      <w:r w:rsidR="00B90EEF" w:rsidRPr="00424C99">
        <w:rPr>
          <w:rStyle w:val="EndnoteReference"/>
          <w:rFonts w:ascii="Arial" w:hAnsi="Arial" w:cs="Arial"/>
        </w:rPr>
        <w:endnoteReference w:id="61"/>
      </w:r>
      <w:r w:rsidRPr="00424C99">
        <w:rPr>
          <w:rFonts w:ascii="Arial" w:hAnsi="Arial" w:cs="Arial"/>
        </w:rPr>
        <w:t xml:space="preserve"> </w:t>
      </w:r>
      <w:r w:rsidR="00066184" w:rsidRPr="00424C99">
        <w:rPr>
          <w:rFonts w:ascii="Arial" w:hAnsi="Arial" w:cs="Arial"/>
        </w:rPr>
        <w:t>In their report, they also found that Black and Latino/Latina/Latinx youth were more likely to miss school due to safety concerns</w:t>
      </w:r>
      <w:r w:rsidR="00181B65" w:rsidRPr="00424C99">
        <w:rPr>
          <w:rFonts w:ascii="Arial" w:hAnsi="Arial" w:cs="Arial"/>
        </w:rPr>
        <w:t>,</w:t>
      </w:r>
      <w:r w:rsidR="00BC71DA" w:rsidRPr="00424C99">
        <w:rPr>
          <w:rFonts w:ascii="Arial" w:hAnsi="Arial" w:cs="Arial"/>
        </w:rPr>
        <w:t xml:space="preserve"> </w:t>
      </w:r>
      <w:r w:rsidR="00E357E3" w:rsidRPr="00424C99">
        <w:rPr>
          <w:rFonts w:ascii="Arial" w:hAnsi="Arial" w:cs="Arial"/>
        </w:rPr>
        <w:t>an effect with long-term implications for education and career development.</w:t>
      </w:r>
      <w:r w:rsidR="00006E51" w:rsidRPr="00424C99">
        <w:rPr>
          <w:rFonts w:ascii="Arial" w:hAnsi="Arial" w:cs="Arial"/>
        </w:rPr>
        <w:t xml:space="preserve"> </w:t>
      </w:r>
      <w:r w:rsidR="005258FC" w:rsidRPr="00424C99">
        <w:rPr>
          <w:rFonts w:ascii="Arial" w:hAnsi="Arial" w:cs="Arial"/>
        </w:rPr>
        <w:t xml:space="preserve">Importantly, </w:t>
      </w:r>
      <w:r w:rsidR="005C2413" w:rsidRPr="00424C99">
        <w:rPr>
          <w:rFonts w:ascii="Arial" w:hAnsi="Arial" w:cs="Arial"/>
        </w:rPr>
        <w:t>while this data is American</w:t>
      </w:r>
      <w:r w:rsidR="00FF65C8" w:rsidRPr="00424C99">
        <w:rPr>
          <w:rFonts w:ascii="Arial" w:hAnsi="Arial" w:cs="Arial"/>
        </w:rPr>
        <w:t xml:space="preserve">, </w:t>
      </w:r>
      <w:r w:rsidR="005C2413" w:rsidRPr="00424C99">
        <w:rPr>
          <w:rFonts w:ascii="Arial" w:hAnsi="Arial" w:cs="Arial"/>
        </w:rPr>
        <w:t>it</w:t>
      </w:r>
      <w:r w:rsidR="00E9121F" w:rsidRPr="00424C99">
        <w:rPr>
          <w:rFonts w:ascii="Arial" w:hAnsi="Arial" w:cs="Arial"/>
        </w:rPr>
        <w:t xml:space="preserve"> also</w:t>
      </w:r>
      <w:r w:rsidR="00FF65C8" w:rsidRPr="00424C99">
        <w:rPr>
          <w:rFonts w:ascii="Arial" w:hAnsi="Arial" w:cs="Arial"/>
        </w:rPr>
        <w:t xml:space="preserve"> suggest</w:t>
      </w:r>
      <w:r w:rsidR="005C2413" w:rsidRPr="00424C99">
        <w:rPr>
          <w:rFonts w:ascii="Arial" w:hAnsi="Arial" w:cs="Arial"/>
        </w:rPr>
        <w:t>s</w:t>
      </w:r>
      <w:r w:rsidR="00FF65C8" w:rsidRPr="00424C99">
        <w:rPr>
          <w:rFonts w:ascii="Arial" w:hAnsi="Arial" w:cs="Arial"/>
        </w:rPr>
        <w:t xml:space="preserve"> th</w:t>
      </w:r>
      <w:r w:rsidR="008C4BBB" w:rsidRPr="00424C99">
        <w:rPr>
          <w:rFonts w:ascii="Arial" w:hAnsi="Arial" w:cs="Arial"/>
        </w:rPr>
        <w:t>e possibility that discrimination</w:t>
      </w:r>
      <w:r w:rsidR="00066184" w:rsidRPr="00424C99">
        <w:rPr>
          <w:rFonts w:ascii="Arial" w:hAnsi="Arial" w:cs="Arial"/>
        </w:rPr>
        <w:t>,</w:t>
      </w:r>
      <w:r w:rsidR="008C4BBB" w:rsidRPr="00424C99">
        <w:rPr>
          <w:rFonts w:ascii="Arial" w:hAnsi="Arial" w:cs="Arial"/>
        </w:rPr>
        <w:t xml:space="preserve"> harassment</w:t>
      </w:r>
      <w:r w:rsidR="00066184" w:rsidRPr="00424C99">
        <w:rPr>
          <w:rFonts w:ascii="Arial" w:hAnsi="Arial" w:cs="Arial"/>
        </w:rPr>
        <w:t>, and violence may</w:t>
      </w:r>
      <w:r w:rsidR="008C4BBB" w:rsidRPr="00424C99">
        <w:rPr>
          <w:rFonts w:ascii="Arial" w:hAnsi="Arial" w:cs="Arial"/>
        </w:rPr>
        <w:t xml:space="preserve"> </w:t>
      </w:r>
      <w:r w:rsidR="008F7D2E" w:rsidRPr="00424C99">
        <w:rPr>
          <w:rFonts w:ascii="Arial" w:hAnsi="Arial" w:cs="Arial"/>
        </w:rPr>
        <w:t xml:space="preserve">be </w:t>
      </w:r>
      <w:r w:rsidR="008C4BBB" w:rsidRPr="00424C99">
        <w:rPr>
          <w:rFonts w:ascii="Arial" w:hAnsi="Arial" w:cs="Arial"/>
        </w:rPr>
        <w:t xml:space="preserve">on the rise </w:t>
      </w:r>
      <w:r w:rsidR="00066184" w:rsidRPr="00424C99">
        <w:rPr>
          <w:rFonts w:ascii="Arial" w:hAnsi="Arial" w:cs="Arial"/>
        </w:rPr>
        <w:t>across</w:t>
      </w:r>
      <w:r w:rsidR="008C4BBB" w:rsidRPr="00424C99">
        <w:rPr>
          <w:rFonts w:ascii="Arial" w:hAnsi="Arial" w:cs="Arial"/>
        </w:rPr>
        <w:t xml:space="preserve"> North America. </w:t>
      </w:r>
      <w:r w:rsidR="00AB03D9" w:rsidRPr="00424C99">
        <w:rPr>
          <w:rFonts w:ascii="Arial" w:hAnsi="Arial" w:cs="Arial"/>
        </w:rPr>
        <w:t>In Canada</w:t>
      </w:r>
      <w:r w:rsidR="00CC6728" w:rsidRPr="00424C99">
        <w:rPr>
          <w:rFonts w:ascii="Arial" w:hAnsi="Arial" w:cs="Arial"/>
        </w:rPr>
        <w:t xml:space="preserve">, </w:t>
      </w:r>
      <w:r w:rsidR="00A91146" w:rsidRPr="00424C99">
        <w:rPr>
          <w:rFonts w:ascii="Arial" w:hAnsi="Arial" w:cs="Arial"/>
        </w:rPr>
        <w:t xml:space="preserve">a report released by the Ontario Secondary School Teachers’ Federation found that violence in schools </w:t>
      </w:r>
      <w:r w:rsidR="00941A1C" w:rsidRPr="00424C99">
        <w:rPr>
          <w:rFonts w:ascii="Arial" w:hAnsi="Arial" w:cs="Arial"/>
        </w:rPr>
        <w:t xml:space="preserve">is an increasing concern, </w:t>
      </w:r>
      <w:r w:rsidR="00CA5424" w:rsidRPr="00424C99">
        <w:rPr>
          <w:rFonts w:ascii="Arial" w:hAnsi="Arial" w:cs="Arial"/>
        </w:rPr>
        <w:t>including violence perpetrated against educators</w:t>
      </w:r>
      <w:r w:rsidR="007039EB" w:rsidRPr="00424C99">
        <w:rPr>
          <w:rFonts w:ascii="Arial" w:hAnsi="Arial" w:cs="Arial"/>
        </w:rPr>
        <w:t>.</w:t>
      </w:r>
      <w:r w:rsidR="00B90EEF" w:rsidRPr="00424C99">
        <w:rPr>
          <w:rStyle w:val="EndnoteReference"/>
          <w:rFonts w:ascii="Arial" w:hAnsi="Arial" w:cs="Arial"/>
        </w:rPr>
        <w:endnoteReference w:id="62"/>
      </w:r>
      <w:r w:rsidR="00126CA1" w:rsidRPr="00424C99">
        <w:rPr>
          <w:rFonts w:ascii="Arial" w:hAnsi="Arial" w:cs="Arial"/>
        </w:rPr>
        <w:t xml:space="preserve"> A similar report from the Alberta Teachers’ Association found that instances of violence </w:t>
      </w:r>
      <w:r w:rsidR="00545126" w:rsidRPr="00424C99">
        <w:rPr>
          <w:rFonts w:ascii="Arial" w:hAnsi="Arial" w:cs="Arial"/>
        </w:rPr>
        <w:t xml:space="preserve">and bullying have </w:t>
      </w:r>
      <w:r w:rsidR="00FA11C3" w:rsidRPr="00424C99">
        <w:rPr>
          <w:rFonts w:ascii="Arial" w:hAnsi="Arial" w:cs="Arial"/>
        </w:rPr>
        <w:t>risen dramatically following the COVID-19 pandemic</w:t>
      </w:r>
      <w:r w:rsidR="007039EB" w:rsidRPr="00424C99">
        <w:rPr>
          <w:rFonts w:ascii="Arial" w:hAnsi="Arial" w:cs="Arial"/>
        </w:rPr>
        <w:t>.</w:t>
      </w:r>
      <w:r w:rsidR="00227D39" w:rsidRPr="00424C99">
        <w:rPr>
          <w:rStyle w:val="EndnoteReference"/>
          <w:rFonts w:ascii="Arial" w:hAnsi="Arial" w:cs="Arial"/>
        </w:rPr>
        <w:endnoteReference w:id="63"/>
      </w:r>
    </w:p>
    <w:p w14:paraId="0BEF53E0" w14:textId="35E469AF" w:rsidR="00A5610A" w:rsidRPr="00424C99" w:rsidRDefault="00066184" w:rsidP="00A5610A">
      <w:pPr>
        <w:rPr>
          <w:rFonts w:ascii="Arial" w:hAnsi="Arial" w:cs="Arial"/>
        </w:rPr>
      </w:pPr>
      <w:r w:rsidRPr="00424C99">
        <w:rPr>
          <w:rFonts w:ascii="Arial" w:hAnsi="Arial" w:cs="Arial"/>
        </w:rPr>
        <w:t>Importantly, even second-hand exposure to violence can be traumatizing. A</w:t>
      </w:r>
      <w:r w:rsidR="3D8DA586" w:rsidRPr="00424C99">
        <w:rPr>
          <w:rFonts w:ascii="Arial" w:hAnsi="Arial" w:cs="Arial"/>
        </w:rPr>
        <w:t>n</w:t>
      </w:r>
      <w:r w:rsidR="00A5610A" w:rsidRPr="00424C99">
        <w:rPr>
          <w:rFonts w:ascii="Arial" w:hAnsi="Arial" w:cs="Arial"/>
        </w:rPr>
        <w:t xml:space="preserve"> American study evaluated the impact of viewing race-related traumatic events (e.g., police shootings) online</w:t>
      </w:r>
      <w:r w:rsidR="006036CF" w:rsidRPr="00424C99">
        <w:rPr>
          <w:rFonts w:ascii="Arial" w:hAnsi="Arial" w:cs="Arial"/>
        </w:rPr>
        <w:t xml:space="preserve">. </w:t>
      </w:r>
      <w:r w:rsidR="008B0F13" w:rsidRPr="00424C99">
        <w:rPr>
          <w:rFonts w:ascii="Arial" w:hAnsi="Arial" w:cs="Arial"/>
        </w:rPr>
        <w:t xml:space="preserve">Simply watching accounts of these events </w:t>
      </w:r>
      <w:r w:rsidR="00A5610A" w:rsidRPr="00424C99">
        <w:rPr>
          <w:rFonts w:ascii="Arial" w:hAnsi="Arial" w:cs="Arial"/>
        </w:rPr>
        <w:t>can contribute to depressive and post-traumatic stress disorder symptoms in adolescents, particularly women of colour and Latin</w:t>
      </w:r>
      <w:r w:rsidR="008B0F13" w:rsidRPr="00424C99">
        <w:rPr>
          <w:rFonts w:ascii="Arial" w:hAnsi="Arial" w:cs="Arial"/>
        </w:rPr>
        <w:t>o/Latina/</w:t>
      </w:r>
      <w:r w:rsidR="00A5610A" w:rsidRPr="00424C99">
        <w:rPr>
          <w:rFonts w:ascii="Arial" w:hAnsi="Arial" w:cs="Arial"/>
        </w:rPr>
        <w:t>Latinx youth</w:t>
      </w:r>
      <w:r w:rsidR="007039EB" w:rsidRPr="00424C99">
        <w:rPr>
          <w:rFonts w:ascii="Arial" w:hAnsi="Arial" w:cs="Arial"/>
        </w:rPr>
        <w:t>.</w:t>
      </w:r>
      <w:r w:rsidR="009823EF" w:rsidRPr="00424C99">
        <w:rPr>
          <w:rStyle w:val="EndnoteReference"/>
          <w:rFonts w:ascii="Arial" w:hAnsi="Arial" w:cs="Arial"/>
        </w:rPr>
        <w:endnoteReference w:id="64"/>
      </w:r>
      <w:r w:rsidR="00A5610A" w:rsidRPr="00424C99">
        <w:rPr>
          <w:rFonts w:ascii="Arial" w:hAnsi="Arial" w:cs="Arial"/>
        </w:rPr>
        <w:t xml:space="preserve"> </w:t>
      </w:r>
      <w:r w:rsidR="73B7D6C5" w:rsidRPr="00424C99">
        <w:rPr>
          <w:rFonts w:ascii="Arial" w:hAnsi="Arial" w:cs="Arial"/>
        </w:rPr>
        <w:t xml:space="preserve">These findings illustrate the heavy toll that compounded </w:t>
      </w:r>
      <w:r w:rsidR="00CD2132" w:rsidRPr="00424C99">
        <w:rPr>
          <w:rFonts w:ascii="Arial" w:hAnsi="Arial" w:cs="Arial"/>
        </w:rPr>
        <w:t xml:space="preserve">experiences of discrimination </w:t>
      </w:r>
      <w:r w:rsidR="73B7D6C5" w:rsidRPr="00424C99">
        <w:rPr>
          <w:rFonts w:ascii="Arial" w:hAnsi="Arial" w:cs="Arial"/>
        </w:rPr>
        <w:t xml:space="preserve">can have on mental well-being. </w:t>
      </w:r>
    </w:p>
    <w:p w14:paraId="77717D3B" w14:textId="193798BC" w:rsidR="00A5610A" w:rsidRPr="00424C99" w:rsidRDefault="00A5610A" w:rsidP="00A5610A">
      <w:pPr>
        <w:rPr>
          <w:rFonts w:ascii="Arial" w:hAnsi="Arial" w:cs="Arial"/>
        </w:rPr>
      </w:pPr>
      <w:r w:rsidRPr="00424C99">
        <w:rPr>
          <w:rFonts w:ascii="Arial" w:hAnsi="Arial" w:cs="Arial"/>
        </w:rPr>
        <w:t>Food insecurity is a</w:t>
      </w:r>
      <w:r w:rsidR="00580D6F" w:rsidRPr="00424C99">
        <w:rPr>
          <w:rFonts w:ascii="Arial" w:hAnsi="Arial" w:cs="Arial"/>
        </w:rPr>
        <w:t>nother</w:t>
      </w:r>
      <w:r w:rsidRPr="00424C99">
        <w:rPr>
          <w:rFonts w:ascii="Arial" w:hAnsi="Arial" w:cs="Arial"/>
        </w:rPr>
        <w:t xml:space="preserve"> growing concern in Canada</w:t>
      </w:r>
      <w:r w:rsidR="00310145" w:rsidRPr="00424C99">
        <w:rPr>
          <w:rFonts w:ascii="Arial" w:hAnsi="Arial" w:cs="Arial"/>
        </w:rPr>
        <w:t xml:space="preserve"> with ramifications for</w:t>
      </w:r>
      <w:r w:rsidR="4E7D3EF7" w:rsidRPr="00424C99">
        <w:rPr>
          <w:rFonts w:ascii="Arial" w:hAnsi="Arial" w:cs="Arial"/>
        </w:rPr>
        <w:t xml:space="preserve"> youth mental health</w:t>
      </w:r>
      <w:r w:rsidRPr="00424C99">
        <w:rPr>
          <w:rFonts w:ascii="Arial" w:hAnsi="Arial" w:cs="Arial"/>
        </w:rPr>
        <w:t xml:space="preserve">. Canadian studies found that adolescents who were food-insecure were more likely to utilize health services for </w:t>
      </w:r>
      <w:r w:rsidR="00660CEE" w:rsidRPr="00424C99">
        <w:rPr>
          <w:rFonts w:ascii="Arial" w:hAnsi="Arial" w:cs="Arial"/>
        </w:rPr>
        <w:t>mental health</w:t>
      </w:r>
      <w:r w:rsidRPr="00424C99">
        <w:rPr>
          <w:rFonts w:ascii="Arial" w:hAnsi="Arial" w:cs="Arial"/>
        </w:rPr>
        <w:t xml:space="preserve"> concerns or substance use disorders</w:t>
      </w:r>
      <w:r w:rsidR="007039EB" w:rsidRPr="00424C99">
        <w:rPr>
          <w:rFonts w:ascii="Arial" w:hAnsi="Arial" w:cs="Arial"/>
        </w:rPr>
        <w:t>.</w:t>
      </w:r>
      <w:r w:rsidR="009823EF" w:rsidRPr="00424C99">
        <w:rPr>
          <w:rStyle w:val="EndnoteReference"/>
          <w:rFonts w:ascii="Arial" w:hAnsi="Arial" w:cs="Arial"/>
        </w:rPr>
        <w:endnoteReference w:id="65"/>
      </w:r>
      <w:r w:rsidR="009823EF" w:rsidRPr="00424C99">
        <w:rPr>
          <w:rFonts w:ascii="Arial" w:hAnsi="Arial" w:cs="Arial"/>
          <w:vertAlign w:val="superscript"/>
        </w:rPr>
        <w:t>,</w:t>
      </w:r>
      <w:r w:rsidR="009823EF" w:rsidRPr="00424C99">
        <w:rPr>
          <w:rStyle w:val="EndnoteReference"/>
          <w:rFonts w:ascii="Arial" w:hAnsi="Arial" w:cs="Arial"/>
        </w:rPr>
        <w:endnoteReference w:id="66"/>
      </w:r>
      <w:r w:rsidRPr="00424C99">
        <w:rPr>
          <w:rFonts w:ascii="Arial" w:hAnsi="Arial" w:cs="Arial"/>
        </w:rPr>
        <w:t xml:space="preserve"> During the COVID-19 pandemic, people with disabilities </w:t>
      </w:r>
      <w:r w:rsidR="251474E3" w:rsidRPr="00424C99">
        <w:rPr>
          <w:rFonts w:ascii="Arial" w:hAnsi="Arial" w:cs="Arial"/>
        </w:rPr>
        <w:t>faced even greater challenges in affording</w:t>
      </w:r>
      <w:r w:rsidRPr="00424C99">
        <w:rPr>
          <w:rFonts w:ascii="Arial" w:hAnsi="Arial" w:cs="Arial"/>
        </w:rPr>
        <w:t xml:space="preserve"> groceries and other essential needs</w:t>
      </w:r>
      <w:r w:rsidR="007039EB" w:rsidRPr="00424C99">
        <w:rPr>
          <w:rFonts w:ascii="Arial" w:hAnsi="Arial" w:cs="Arial"/>
        </w:rPr>
        <w:t>.</w:t>
      </w:r>
      <w:r w:rsidR="009D12A1" w:rsidRPr="00424C99">
        <w:rPr>
          <w:rStyle w:val="EndnoteReference"/>
          <w:rFonts w:ascii="Arial" w:hAnsi="Arial" w:cs="Arial"/>
        </w:rPr>
        <w:endnoteReference w:id="67"/>
      </w:r>
    </w:p>
    <w:p w14:paraId="38528300" w14:textId="63D57EB0" w:rsidR="00A5610A" w:rsidRPr="00424C99" w:rsidRDefault="00A968D0" w:rsidP="00A5610A">
      <w:pPr>
        <w:rPr>
          <w:rFonts w:ascii="Arial" w:hAnsi="Arial" w:cs="Arial"/>
        </w:rPr>
      </w:pPr>
      <w:r w:rsidRPr="00424C99">
        <w:rPr>
          <w:rFonts w:ascii="Arial" w:hAnsi="Arial" w:cs="Arial"/>
        </w:rPr>
        <w:t xml:space="preserve">The </w:t>
      </w:r>
      <w:r w:rsidR="004C41AB" w:rsidRPr="00424C99">
        <w:rPr>
          <w:rFonts w:ascii="Arial" w:hAnsi="Arial" w:cs="Arial"/>
        </w:rPr>
        <w:t>phenomena</w:t>
      </w:r>
      <w:r w:rsidRPr="00424C99">
        <w:rPr>
          <w:rFonts w:ascii="Arial" w:hAnsi="Arial" w:cs="Arial"/>
        </w:rPr>
        <w:t xml:space="preserve"> described above are far from an exhaustive list of social factors</w:t>
      </w:r>
      <w:r w:rsidR="004C41AB" w:rsidRPr="00424C99">
        <w:rPr>
          <w:rFonts w:ascii="Arial" w:hAnsi="Arial" w:cs="Arial"/>
        </w:rPr>
        <w:t xml:space="preserve"> affecting mental health and wellbeing. Economic precarity, discrimination, increased rates of violence </w:t>
      </w:r>
      <w:r w:rsidR="7117DC9A" w:rsidRPr="00424C99">
        <w:rPr>
          <w:rFonts w:ascii="Arial" w:hAnsi="Arial" w:cs="Arial"/>
        </w:rPr>
        <w:t xml:space="preserve">are </w:t>
      </w:r>
      <w:r w:rsidR="004C41AB" w:rsidRPr="00424C99">
        <w:rPr>
          <w:rFonts w:ascii="Arial" w:hAnsi="Arial" w:cs="Arial"/>
        </w:rPr>
        <w:t>also</w:t>
      </w:r>
      <w:r w:rsidR="7117DC9A" w:rsidRPr="00424C99">
        <w:rPr>
          <w:rFonts w:ascii="Arial" w:hAnsi="Arial" w:cs="Arial"/>
        </w:rPr>
        <w:t xml:space="preserve"> interconnected and </w:t>
      </w:r>
      <w:r w:rsidR="004C41AB" w:rsidRPr="00424C99">
        <w:rPr>
          <w:rFonts w:ascii="Arial" w:hAnsi="Arial" w:cs="Arial"/>
        </w:rPr>
        <w:t>mutually reinforcing</w:t>
      </w:r>
      <w:r w:rsidR="00590A26" w:rsidRPr="00424C99">
        <w:rPr>
          <w:rFonts w:ascii="Arial" w:hAnsi="Arial" w:cs="Arial"/>
        </w:rPr>
        <w:t>.</w:t>
      </w:r>
      <w:r w:rsidR="7117DC9A" w:rsidRPr="00424C99">
        <w:rPr>
          <w:rFonts w:ascii="Arial" w:hAnsi="Arial" w:cs="Arial"/>
        </w:rPr>
        <w:t xml:space="preserve"> </w:t>
      </w:r>
      <w:r w:rsidR="000034BE" w:rsidRPr="00424C99">
        <w:rPr>
          <w:rFonts w:ascii="Arial" w:hAnsi="Arial" w:cs="Arial"/>
        </w:rPr>
        <w:t>Their combined influence is a likely contributor to</w:t>
      </w:r>
      <w:r w:rsidR="00A5610A" w:rsidRPr="00424C99">
        <w:rPr>
          <w:rFonts w:ascii="Arial" w:hAnsi="Arial" w:cs="Arial"/>
        </w:rPr>
        <w:t xml:space="preserve"> higher rates of </w:t>
      </w:r>
      <w:r w:rsidR="00660CEE" w:rsidRPr="00424C99">
        <w:rPr>
          <w:rFonts w:ascii="Arial" w:hAnsi="Arial" w:cs="Arial"/>
        </w:rPr>
        <w:t>mental health</w:t>
      </w:r>
      <w:r w:rsidR="00A5610A" w:rsidRPr="00424C99">
        <w:rPr>
          <w:rFonts w:ascii="Arial" w:hAnsi="Arial" w:cs="Arial"/>
        </w:rPr>
        <w:t xml:space="preserve"> disabilities for youth in Canada.</w:t>
      </w:r>
      <w:r w:rsidR="328C679F" w:rsidRPr="00424C99">
        <w:rPr>
          <w:rFonts w:ascii="Arial" w:hAnsi="Arial" w:cs="Arial"/>
        </w:rPr>
        <w:t xml:space="preserve"> By </w:t>
      </w:r>
      <w:r w:rsidR="005565CD" w:rsidRPr="00424C99">
        <w:rPr>
          <w:rFonts w:ascii="Arial" w:hAnsi="Arial" w:cs="Arial"/>
        </w:rPr>
        <w:t>recognizing</w:t>
      </w:r>
      <w:r w:rsidR="328C679F" w:rsidRPr="00424C99">
        <w:rPr>
          <w:rFonts w:ascii="Arial" w:hAnsi="Arial" w:cs="Arial"/>
        </w:rPr>
        <w:t xml:space="preserve"> how these elements inter</w:t>
      </w:r>
      <w:r w:rsidR="003106F8" w:rsidRPr="00424C99">
        <w:rPr>
          <w:rFonts w:ascii="Arial" w:hAnsi="Arial" w:cs="Arial"/>
        </w:rPr>
        <w:t>act</w:t>
      </w:r>
      <w:r w:rsidR="328C679F" w:rsidRPr="00424C99">
        <w:rPr>
          <w:rFonts w:ascii="Arial" w:hAnsi="Arial" w:cs="Arial"/>
        </w:rPr>
        <w:t>, we can begin to unpack the complex realities faced by youth with disabilities and work towards creating more inclusive and supportive environments that address these multifaceted challenges.</w:t>
      </w:r>
    </w:p>
    <w:p w14:paraId="77C883FA" w14:textId="1187C806" w:rsidR="00B73D0A" w:rsidRPr="00424C99" w:rsidRDefault="00B73D0A" w:rsidP="00C8023C">
      <w:pPr>
        <w:pStyle w:val="Heading6"/>
        <w:rPr>
          <w:rFonts w:ascii="Arial" w:hAnsi="Arial" w:cs="Arial"/>
        </w:rPr>
      </w:pPr>
      <w:r w:rsidRPr="00424C99">
        <w:rPr>
          <w:rFonts w:ascii="Arial" w:hAnsi="Arial" w:cs="Arial"/>
        </w:rPr>
        <w:t>CCRW Employment Services: Meeting Unique Needs</w:t>
      </w:r>
    </w:p>
    <w:p w14:paraId="2A72664F" w14:textId="30BA96CE" w:rsidR="00B73D0A" w:rsidRPr="00424C99" w:rsidRDefault="00B73D0A" w:rsidP="00A5610A">
      <w:pPr>
        <w:rPr>
          <w:rFonts w:ascii="Arial" w:hAnsi="Arial" w:cs="Arial"/>
        </w:rPr>
      </w:pPr>
      <w:r w:rsidRPr="00424C99">
        <w:rPr>
          <w:rFonts w:ascii="Arial" w:hAnsi="Arial" w:cs="Arial"/>
        </w:rPr>
        <w:t>Knowing that individuals with intersecting marginalized identities often face complex barriers to employment and career development, creating well-rounded employment support plans can be challenging. As we’ve shown, focusing on only type of barrier – including disability-related barriers – can lead to service gaps and prevent us from seeing someone holistically. CCRW’s individual, person-centered approach to employment service delivery acknowledges the diversity of disability and facilitates the provision of comprehensive, tailored supports.</w:t>
      </w:r>
    </w:p>
    <w:p w14:paraId="2B77CA38" w14:textId="057E1AF4" w:rsidR="00B73D0A" w:rsidRPr="00424C99" w:rsidRDefault="00B73D0A" w:rsidP="00A5610A">
      <w:pPr>
        <w:rPr>
          <w:rFonts w:ascii="Arial" w:hAnsi="Arial" w:cs="Arial"/>
        </w:rPr>
      </w:pPr>
      <w:r w:rsidRPr="00424C99">
        <w:rPr>
          <w:rFonts w:ascii="Arial" w:hAnsi="Arial" w:cs="Arial"/>
        </w:rPr>
        <w:t>CCRW serves a diverse client pool of jobseekers with disabilities and collects detailed evaluation data on demographic and socioeconomic indicators. CCRW also collects narrative information from clients, providing a space for diverse jobseekers with disabilities to share their experiences and provide feedback that can improve CCRW’s service delivery.</w:t>
      </w:r>
    </w:p>
    <w:p w14:paraId="2BE07652" w14:textId="06828440" w:rsidR="00B73D0A" w:rsidRPr="00424C99" w:rsidRDefault="00B73D0A" w:rsidP="00A5610A">
      <w:pPr>
        <w:rPr>
          <w:rFonts w:ascii="Arial" w:hAnsi="Arial" w:cs="Arial"/>
        </w:rPr>
      </w:pPr>
      <w:r w:rsidRPr="00424C99">
        <w:rPr>
          <w:rFonts w:ascii="Arial" w:hAnsi="Arial" w:cs="Arial"/>
        </w:rPr>
        <w:t xml:space="preserve">Our intersectional and individualized approach to service delivery has been highly successful. For example, data collected between 2022 and 2024 showed nearly 80% of women who identify as members of the 2SLGBTQIA+ community achieved positive outcomes – either finding </w:t>
      </w:r>
      <w:proofErr w:type="gramStart"/>
      <w:r w:rsidRPr="00424C99">
        <w:rPr>
          <w:rFonts w:ascii="Arial" w:hAnsi="Arial" w:cs="Arial"/>
        </w:rPr>
        <w:t>employment, or</w:t>
      </w:r>
      <w:proofErr w:type="gramEnd"/>
      <w:r w:rsidRPr="00424C99">
        <w:rPr>
          <w:rFonts w:ascii="Arial" w:hAnsi="Arial" w:cs="Arial"/>
        </w:rPr>
        <w:t xml:space="preserve"> returning to school or training – and a similar success rate has been achieved among CCRW’s Indigenous women clients.</w:t>
      </w:r>
    </w:p>
    <w:p w14:paraId="6763DBA2" w14:textId="7855AEC4" w:rsidR="00B73D0A" w:rsidRPr="00424C99" w:rsidRDefault="00C8023C" w:rsidP="00A5610A">
      <w:pPr>
        <w:rPr>
          <w:rFonts w:ascii="Arial" w:hAnsi="Arial" w:cs="Arial"/>
        </w:rPr>
      </w:pPr>
      <w:r w:rsidRPr="00424C99">
        <w:rPr>
          <w:rFonts w:ascii="Arial" w:hAnsi="Arial" w:cs="Arial"/>
        </w:rPr>
        <w:t xml:space="preserve">Note: </w:t>
      </w:r>
      <w:r w:rsidR="00B73D0A" w:rsidRPr="00424C99">
        <w:rPr>
          <w:rFonts w:ascii="Arial" w:hAnsi="Arial" w:cs="Arial"/>
        </w:rPr>
        <w:t>Statistics Canada uses the acronym 2SLGBTQ+ in their reporting. This acronym does not include intersex (‘I’) or asexual and/or aromantic (‘A’) individuals</w:t>
      </w:r>
      <w:r w:rsidR="00B73D0A" w:rsidRPr="00424C99">
        <w:rPr>
          <w:rStyle w:val="EndnoteReference"/>
          <w:rFonts w:ascii="Arial" w:hAnsi="Arial" w:cs="Arial"/>
        </w:rPr>
        <w:endnoteReference w:id="68"/>
      </w:r>
      <w:r w:rsidR="00B73D0A" w:rsidRPr="00424C99">
        <w:rPr>
          <w:rFonts w:ascii="Arial" w:hAnsi="Arial" w:cs="Arial"/>
        </w:rPr>
        <w:t xml:space="preserve">. In this article, we use this acronym when referring to data collected by Statistics Canada, including data from the CSD. CCRW collects and reports data using the acronym 2SLGBTQIA+ to encourage broader representation. </w:t>
      </w:r>
    </w:p>
    <w:p w14:paraId="7BD53BB0" w14:textId="00D8DA56" w:rsidR="00F021CE" w:rsidRPr="00424C99" w:rsidRDefault="00FB290B" w:rsidP="00603D25">
      <w:pPr>
        <w:pStyle w:val="Heading1"/>
        <w:rPr>
          <w:rFonts w:ascii="Arial" w:hAnsi="Arial" w:cs="Arial"/>
        </w:rPr>
      </w:pPr>
      <w:r w:rsidRPr="00424C99">
        <w:rPr>
          <w:rFonts w:ascii="Arial" w:hAnsi="Arial" w:cs="Arial"/>
        </w:rPr>
        <w:t>Contributing Factors to the</w:t>
      </w:r>
      <w:r w:rsidR="00AF54F7" w:rsidRPr="00424C99">
        <w:rPr>
          <w:rFonts w:ascii="Arial" w:hAnsi="Arial" w:cs="Arial"/>
        </w:rPr>
        <w:t xml:space="preserve"> </w:t>
      </w:r>
      <w:r w:rsidR="005565CD" w:rsidRPr="00424C99">
        <w:rPr>
          <w:rFonts w:ascii="Arial" w:hAnsi="Arial" w:cs="Arial"/>
        </w:rPr>
        <w:t xml:space="preserve">Increase </w:t>
      </w:r>
      <w:r w:rsidR="00AF54F7" w:rsidRPr="00424C99">
        <w:rPr>
          <w:rFonts w:ascii="Arial" w:hAnsi="Arial" w:cs="Arial"/>
        </w:rPr>
        <w:t xml:space="preserve">in Employment for </w:t>
      </w:r>
      <w:r w:rsidR="005565CD" w:rsidRPr="00424C99">
        <w:rPr>
          <w:rFonts w:ascii="Arial" w:hAnsi="Arial" w:cs="Arial"/>
        </w:rPr>
        <w:t>Canadians w</w:t>
      </w:r>
      <w:r w:rsidRPr="00424C99">
        <w:rPr>
          <w:rFonts w:ascii="Arial" w:hAnsi="Arial" w:cs="Arial"/>
        </w:rPr>
        <w:t xml:space="preserve">ith </w:t>
      </w:r>
      <w:r w:rsidR="00AF54F7" w:rsidRPr="00424C99">
        <w:rPr>
          <w:rFonts w:ascii="Arial" w:hAnsi="Arial" w:cs="Arial"/>
        </w:rPr>
        <w:t>D</w:t>
      </w:r>
      <w:r w:rsidRPr="00424C99">
        <w:rPr>
          <w:rFonts w:ascii="Arial" w:hAnsi="Arial" w:cs="Arial"/>
        </w:rPr>
        <w:t>isabilities</w:t>
      </w:r>
    </w:p>
    <w:p w14:paraId="519DD227" w14:textId="187EFED7" w:rsidR="00F63948" w:rsidRPr="00424C99" w:rsidRDefault="00743BA0" w:rsidP="00FB3137">
      <w:pPr>
        <w:rPr>
          <w:rFonts w:ascii="Arial" w:hAnsi="Arial" w:cs="Arial"/>
        </w:rPr>
      </w:pPr>
      <w:r w:rsidRPr="00424C99">
        <w:rPr>
          <w:rFonts w:ascii="Arial" w:hAnsi="Arial" w:cs="Arial"/>
        </w:rPr>
        <w:t>The 2022</w:t>
      </w:r>
      <w:r w:rsidR="00BA0C8E" w:rsidRPr="00424C99">
        <w:rPr>
          <w:rFonts w:ascii="Arial" w:hAnsi="Arial" w:cs="Arial"/>
        </w:rPr>
        <w:t xml:space="preserve"> CSD </w:t>
      </w:r>
      <w:r w:rsidRPr="00424C99">
        <w:rPr>
          <w:rFonts w:ascii="Arial" w:hAnsi="Arial" w:cs="Arial"/>
        </w:rPr>
        <w:t>revealed that employment rates for persons with disabilities between 25 and 64 years of age have increased by 3% between 2017 and 2022, growing from 59% to 62%</w:t>
      </w:r>
      <w:r w:rsidR="007039EB" w:rsidRPr="00424C99">
        <w:rPr>
          <w:rFonts w:ascii="Arial" w:hAnsi="Arial" w:cs="Arial"/>
        </w:rPr>
        <w:t>.</w:t>
      </w:r>
      <w:r w:rsidR="001025CC" w:rsidRPr="00424C99">
        <w:rPr>
          <w:rFonts w:ascii="Arial" w:hAnsi="Arial" w:cs="Arial"/>
          <w:vertAlign w:val="superscript"/>
        </w:rPr>
        <w:fldChar w:fldCharType="begin"/>
      </w:r>
      <w:r w:rsidR="001025CC" w:rsidRPr="00424C99">
        <w:rPr>
          <w:rFonts w:ascii="Arial" w:hAnsi="Arial" w:cs="Arial"/>
          <w:vertAlign w:val="superscript"/>
        </w:rPr>
        <w:instrText xml:space="preserve"> NOTEREF _Ref183159590 \h  \* MERGEFORMAT </w:instrText>
      </w:r>
      <w:r w:rsidR="001025CC" w:rsidRPr="00424C99">
        <w:rPr>
          <w:rFonts w:ascii="Arial" w:hAnsi="Arial" w:cs="Arial"/>
          <w:vertAlign w:val="superscript"/>
        </w:rPr>
      </w:r>
      <w:r w:rsidR="001025CC" w:rsidRPr="00424C99">
        <w:rPr>
          <w:rFonts w:ascii="Arial" w:hAnsi="Arial" w:cs="Arial"/>
          <w:vertAlign w:val="superscript"/>
        </w:rPr>
        <w:fldChar w:fldCharType="separate"/>
      </w:r>
      <w:r w:rsidR="0052702F" w:rsidRPr="00424C99">
        <w:rPr>
          <w:rFonts w:ascii="Arial" w:hAnsi="Arial" w:cs="Arial"/>
          <w:vertAlign w:val="superscript"/>
        </w:rPr>
        <w:t>2</w:t>
      </w:r>
      <w:r w:rsidR="001025CC" w:rsidRPr="00424C99">
        <w:rPr>
          <w:rFonts w:ascii="Arial" w:hAnsi="Arial" w:cs="Arial"/>
          <w:vertAlign w:val="superscript"/>
        </w:rPr>
        <w:fldChar w:fldCharType="end"/>
      </w:r>
      <w:r w:rsidRPr="00424C99">
        <w:rPr>
          <w:rFonts w:ascii="Arial" w:hAnsi="Arial" w:cs="Arial"/>
        </w:rPr>
        <w:t xml:space="preserve"> </w:t>
      </w:r>
      <w:r w:rsidR="009874C8" w:rsidRPr="00424C99">
        <w:rPr>
          <w:rFonts w:ascii="Arial" w:hAnsi="Arial" w:cs="Arial"/>
        </w:rPr>
        <w:t>While t</w:t>
      </w:r>
      <w:r w:rsidR="00D6434B" w:rsidRPr="00424C99">
        <w:rPr>
          <w:rFonts w:ascii="Arial" w:hAnsi="Arial" w:cs="Arial"/>
        </w:rPr>
        <w:t xml:space="preserve">his </w:t>
      </w:r>
      <w:r w:rsidR="0062223F" w:rsidRPr="00424C99">
        <w:rPr>
          <w:rFonts w:ascii="Arial" w:hAnsi="Arial" w:cs="Arial"/>
        </w:rPr>
        <w:t xml:space="preserve">statistic </w:t>
      </w:r>
      <w:r w:rsidR="00FB2155" w:rsidRPr="00424C99">
        <w:rPr>
          <w:rFonts w:ascii="Arial" w:hAnsi="Arial" w:cs="Arial"/>
        </w:rPr>
        <w:t xml:space="preserve">may indicate some movement </w:t>
      </w:r>
      <w:r w:rsidR="009874C8" w:rsidRPr="00424C99">
        <w:rPr>
          <w:rFonts w:ascii="Arial" w:hAnsi="Arial" w:cs="Arial"/>
        </w:rPr>
        <w:t>towards a disability-inclusive workforce</w:t>
      </w:r>
      <w:r w:rsidR="00C67BAE" w:rsidRPr="00424C99">
        <w:rPr>
          <w:rFonts w:ascii="Arial" w:hAnsi="Arial" w:cs="Arial"/>
        </w:rPr>
        <w:t>,</w:t>
      </w:r>
      <w:r w:rsidR="00FB2155" w:rsidRPr="00424C99">
        <w:rPr>
          <w:rFonts w:ascii="Arial" w:hAnsi="Arial" w:cs="Arial"/>
        </w:rPr>
        <w:t xml:space="preserve"> </w:t>
      </w:r>
      <w:r w:rsidR="00010311" w:rsidRPr="00424C99">
        <w:rPr>
          <w:rFonts w:ascii="Arial" w:hAnsi="Arial" w:cs="Arial"/>
        </w:rPr>
        <w:t>people with disabilities are still underrepresented</w:t>
      </w:r>
      <w:r w:rsidR="00866FE6" w:rsidRPr="00424C99">
        <w:rPr>
          <w:rFonts w:ascii="Arial" w:hAnsi="Arial" w:cs="Arial"/>
        </w:rPr>
        <w:t xml:space="preserve"> in the workforce</w:t>
      </w:r>
      <w:r w:rsidR="00C67BAE" w:rsidRPr="00424C99">
        <w:rPr>
          <w:rFonts w:ascii="Arial" w:hAnsi="Arial" w:cs="Arial"/>
        </w:rPr>
        <w:t xml:space="preserve"> </w:t>
      </w:r>
      <w:r w:rsidR="001A72FA" w:rsidRPr="00424C99">
        <w:rPr>
          <w:rFonts w:ascii="Arial" w:hAnsi="Arial" w:cs="Arial"/>
        </w:rPr>
        <w:t xml:space="preserve">compared to their peers without disabilities, </w:t>
      </w:r>
      <w:r w:rsidR="000B63C8" w:rsidRPr="00424C99">
        <w:rPr>
          <w:rFonts w:ascii="Arial" w:hAnsi="Arial" w:cs="Arial"/>
        </w:rPr>
        <w:t>of whom</w:t>
      </w:r>
      <w:r w:rsidR="001A72FA" w:rsidRPr="00424C99">
        <w:rPr>
          <w:rFonts w:ascii="Arial" w:hAnsi="Arial" w:cs="Arial"/>
        </w:rPr>
        <w:t xml:space="preserve"> </w:t>
      </w:r>
      <w:r w:rsidR="00F63948" w:rsidRPr="00424C99">
        <w:rPr>
          <w:rFonts w:ascii="Arial" w:hAnsi="Arial" w:cs="Arial"/>
        </w:rPr>
        <w:t xml:space="preserve">78% </w:t>
      </w:r>
      <w:r w:rsidR="000B63C8" w:rsidRPr="00424C99">
        <w:rPr>
          <w:rFonts w:ascii="Arial" w:hAnsi="Arial" w:cs="Arial"/>
        </w:rPr>
        <w:t>are</w:t>
      </w:r>
      <w:r w:rsidR="00F63948" w:rsidRPr="00424C99">
        <w:rPr>
          <w:rFonts w:ascii="Arial" w:hAnsi="Arial" w:cs="Arial"/>
        </w:rPr>
        <w:t xml:space="preserve"> employed</w:t>
      </w:r>
      <w:r w:rsidR="007039EB" w:rsidRPr="00424C99">
        <w:rPr>
          <w:rFonts w:ascii="Arial" w:hAnsi="Arial" w:cs="Arial"/>
        </w:rPr>
        <w:t>.</w:t>
      </w:r>
      <w:r w:rsidR="001025CC" w:rsidRPr="00424C99">
        <w:rPr>
          <w:rFonts w:ascii="Arial" w:hAnsi="Arial" w:cs="Arial"/>
          <w:vertAlign w:val="superscript"/>
        </w:rPr>
        <w:fldChar w:fldCharType="begin"/>
      </w:r>
      <w:r w:rsidR="001025CC" w:rsidRPr="00424C99">
        <w:rPr>
          <w:rFonts w:ascii="Arial" w:hAnsi="Arial" w:cs="Arial"/>
          <w:vertAlign w:val="superscript"/>
        </w:rPr>
        <w:instrText xml:space="preserve"> NOTEREF _Ref183159590 \h  \* MERGEFORMAT </w:instrText>
      </w:r>
      <w:r w:rsidR="001025CC" w:rsidRPr="00424C99">
        <w:rPr>
          <w:rFonts w:ascii="Arial" w:hAnsi="Arial" w:cs="Arial"/>
          <w:vertAlign w:val="superscript"/>
        </w:rPr>
      </w:r>
      <w:r w:rsidR="001025CC" w:rsidRPr="00424C99">
        <w:rPr>
          <w:rFonts w:ascii="Arial" w:hAnsi="Arial" w:cs="Arial"/>
          <w:vertAlign w:val="superscript"/>
        </w:rPr>
        <w:fldChar w:fldCharType="separate"/>
      </w:r>
      <w:r w:rsidR="0052702F" w:rsidRPr="00424C99">
        <w:rPr>
          <w:rFonts w:ascii="Arial" w:hAnsi="Arial" w:cs="Arial"/>
          <w:vertAlign w:val="superscript"/>
        </w:rPr>
        <w:t>2</w:t>
      </w:r>
      <w:r w:rsidR="001025CC" w:rsidRPr="00424C99">
        <w:rPr>
          <w:rFonts w:ascii="Arial" w:hAnsi="Arial" w:cs="Arial"/>
          <w:vertAlign w:val="superscript"/>
        </w:rPr>
        <w:fldChar w:fldCharType="end"/>
      </w:r>
    </w:p>
    <w:p w14:paraId="334A9494" w14:textId="4356A930" w:rsidR="00683E44" w:rsidRPr="00424C99" w:rsidRDefault="000A6F3B" w:rsidP="00FB3137">
      <w:pPr>
        <w:rPr>
          <w:rFonts w:ascii="Arial" w:hAnsi="Arial" w:cs="Arial"/>
        </w:rPr>
      </w:pPr>
      <w:r w:rsidRPr="00424C99">
        <w:rPr>
          <w:rFonts w:ascii="Arial" w:hAnsi="Arial" w:cs="Arial"/>
        </w:rPr>
        <w:t xml:space="preserve">This increase must </w:t>
      </w:r>
      <w:r w:rsidR="00186A30" w:rsidRPr="00424C99">
        <w:rPr>
          <w:rFonts w:ascii="Arial" w:hAnsi="Arial" w:cs="Arial"/>
        </w:rPr>
        <w:t xml:space="preserve">also </w:t>
      </w:r>
      <w:r w:rsidRPr="00424C99">
        <w:rPr>
          <w:rFonts w:ascii="Arial" w:hAnsi="Arial" w:cs="Arial"/>
        </w:rPr>
        <w:t xml:space="preserve">be interpreted in </w:t>
      </w:r>
      <w:r w:rsidR="008F2CFB" w:rsidRPr="00424C99">
        <w:rPr>
          <w:rFonts w:ascii="Arial" w:hAnsi="Arial" w:cs="Arial"/>
        </w:rPr>
        <w:t xml:space="preserve">the </w:t>
      </w:r>
      <w:r w:rsidRPr="00424C99">
        <w:rPr>
          <w:rFonts w:ascii="Arial" w:hAnsi="Arial" w:cs="Arial"/>
        </w:rPr>
        <w:t>contex</w:t>
      </w:r>
      <w:r w:rsidR="00A67BD6" w:rsidRPr="00424C99">
        <w:rPr>
          <w:rFonts w:ascii="Arial" w:hAnsi="Arial" w:cs="Arial"/>
        </w:rPr>
        <w:t>t</w:t>
      </w:r>
      <w:r w:rsidR="008F2CFB" w:rsidRPr="00424C99">
        <w:rPr>
          <w:rFonts w:ascii="Arial" w:hAnsi="Arial" w:cs="Arial"/>
        </w:rPr>
        <w:t xml:space="preserve"> of the increased disability rate across Canada</w:t>
      </w:r>
      <w:r w:rsidR="00DD19B0" w:rsidRPr="00424C99">
        <w:rPr>
          <w:rFonts w:ascii="Arial" w:hAnsi="Arial" w:cs="Arial"/>
        </w:rPr>
        <w:t xml:space="preserve">. </w:t>
      </w:r>
      <w:r w:rsidR="00030B9A" w:rsidRPr="00424C99">
        <w:rPr>
          <w:rFonts w:ascii="Arial" w:hAnsi="Arial" w:cs="Arial"/>
        </w:rPr>
        <w:t>While future reports</w:t>
      </w:r>
      <w:r w:rsidR="006A23BE" w:rsidRPr="00424C99">
        <w:rPr>
          <w:rFonts w:ascii="Arial" w:hAnsi="Arial" w:cs="Arial"/>
        </w:rPr>
        <w:t xml:space="preserve"> from Statistics Canada</w:t>
      </w:r>
      <w:r w:rsidR="00030B9A" w:rsidRPr="00424C99">
        <w:rPr>
          <w:rFonts w:ascii="Arial" w:hAnsi="Arial" w:cs="Arial"/>
        </w:rPr>
        <w:t xml:space="preserve"> may disentangle </w:t>
      </w:r>
      <w:r w:rsidR="00B604EA" w:rsidRPr="00424C99">
        <w:rPr>
          <w:rFonts w:ascii="Arial" w:hAnsi="Arial" w:cs="Arial"/>
        </w:rPr>
        <w:t xml:space="preserve">how much of this growth </w:t>
      </w:r>
      <w:r w:rsidR="001259A5" w:rsidRPr="00424C99">
        <w:rPr>
          <w:rFonts w:ascii="Arial" w:hAnsi="Arial" w:cs="Arial"/>
        </w:rPr>
        <w:t xml:space="preserve">in employment rates </w:t>
      </w:r>
      <w:r w:rsidR="00B604EA" w:rsidRPr="00424C99">
        <w:rPr>
          <w:rFonts w:ascii="Arial" w:hAnsi="Arial" w:cs="Arial"/>
        </w:rPr>
        <w:t>is attribu</w:t>
      </w:r>
      <w:r w:rsidR="00EB4A48" w:rsidRPr="00424C99">
        <w:rPr>
          <w:rFonts w:ascii="Arial" w:hAnsi="Arial" w:cs="Arial"/>
        </w:rPr>
        <w:t>t</w:t>
      </w:r>
      <w:r w:rsidR="00C712B6" w:rsidRPr="00424C99">
        <w:rPr>
          <w:rFonts w:ascii="Arial" w:hAnsi="Arial" w:cs="Arial"/>
        </w:rPr>
        <w:t xml:space="preserve">able to </w:t>
      </w:r>
      <w:r w:rsidR="000B1DB3" w:rsidRPr="00424C99">
        <w:rPr>
          <w:rFonts w:ascii="Arial" w:hAnsi="Arial" w:cs="Arial"/>
        </w:rPr>
        <w:t>persons with disabilities finding employment</w:t>
      </w:r>
      <w:r w:rsidR="00485836" w:rsidRPr="00424C99">
        <w:rPr>
          <w:rFonts w:ascii="Arial" w:hAnsi="Arial" w:cs="Arial"/>
        </w:rPr>
        <w:t xml:space="preserve"> (versus persons already in the labour force newly acquiring a disability), </w:t>
      </w:r>
      <w:r w:rsidR="00781AC3" w:rsidRPr="00424C99">
        <w:rPr>
          <w:rFonts w:ascii="Arial" w:hAnsi="Arial" w:cs="Arial"/>
        </w:rPr>
        <w:t xml:space="preserve">it is not yet possible to </w:t>
      </w:r>
      <w:r w:rsidR="00176583" w:rsidRPr="00424C99">
        <w:rPr>
          <w:rFonts w:ascii="Arial" w:hAnsi="Arial" w:cs="Arial"/>
        </w:rPr>
        <w:t>draw conclusions</w:t>
      </w:r>
      <w:r w:rsidR="006467F2" w:rsidRPr="00424C99">
        <w:rPr>
          <w:rFonts w:ascii="Arial" w:hAnsi="Arial" w:cs="Arial"/>
        </w:rPr>
        <w:t xml:space="preserve"> on this point</w:t>
      </w:r>
      <w:r w:rsidR="004A190E" w:rsidRPr="00424C99">
        <w:rPr>
          <w:rFonts w:ascii="Arial" w:hAnsi="Arial" w:cs="Arial"/>
        </w:rPr>
        <w:t>.</w:t>
      </w:r>
    </w:p>
    <w:p w14:paraId="6135D5DD" w14:textId="0AF85795" w:rsidR="003C0A83" w:rsidRPr="00424C99" w:rsidRDefault="007A0D88" w:rsidP="00FB3137">
      <w:pPr>
        <w:rPr>
          <w:rFonts w:ascii="Arial" w:hAnsi="Arial" w:cs="Arial"/>
        </w:rPr>
      </w:pPr>
      <w:r w:rsidRPr="00424C99">
        <w:rPr>
          <w:rFonts w:ascii="Arial" w:hAnsi="Arial" w:cs="Arial"/>
        </w:rPr>
        <w:t xml:space="preserve">As discussed above, </w:t>
      </w:r>
      <w:r w:rsidR="00F31C26" w:rsidRPr="00424C99">
        <w:rPr>
          <w:rFonts w:ascii="Arial" w:hAnsi="Arial" w:cs="Arial"/>
        </w:rPr>
        <w:t xml:space="preserve">employment of </w:t>
      </w:r>
      <w:r w:rsidR="003C0A83" w:rsidRPr="00424C99">
        <w:rPr>
          <w:rFonts w:ascii="Arial" w:hAnsi="Arial" w:cs="Arial"/>
        </w:rPr>
        <w:t>persons with disabilities also var</w:t>
      </w:r>
      <w:r w:rsidR="00F31C26" w:rsidRPr="00424C99">
        <w:rPr>
          <w:rFonts w:ascii="Arial" w:hAnsi="Arial" w:cs="Arial"/>
        </w:rPr>
        <w:t>ies</w:t>
      </w:r>
      <w:r w:rsidR="003C0A83" w:rsidRPr="00424C99">
        <w:rPr>
          <w:rFonts w:ascii="Arial" w:hAnsi="Arial" w:cs="Arial"/>
        </w:rPr>
        <w:t xml:space="preserve"> by </w:t>
      </w:r>
      <w:r w:rsidR="00123B9C" w:rsidRPr="00424C99">
        <w:rPr>
          <w:rFonts w:ascii="Arial" w:hAnsi="Arial" w:cs="Arial"/>
        </w:rPr>
        <w:t xml:space="preserve">role and </w:t>
      </w:r>
      <w:r w:rsidR="00473118" w:rsidRPr="00424C99">
        <w:rPr>
          <w:rFonts w:ascii="Arial" w:hAnsi="Arial" w:cs="Arial"/>
        </w:rPr>
        <w:t>industry</w:t>
      </w:r>
      <w:r w:rsidR="003C0A83" w:rsidRPr="00424C99">
        <w:rPr>
          <w:rFonts w:ascii="Arial" w:hAnsi="Arial" w:cs="Arial"/>
        </w:rPr>
        <w:t xml:space="preserve">. </w:t>
      </w:r>
      <w:r w:rsidR="0033383C" w:rsidRPr="00424C99">
        <w:rPr>
          <w:rFonts w:ascii="Arial" w:hAnsi="Arial" w:cs="Arial"/>
        </w:rPr>
        <w:t xml:space="preserve">Findings from the CSD </w:t>
      </w:r>
      <w:r w:rsidR="008A7CC4" w:rsidRPr="00424C99">
        <w:rPr>
          <w:rFonts w:ascii="Arial" w:hAnsi="Arial" w:cs="Arial"/>
        </w:rPr>
        <w:t xml:space="preserve">show that the largest percentage of workers with disabilities </w:t>
      </w:r>
      <w:r w:rsidR="00A462FE" w:rsidRPr="00424C99">
        <w:rPr>
          <w:rFonts w:ascii="Arial" w:hAnsi="Arial" w:cs="Arial"/>
        </w:rPr>
        <w:t>work in the</w:t>
      </w:r>
      <w:r w:rsidR="008A7CC4" w:rsidRPr="00424C99">
        <w:rPr>
          <w:rFonts w:ascii="Arial" w:hAnsi="Arial" w:cs="Arial"/>
        </w:rPr>
        <w:t xml:space="preserve"> healthcare and social assistance (14%) and retail trade (12%)</w:t>
      </w:r>
      <w:r w:rsidR="000A103C" w:rsidRPr="00424C99">
        <w:rPr>
          <w:rFonts w:ascii="Arial" w:hAnsi="Arial" w:cs="Arial"/>
        </w:rPr>
        <w:t xml:space="preserve"> </w:t>
      </w:r>
      <w:r w:rsidR="00A462FE" w:rsidRPr="00424C99">
        <w:rPr>
          <w:rFonts w:ascii="Arial" w:hAnsi="Arial" w:cs="Arial"/>
        </w:rPr>
        <w:t>industries</w:t>
      </w:r>
      <w:r w:rsidR="000A103C" w:rsidRPr="00424C99">
        <w:rPr>
          <w:rFonts w:ascii="Arial" w:hAnsi="Arial" w:cs="Arial"/>
        </w:rPr>
        <w:t xml:space="preserve">, at rates comparable to the general population </w:t>
      </w:r>
      <w:r w:rsidR="00AC43A5" w:rsidRPr="00424C99">
        <w:rPr>
          <w:rFonts w:ascii="Arial" w:hAnsi="Arial" w:cs="Arial"/>
        </w:rPr>
        <w:t>(13% and 12%).</w:t>
      </w:r>
      <w:r w:rsidR="009C7F23" w:rsidRPr="00424C99">
        <w:rPr>
          <w:rFonts w:ascii="Arial" w:hAnsi="Arial" w:cs="Arial"/>
        </w:rPr>
        <w:fldChar w:fldCharType="begin"/>
      </w:r>
      <w:r w:rsidR="009C7F23" w:rsidRPr="00424C99">
        <w:rPr>
          <w:rFonts w:ascii="Arial" w:hAnsi="Arial" w:cs="Arial"/>
        </w:rPr>
        <w:instrText xml:space="preserve"> NOTEREF _Ref184128876 \f \h </w:instrText>
      </w:r>
      <w:r w:rsidR="00B73D0A" w:rsidRPr="00424C99">
        <w:rPr>
          <w:rFonts w:ascii="Arial" w:hAnsi="Arial" w:cs="Arial"/>
        </w:rPr>
        <w:instrText xml:space="preserve"> \* MERGEFORMAT </w:instrText>
      </w:r>
      <w:r w:rsidR="009C7F23" w:rsidRPr="00424C99">
        <w:rPr>
          <w:rFonts w:ascii="Arial" w:hAnsi="Arial" w:cs="Arial"/>
        </w:rPr>
      </w:r>
      <w:r w:rsidR="009C7F23" w:rsidRPr="00424C99">
        <w:rPr>
          <w:rFonts w:ascii="Arial" w:hAnsi="Arial" w:cs="Arial"/>
        </w:rPr>
        <w:fldChar w:fldCharType="separate"/>
      </w:r>
      <w:r w:rsidR="009C7F23" w:rsidRPr="00424C99">
        <w:rPr>
          <w:rStyle w:val="EndnoteReference"/>
          <w:rFonts w:ascii="Arial" w:hAnsi="Arial" w:cs="Arial"/>
        </w:rPr>
        <w:t>24</w:t>
      </w:r>
      <w:r w:rsidR="009C7F23" w:rsidRPr="00424C99">
        <w:rPr>
          <w:rFonts w:ascii="Arial" w:hAnsi="Arial" w:cs="Arial"/>
        </w:rPr>
        <w:fldChar w:fldCharType="end"/>
      </w:r>
      <w:r w:rsidR="00AC43A5" w:rsidRPr="00424C99">
        <w:rPr>
          <w:rFonts w:ascii="Arial" w:hAnsi="Arial" w:cs="Arial"/>
        </w:rPr>
        <w:t xml:space="preserve"> However,</w:t>
      </w:r>
      <w:r w:rsidR="00911155" w:rsidRPr="00424C99">
        <w:rPr>
          <w:rFonts w:ascii="Arial" w:hAnsi="Arial" w:cs="Arial"/>
        </w:rPr>
        <w:t xml:space="preserve"> people with disabilities </w:t>
      </w:r>
      <w:r w:rsidR="00B97455" w:rsidRPr="00424C99">
        <w:rPr>
          <w:rFonts w:ascii="Arial" w:hAnsi="Arial" w:cs="Arial"/>
        </w:rPr>
        <w:t>likely continue to be</w:t>
      </w:r>
      <w:r w:rsidR="00911155" w:rsidRPr="00424C99">
        <w:rPr>
          <w:rFonts w:ascii="Arial" w:hAnsi="Arial" w:cs="Arial"/>
        </w:rPr>
        <w:t xml:space="preserve"> underrepresented in management </w:t>
      </w:r>
      <w:r w:rsidR="00D54643" w:rsidRPr="00424C99">
        <w:rPr>
          <w:rFonts w:ascii="Arial" w:hAnsi="Arial" w:cs="Arial"/>
        </w:rPr>
        <w:t>occupations</w:t>
      </w:r>
      <w:r w:rsidR="00A44D92" w:rsidRPr="00424C99">
        <w:rPr>
          <w:rFonts w:ascii="Arial" w:hAnsi="Arial" w:cs="Arial"/>
        </w:rPr>
        <w:t>, relative to the 9% of workers without disabilities in management roles. T</w:t>
      </w:r>
      <w:r w:rsidR="004C1FDC" w:rsidRPr="00424C99">
        <w:rPr>
          <w:rFonts w:ascii="Arial" w:hAnsi="Arial" w:cs="Arial"/>
        </w:rPr>
        <w:t>he</w:t>
      </w:r>
      <w:r w:rsidR="00EA6256" w:rsidRPr="00424C99">
        <w:rPr>
          <w:rFonts w:ascii="Arial" w:hAnsi="Arial" w:cs="Arial"/>
        </w:rPr>
        <w:t xml:space="preserve"> exact</w:t>
      </w:r>
      <w:r w:rsidR="004C1FDC" w:rsidRPr="00424C99">
        <w:rPr>
          <w:rFonts w:ascii="Arial" w:hAnsi="Arial" w:cs="Arial"/>
        </w:rPr>
        <w:t xml:space="preserve"> size of th</w:t>
      </w:r>
      <w:r w:rsidR="00732B19" w:rsidRPr="00424C99">
        <w:rPr>
          <w:rFonts w:ascii="Arial" w:hAnsi="Arial" w:cs="Arial"/>
        </w:rPr>
        <w:t>is</w:t>
      </w:r>
      <w:r w:rsidR="004C1FDC" w:rsidRPr="00424C99">
        <w:rPr>
          <w:rFonts w:ascii="Arial" w:hAnsi="Arial" w:cs="Arial"/>
        </w:rPr>
        <w:t xml:space="preserve"> discrepancy is difficult to </w:t>
      </w:r>
      <w:r w:rsidR="00A44D92" w:rsidRPr="00424C99">
        <w:rPr>
          <w:rFonts w:ascii="Arial" w:hAnsi="Arial" w:cs="Arial"/>
        </w:rPr>
        <w:t>quantify</w:t>
      </w:r>
      <w:r w:rsidR="004C1FDC" w:rsidRPr="00424C99">
        <w:rPr>
          <w:rFonts w:ascii="Arial" w:hAnsi="Arial" w:cs="Arial"/>
        </w:rPr>
        <w:t xml:space="preserve"> </w:t>
      </w:r>
      <w:r w:rsidR="00EA6256" w:rsidRPr="00424C99">
        <w:rPr>
          <w:rFonts w:ascii="Arial" w:hAnsi="Arial" w:cs="Arial"/>
        </w:rPr>
        <w:t>since</w:t>
      </w:r>
      <w:r w:rsidR="004C1FDC" w:rsidRPr="00424C99">
        <w:rPr>
          <w:rFonts w:ascii="Arial" w:hAnsi="Arial" w:cs="Arial"/>
        </w:rPr>
        <w:t xml:space="preserve"> the summary statistics</w:t>
      </w:r>
      <w:r w:rsidR="00A44D92" w:rsidRPr="00424C99">
        <w:rPr>
          <w:rFonts w:ascii="Arial" w:hAnsi="Arial" w:cs="Arial"/>
        </w:rPr>
        <w:t xml:space="preserve"> from the CSD</w:t>
      </w:r>
      <w:r w:rsidR="004C1FDC" w:rsidRPr="00424C99">
        <w:rPr>
          <w:rFonts w:ascii="Arial" w:hAnsi="Arial" w:cs="Arial"/>
        </w:rPr>
        <w:t xml:space="preserve"> for this</w:t>
      </w:r>
      <w:r w:rsidR="00817ABC" w:rsidRPr="00424C99">
        <w:rPr>
          <w:rFonts w:ascii="Arial" w:hAnsi="Arial" w:cs="Arial"/>
        </w:rPr>
        <w:t xml:space="preserve"> occupation</w:t>
      </w:r>
      <w:r w:rsidR="004C1FDC" w:rsidRPr="00424C99">
        <w:rPr>
          <w:rFonts w:ascii="Arial" w:hAnsi="Arial" w:cs="Arial"/>
        </w:rPr>
        <w:t xml:space="preserve"> category were </w:t>
      </w:r>
      <w:r w:rsidR="00A44D92" w:rsidRPr="00424C99">
        <w:rPr>
          <w:rFonts w:ascii="Arial" w:hAnsi="Arial" w:cs="Arial"/>
        </w:rPr>
        <w:t>suppressed</w:t>
      </w:r>
      <w:r w:rsidR="003A7E5D" w:rsidRPr="00424C99">
        <w:rPr>
          <w:rFonts w:ascii="Arial" w:hAnsi="Arial" w:cs="Arial"/>
        </w:rPr>
        <w:t xml:space="preserve"> due to the small sample size.</w:t>
      </w:r>
      <w:r w:rsidR="009C7F23" w:rsidRPr="00424C99">
        <w:rPr>
          <w:rFonts w:ascii="Arial" w:hAnsi="Arial" w:cs="Arial"/>
        </w:rPr>
        <w:fldChar w:fldCharType="begin"/>
      </w:r>
      <w:r w:rsidR="009C7F23" w:rsidRPr="00424C99">
        <w:rPr>
          <w:rFonts w:ascii="Arial" w:hAnsi="Arial" w:cs="Arial"/>
        </w:rPr>
        <w:instrText xml:space="preserve"> NOTEREF _Ref184128876 \f \h </w:instrText>
      </w:r>
      <w:r w:rsidR="00B73D0A" w:rsidRPr="00424C99">
        <w:rPr>
          <w:rFonts w:ascii="Arial" w:hAnsi="Arial" w:cs="Arial"/>
        </w:rPr>
        <w:instrText xml:space="preserve"> \* MERGEFORMAT </w:instrText>
      </w:r>
      <w:r w:rsidR="009C7F23" w:rsidRPr="00424C99">
        <w:rPr>
          <w:rFonts w:ascii="Arial" w:hAnsi="Arial" w:cs="Arial"/>
        </w:rPr>
      </w:r>
      <w:r w:rsidR="009C7F23" w:rsidRPr="00424C99">
        <w:rPr>
          <w:rFonts w:ascii="Arial" w:hAnsi="Arial" w:cs="Arial"/>
        </w:rPr>
        <w:fldChar w:fldCharType="separate"/>
      </w:r>
      <w:r w:rsidR="009C7F23" w:rsidRPr="00424C99">
        <w:rPr>
          <w:rStyle w:val="EndnoteReference"/>
          <w:rFonts w:ascii="Arial" w:hAnsi="Arial" w:cs="Arial"/>
        </w:rPr>
        <w:t>24</w:t>
      </w:r>
      <w:r w:rsidR="009C7F23" w:rsidRPr="00424C99">
        <w:rPr>
          <w:rFonts w:ascii="Arial" w:hAnsi="Arial" w:cs="Arial"/>
        </w:rPr>
        <w:fldChar w:fldCharType="end"/>
      </w:r>
    </w:p>
    <w:p w14:paraId="7B733A1B" w14:textId="0B2806AE" w:rsidR="004A190E" w:rsidRPr="00424C99" w:rsidRDefault="00DC115A" w:rsidP="00FB3137">
      <w:pPr>
        <w:rPr>
          <w:rFonts w:ascii="Arial" w:hAnsi="Arial" w:cs="Arial"/>
        </w:rPr>
      </w:pPr>
      <w:r w:rsidRPr="00424C99">
        <w:rPr>
          <w:rFonts w:ascii="Arial" w:hAnsi="Arial" w:cs="Arial"/>
        </w:rPr>
        <w:t>Increases</w:t>
      </w:r>
      <w:r w:rsidR="003B5B22" w:rsidRPr="00424C99">
        <w:rPr>
          <w:rFonts w:ascii="Arial" w:hAnsi="Arial" w:cs="Arial"/>
        </w:rPr>
        <w:t xml:space="preserve"> in employment were also not uniformly distributed</w:t>
      </w:r>
      <w:r w:rsidR="0034418A" w:rsidRPr="00424C99">
        <w:rPr>
          <w:rFonts w:ascii="Arial" w:hAnsi="Arial" w:cs="Arial"/>
        </w:rPr>
        <w:t xml:space="preserve"> across the population of workers with disabilities. As Statistics Canada reports, </w:t>
      </w:r>
      <w:r w:rsidR="00226026" w:rsidRPr="00424C99">
        <w:rPr>
          <w:rFonts w:ascii="Arial" w:hAnsi="Arial" w:cs="Arial"/>
        </w:rPr>
        <w:t>the increase in employment w</w:t>
      </w:r>
      <w:r w:rsidRPr="00424C99">
        <w:rPr>
          <w:rFonts w:ascii="Arial" w:hAnsi="Arial" w:cs="Arial"/>
        </w:rPr>
        <w:t>as</w:t>
      </w:r>
      <w:r w:rsidR="00226026" w:rsidRPr="00424C99">
        <w:rPr>
          <w:rFonts w:ascii="Arial" w:hAnsi="Arial" w:cs="Arial"/>
        </w:rPr>
        <w:t xml:space="preserve"> driven primarily by individuals with moderate or severe disability-related barriers, while rates remained </w:t>
      </w:r>
      <w:r w:rsidR="001545D2" w:rsidRPr="00424C99">
        <w:rPr>
          <w:rFonts w:ascii="Arial" w:hAnsi="Arial" w:cs="Arial"/>
        </w:rPr>
        <w:t>largely unchanged for those with the mildest and the most severe barriers</w:t>
      </w:r>
      <w:r w:rsidR="001A68AC" w:rsidRPr="00424C99">
        <w:rPr>
          <w:rFonts w:ascii="Arial" w:hAnsi="Arial" w:cs="Arial"/>
        </w:rPr>
        <w:t>.</w:t>
      </w:r>
      <w:r w:rsidR="001025CC" w:rsidRPr="00424C99">
        <w:rPr>
          <w:rFonts w:ascii="Arial" w:hAnsi="Arial" w:cs="Arial"/>
          <w:vertAlign w:val="superscript"/>
        </w:rPr>
        <w:fldChar w:fldCharType="begin"/>
      </w:r>
      <w:r w:rsidR="001025CC" w:rsidRPr="00424C99">
        <w:rPr>
          <w:rFonts w:ascii="Arial" w:hAnsi="Arial" w:cs="Arial"/>
          <w:vertAlign w:val="superscript"/>
        </w:rPr>
        <w:instrText xml:space="preserve"> NOTEREF _Ref183159590 \h  \* MERGEFORMAT </w:instrText>
      </w:r>
      <w:r w:rsidR="001025CC" w:rsidRPr="00424C99">
        <w:rPr>
          <w:rFonts w:ascii="Arial" w:hAnsi="Arial" w:cs="Arial"/>
          <w:vertAlign w:val="superscript"/>
        </w:rPr>
      </w:r>
      <w:r w:rsidR="001025CC" w:rsidRPr="00424C99">
        <w:rPr>
          <w:rFonts w:ascii="Arial" w:hAnsi="Arial" w:cs="Arial"/>
          <w:vertAlign w:val="superscript"/>
        </w:rPr>
        <w:fldChar w:fldCharType="separate"/>
      </w:r>
      <w:r w:rsidR="0052702F" w:rsidRPr="00424C99">
        <w:rPr>
          <w:rFonts w:ascii="Arial" w:hAnsi="Arial" w:cs="Arial"/>
          <w:vertAlign w:val="superscript"/>
        </w:rPr>
        <w:t>2</w:t>
      </w:r>
      <w:r w:rsidR="001025CC" w:rsidRPr="00424C99">
        <w:rPr>
          <w:rFonts w:ascii="Arial" w:hAnsi="Arial" w:cs="Arial"/>
          <w:vertAlign w:val="superscript"/>
        </w:rPr>
        <w:fldChar w:fldCharType="end"/>
      </w:r>
      <w:r w:rsidR="001A3ADA" w:rsidRPr="00424C99">
        <w:rPr>
          <w:rFonts w:ascii="Arial" w:hAnsi="Arial" w:cs="Arial"/>
        </w:rPr>
        <w:t xml:space="preserve"> Gender and age </w:t>
      </w:r>
      <w:r w:rsidR="005D1601" w:rsidRPr="00424C99">
        <w:rPr>
          <w:rFonts w:ascii="Arial" w:hAnsi="Arial" w:cs="Arial"/>
        </w:rPr>
        <w:t xml:space="preserve">also </w:t>
      </w:r>
      <w:r w:rsidR="004F584C" w:rsidRPr="00424C99">
        <w:rPr>
          <w:rFonts w:ascii="Arial" w:hAnsi="Arial" w:cs="Arial"/>
        </w:rPr>
        <w:t xml:space="preserve">interact with </w:t>
      </w:r>
      <w:r w:rsidR="00150239" w:rsidRPr="00424C99">
        <w:rPr>
          <w:rFonts w:ascii="Arial" w:hAnsi="Arial" w:cs="Arial"/>
        </w:rPr>
        <w:t>severity</w:t>
      </w:r>
      <w:r w:rsidR="008B3328" w:rsidRPr="00424C99">
        <w:rPr>
          <w:rFonts w:ascii="Arial" w:hAnsi="Arial" w:cs="Arial"/>
        </w:rPr>
        <w:t>. F</w:t>
      </w:r>
      <w:r w:rsidR="00AC5078" w:rsidRPr="00424C99">
        <w:rPr>
          <w:rFonts w:ascii="Arial" w:hAnsi="Arial" w:cs="Arial"/>
        </w:rPr>
        <w:t xml:space="preserve">or example, </w:t>
      </w:r>
      <w:r w:rsidR="00752DD0" w:rsidRPr="00424C99">
        <w:rPr>
          <w:rFonts w:ascii="Arial" w:hAnsi="Arial" w:cs="Arial"/>
        </w:rPr>
        <w:t xml:space="preserve">older working-aged women (55-64) </w:t>
      </w:r>
      <w:r w:rsidR="00AD281D" w:rsidRPr="00424C99">
        <w:rPr>
          <w:rFonts w:ascii="Arial" w:hAnsi="Arial" w:cs="Arial"/>
        </w:rPr>
        <w:t>had lower employment rates than men</w:t>
      </w:r>
      <w:r w:rsidR="008B3328" w:rsidRPr="00424C99">
        <w:rPr>
          <w:rFonts w:ascii="Arial" w:hAnsi="Arial" w:cs="Arial"/>
        </w:rPr>
        <w:t xml:space="preserve">, regardless of the severity of barriers experienced; </w:t>
      </w:r>
      <w:r w:rsidR="0036282D" w:rsidRPr="00424C99">
        <w:rPr>
          <w:rFonts w:ascii="Arial" w:hAnsi="Arial" w:cs="Arial"/>
        </w:rPr>
        <w:t xml:space="preserve">however, among </w:t>
      </w:r>
      <w:r w:rsidR="003662FA" w:rsidRPr="00424C99">
        <w:rPr>
          <w:rFonts w:ascii="Arial" w:hAnsi="Arial" w:cs="Arial"/>
        </w:rPr>
        <w:t xml:space="preserve">younger working-aged </w:t>
      </w:r>
      <w:r w:rsidR="00C13693" w:rsidRPr="00424C99">
        <w:rPr>
          <w:rFonts w:ascii="Arial" w:hAnsi="Arial" w:cs="Arial"/>
        </w:rPr>
        <w:t>people</w:t>
      </w:r>
      <w:r w:rsidR="00262A69" w:rsidRPr="00424C99">
        <w:rPr>
          <w:rFonts w:ascii="Arial" w:hAnsi="Arial" w:cs="Arial"/>
        </w:rPr>
        <w:t xml:space="preserve"> (</w:t>
      </w:r>
      <w:r w:rsidR="00391372" w:rsidRPr="00424C99">
        <w:rPr>
          <w:rFonts w:ascii="Arial" w:hAnsi="Arial" w:cs="Arial"/>
        </w:rPr>
        <w:t xml:space="preserve">25-34), </w:t>
      </w:r>
      <w:r w:rsidR="00C13693" w:rsidRPr="00424C99">
        <w:rPr>
          <w:rFonts w:ascii="Arial" w:hAnsi="Arial" w:cs="Arial"/>
        </w:rPr>
        <w:t xml:space="preserve">women </w:t>
      </w:r>
      <w:r w:rsidR="00B24EDB" w:rsidRPr="00424C99">
        <w:rPr>
          <w:rFonts w:ascii="Arial" w:hAnsi="Arial" w:cs="Arial"/>
        </w:rPr>
        <w:t xml:space="preserve">reporting mild barriers </w:t>
      </w:r>
      <w:r w:rsidR="00B67A11" w:rsidRPr="00424C99">
        <w:rPr>
          <w:rFonts w:ascii="Arial" w:hAnsi="Arial" w:cs="Arial"/>
        </w:rPr>
        <w:t>were much more likely to be employed than their male peers</w:t>
      </w:r>
      <w:r w:rsidR="001A68AC" w:rsidRPr="00424C99">
        <w:rPr>
          <w:rFonts w:ascii="Arial" w:hAnsi="Arial" w:cs="Arial"/>
        </w:rPr>
        <w:t>.</w:t>
      </w:r>
      <w:r w:rsidR="001025CC" w:rsidRPr="00424C99">
        <w:rPr>
          <w:rFonts w:ascii="Arial" w:hAnsi="Arial" w:cs="Arial"/>
          <w:vertAlign w:val="superscript"/>
        </w:rPr>
        <w:fldChar w:fldCharType="begin"/>
      </w:r>
      <w:r w:rsidR="001025CC" w:rsidRPr="00424C99">
        <w:rPr>
          <w:rFonts w:ascii="Arial" w:hAnsi="Arial" w:cs="Arial"/>
          <w:vertAlign w:val="superscript"/>
        </w:rPr>
        <w:instrText xml:space="preserve"> NOTEREF _Ref183159590 \h  \* MERGEFORMAT </w:instrText>
      </w:r>
      <w:r w:rsidR="001025CC" w:rsidRPr="00424C99">
        <w:rPr>
          <w:rFonts w:ascii="Arial" w:hAnsi="Arial" w:cs="Arial"/>
          <w:vertAlign w:val="superscript"/>
        </w:rPr>
      </w:r>
      <w:r w:rsidR="001025CC" w:rsidRPr="00424C99">
        <w:rPr>
          <w:rFonts w:ascii="Arial" w:hAnsi="Arial" w:cs="Arial"/>
          <w:vertAlign w:val="superscript"/>
        </w:rPr>
        <w:fldChar w:fldCharType="separate"/>
      </w:r>
      <w:r w:rsidR="0052702F" w:rsidRPr="00424C99">
        <w:rPr>
          <w:rFonts w:ascii="Arial" w:hAnsi="Arial" w:cs="Arial"/>
          <w:vertAlign w:val="superscript"/>
        </w:rPr>
        <w:t>2</w:t>
      </w:r>
      <w:r w:rsidR="001025CC" w:rsidRPr="00424C99">
        <w:rPr>
          <w:rFonts w:ascii="Arial" w:hAnsi="Arial" w:cs="Arial"/>
          <w:vertAlign w:val="superscript"/>
        </w:rPr>
        <w:fldChar w:fldCharType="end"/>
      </w:r>
    </w:p>
    <w:p w14:paraId="048617F0" w14:textId="028CDBF0" w:rsidR="00690C45" w:rsidRPr="00424C99" w:rsidRDefault="00B67A11" w:rsidP="00FB3137">
      <w:pPr>
        <w:rPr>
          <w:rFonts w:ascii="Arial" w:hAnsi="Arial" w:cs="Arial"/>
        </w:rPr>
      </w:pPr>
      <w:r w:rsidRPr="00424C99">
        <w:rPr>
          <w:rFonts w:ascii="Arial" w:hAnsi="Arial" w:cs="Arial"/>
        </w:rPr>
        <w:t xml:space="preserve">While there are </w:t>
      </w:r>
      <w:r w:rsidR="001664AD" w:rsidRPr="00424C99">
        <w:rPr>
          <w:rFonts w:ascii="Arial" w:hAnsi="Arial" w:cs="Arial"/>
        </w:rPr>
        <w:t xml:space="preserve">caveats to </w:t>
      </w:r>
      <w:r w:rsidR="003041BA" w:rsidRPr="00424C99">
        <w:rPr>
          <w:rFonts w:ascii="Arial" w:hAnsi="Arial" w:cs="Arial"/>
        </w:rPr>
        <w:t xml:space="preserve">interpreting </w:t>
      </w:r>
      <w:r w:rsidR="001D5D22" w:rsidRPr="00424C99">
        <w:rPr>
          <w:rFonts w:ascii="Arial" w:hAnsi="Arial" w:cs="Arial"/>
        </w:rPr>
        <w:t>th</w:t>
      </w:r>
      <w:r w:rsidR="00AE49E1" w:rsidRPr="00424C99">
        <w:rPr>
          <w:rFonts w:ascii="Arial" w:hAnsi="Arial" w:cs="Arial"/>
        </w:rPr>
        <w:t>e</w:t>
      </w:r>
      <w:r w:rsidR="001D5D22" w:rsidRPr="00424C99">
        <w:rPr>
          <w:rFonts w:ascii="Arial" w:hAnsi="Arial" w:cs="Arial"/>
        </w:rPr>
        <w:t xml:space="preserve"> 3% increase</w:t>
      </w:r>
      <w:r w:rsidR="00AE49E1" w:rsidRPr="00424C99">
        <w:rPr>
          <w:rFonts w:ascii="Arial" w:hAnsi="Arial" w:cs="Arial"/>
        </w:rPr>
        <w:t xml:space="preserve"> in employment</w:t>
      </w:r>
      <w:r w:rsidR="001D5D22" w:rsidRPr="00424C99">
        <w:rPr>
          <w:rFonts w:ascii="Arial" w:hAnsi="Arial" w:cs="Arial"/>
        </w:rPr>
        <w:t>,</w:t>
      </w:r>
      <w:r w:rsidRPr="00424C99">
        <w:rPr>
          <w:rFonts w:ascii="Arial" w:hAnsi="Arial" w:cs="Arial"/>
        </w:rPr>
        <w:t xml:space="preserve"> there are </w:t>
      </w:r>
      <w:r w:rsidR="00C04D60" w:rsidRPr="00424C99">
        <w:rPr>
          <w:rFonts w:ascii="Arial" w:hAnsi="Arial" w:cs="Arial"/>
        </w:rPr>
        <w:t>also strong reasons to believe</w:t>
      </w:r>
      <w:r w:rsidR="004D2315" w:rsidRPr="00424C99">
        <w:rPr>
          <w:rFonts w:ascii="Arial" w:hAnsi="Arial" w:cs="Arial"/>
        </w:rPr>
        <w:t xml:space="preserve"> </w:t>
      </w:r>
      <w:r w:rsidR="00F94866" w:rsidRPr="00424C99">
        <w:rPr>
          <w:rFonts w:ascii="Arial" w:hAnsi="Arial" w:cs="Arial"/>
        </w:rPr>
        <w:t xml:space="preserve">that </w:t>
      </w:r>
      <w:r w:rsidR="00F860F5" w:rsidRPr="00424C99">
        <w:rPr>
          <w:rFonts w:ascii="Arial" w:hAnsi="Arial" w:cs="Arial"/>
        </w:rPr>
        <w:t>initiatives and policy developments aimed at workforce disability inclusion have contributed</w:t>
      </w:r>
      <w:r w:rsidR="005D16B7" w:rsidRPr="00424C99">
        <w:rPr>
          <w:rFonts w:ascii="Arial" w:hAnsi="Arial" w:cs="Arial"/>
        </w:rPr>
        <w:t xml:space="preserve"> to it</w:t>
      </w:r>
      <w:r w:rsidR="000005B9" w:rsidRPr="00424C99">
        <w:rPr>
          <w:rFonts w:ascii="Arial" w:hAnsi="Arial" w:cs="Arial"/>
        </w:rPr>
        <w:t>.</w:t>
      </w:r>
      <w:r w:rsidR="00F860F5" w:rsidRPr="00424C99">
        <w:rPr>
          <w:rFonts w:ascii="Arial" w:hAnsi="Arial" w:cs="Arial"/>
        </w:rPr>
        <w:t xml:space="preserve"> </w:t>
      </w:r>
      <w:r w:rsidR="004C0715" w:rsidRPr="00424C99">
        <w:rPr>
          <w:rFonts w:ascii="Arial" w:hAnsi="Arial" w:cs="Arial"/>
        </w:rPr>
        <w:t xml:space="preserve">In this section, we will </w:t>
      </w:r>
      <w:r w:rsidR="000005B9" w:rsidRPr="00424C99">
        <w:rPr>
          <w:rFonts w:ascii="Arial" w:hAnsi="Arial" w:cs="Arial"/>
        </w:rPr>
        <w:t xml:space="preserve">discuss how efforts like new </w:t>
      </w:r>
      <w:r w:rsidR="005976EC" w:rsidRPr="00424C99">
        <w:rPr>
          <w:rFonts w:ascii="Arial" w:hAnsi="Arial" w:cs="Arial"/>
        </w:rPr>
        <w:t>accessi</w:t>
      </w:r>
      <w:r w:rsidR="00E24DF0" w:rsidRPr="00424C99">
        <w:rPr>
          <w:rFonts w:ascii="Arial" w:hAnsi="Arial" w:cs="Arial"/>
        </w:rPr>
        <w:t xml:space="preserve">bility </w:t>
      </w:r>
      <w:r w:rsidR="00F01C07" w:rsidRPr="00424C99">
        <w:rPr>
          <w:rFonts w:ascii="Arial" w:hAnsi="Arial" w:cs="Arial"/>
        </w:rPr>
        <w:t xml:space="preserve">laws and </w:t>
      </w:r>
      <w:r w:rsidR="00E24DF0" w:rsidRPr="00424C99">
        <w:rPr>
          <w:rFonts w:ascii="Arial" w:hAnsi="Arial" w:cs="Arial"/>
        </w:rPr>
        <w:t>policies, government funding,</w:t>
      </w:r>
      <w:r w:rsidR="00632FD6" w:rsidRPr="00424C99">
        <w:rPr>
          <w:rFonts w:ascii="Arial" w:hAnsi="Arial" w:cs="Arial"/>
        </w:rPr>
        <w:t xml:space="preserve"> and </w:t>
      </w:r>
      <w:r w:rsidR="001D0A38" w:rsidRPr="00424C99">
        <w:rPr>
          <w:rFonts w:ascii="Arial" w:hAnsi="Arial" w:cs="Arial"/>
        </w:rPr>
        <w:t>efforts</w:t>
      </w:r>
      <w:r w:rsidR="000005B9" w:rsidRPr="00424C99">
        <w:rPr>
          <w:rFonts w:ascii="Arial" w:hAnsi="Arial" w:cs="Arial"/>
        </w:rPr>
        <w:t xml:space="preserve"> to reduce stigma may have all </w:t>
      </w:r>
      <w:r w:rsidR="00553719" w:rsidRPr="00424C99">
        <w:rPr>
          <w:rFonts w:ascii="Arial" w:hAnsi="Arial" w:cs="Arial"/>
        </w:rPr>
        <w:t xml:space="preserve">influenced labour market participation </w:t>
      </w:r>
      <w:r w:rsidR="005D16B7" w:rsidRPr="00424C99">
        <w:rPr>
          <w:rFonts w:ascii="Arial" w:hAnsi="Arial" w:cs="Arial"/>
        </w:rPr>
        <w:t>rates</w:t>
      </w:r>
      <w:r w:rsidR="00553719" w:rsidRPr="00424C99">
        <w:rPr>
          <w:rFonts w:ascii="Arial" w:hAnsi="Arial" w:cs="Arial"/>
        </w:rPr>
        <w:t xml:space="preserve"> for Canadians with disabilities.</w:t>
      </w:r>
    </w:p>
    <w:p w14:paraId="0EFD12C9" w14:textId="1ABD1C38" w:rsidR="0018060E" w:rsidRPr="00424C99" w:rsidRDefault="00E304FB" w:rsidP="00B30FF8">
      <w:pPr>
        <w:pStyle w:val="Heading2"/>
        <w:rPr>
          <w:rFonts w:ascii="Arial" w:hAnsi="Arial" w:cs="Arial"/>
        </w:rPr>
      </w:pPr>
      <w:r w:rsidRPr="00424C99">
        <w:rPr>
          <w:rFonts w:ascii="Arial" w:hAnsi="Arial" w:cs="Arial"/>
        </w:rPr>
        <w:t>National Initiatives</w:t>
      </w:r>
      <w:r w:rsidR="001E14C1" w:rsidRPr="00424C99">
        <w:rPr>
          <w:rFonts w:ascii="Arial" w:hAnsi="Arial" w:cs="Arial"/>
        </w:rPr>
        <w:t xml:space="preserve"> and Legislation</w:t>
      </w:r>
    </w:p>
    <w:p w14:paraId="6D18A848" w14:textId="77777777" w:rsidR="000A0D1F" w:rsidRPr="00424C99" w:rsidRDefault="005804F2" w:rsidP="00DE59F9">
      <w:pPr>
        <w:rPr>
          <w:rFonts w:ascii="Arial" w:hAnsi="Arial" w:cs="Arial"/>
        </w:rPr>
      </w:pPr>
      <w:r w:rsidRPr="00424C99">
        <w:rPr>
          <w:rFonts w:ascii="Arial" w:hAnsi="Arial" w:cs="Arial"/>
        </w:rPr>
        <w:t xml:space="preserve">In recent years, Canada has implemented major initiatives </w:t>
      </w:r>
      <w:r w:rsidR="00887342" w:rsidRPr="00424C99">
        <w:rPr>
          <w:rFonts w:ascii="Arial" w:hAnsi="Arial" w:cs="Arial"/>
        </w:rPr>
        <w:t>and legislation</w:t>
      </w:r>
      <w:r w:rsidRPr="00424C99">
        <w:rPr>
          <w:rFonts w:ascii="Arial" w:hAnsi="Arial" w:cs="Arial"/>
        </w:rPr>
        <w:t xml:space="preserve"> aimed at creating a more inclusive and accessible workforce for people with disabilities. </w:t>
      </w:r>
      <w:r w:rsidR="00CE4DED" w:rsidRPr="00424C99">
        <w:rPr>
          <w:rFonts w:ascii="Arial" w:hAnsi="Arial" w:cs="Arial"/>
        </w:rPr>
        <w:t>T</w:t>
      </w:r>
      <w:r w:rsidRPr="00424C99">
        <w:rPr>
          <w:rFonts w:ascii="Arial" w:hAnsi="Arial" w:cs="Arial"/>
        </w:rPr>
        <w:t>he Accessibility Canada Act (ACA), introduced in 2019, set a groun</w:t>
      </w:r>
      <w:r w:rsidR="002A6515" w:rsidRPr="00424C99">
        <w:rPr>
          <w:rFonts w:ascii="Arial" w:hAnsi="Arial" w:cs="Arial"/>
        </w:rPr>
        <w:t xml:space="preserve">dbreaking goal to achieve </w:t>
      </w:r>
      <w:r w:rsidR="00E84C60" w:rsidRPr="00424C99">
        <w:rPr>
          <w:rFonts w:ascii="Arial" w:hAnsi="Arial" w:cs="Arial"/>
        </w:rPr>
        <w:t>a barrier-free Canada by 2040</w:t>
      </w:r>
      <w:r w:rsidR="002F3B42" w:rsidRPr="00424C99">
        <w:rPr>
          <w:rFonts w:ascii="Arial" w:hAnsi="Arial" w:cs="Arial"/>
        </w:rPr>
        <w:t>.</w:t>
      </w:r>
      <w:r w:rsidR="0014210B" w:rsidRPr="00424C99">
        <w:rPr>
          <w:rStyle w:val="EndnoteReference"/>
          <w:rFonts w:ascii="Arial" w:hAnsi="Arial" w:cs="Arial"/>
        </w:rPr>
        <w:endnoteReference w:id="69"/>
      </w:r>
      <w:r w:rsidR="00DE102D" w:rsidRPr="00424C99">
        <w:rPr>
          <w:rFonts w:ascii="Arial" w:hAnsi="Arial" w:cs="Arial"/>
        </w:rPr>
        <w:t xml:space="preserve"> This legislation mandates</w:t>
      </w:r>
      <w:r w:rsidR="00493E9C" w:rsidRPr="00424C99">
        <w:rPr>
          <w:rFonts w:ascii="Arial" w:hAnsi="Arial" w:cs="Arial"/>
        </w:rPr>
        <w:t xml:space="preserve"> that</w:t>
      </w:r>
      <w:r w:rsidR="00DE102D" w:rsidRPr="00424C99">
        <w:rPr>
          <w:rFonts w:ascii="Arial" w:hAnsi="Arial" w:cs="Arial"/>
        </w:rPr>
        <w:t xml:space="preserve"> organizations</w:t>
      </w:r>
      <w:r w:rsidR="00493E9C" w:rsidRPr="00424C99">
        <w:rPr>
          <w:rFonts w:ascii="Arial" w:hAnsi="Arial" w:cs="Arial"/>
        </w:rPr>
        <w:t xml:space="preserve"> within federal jurisdiction must</w:t>
      </w:r>
      <w:r w:rsidR="00DE102D" w:rsidRPr="00424C99">
        <w:rPr>
          <w:rFonts w:ascii="Arial" w:hAnsi="Arial" w:cs="Arial"/>
        </w:rPr>
        <w:t xml:space="preserve"> identify, remove, and prevent barriers in areas such as employment, transportation, and communication. </w:t>
      </w:r>
    </w:p>
    <w:p w14:paraId="31844D3D" w14:textId="051CD113" w:rsidR="00BE5899" w:rsidRPr="00424C99" w:rsidRDefault="00BE5899" w:rsidP="00DE59F9">
      <w:pPr>
        <w:rPr>
          <w:rFonts w:ascii="Arial" w:hAnsi="Arial" w:cs="Arial"/>
        </w:rPr>
      </w:pPr>
      <w:r w:rsidRPr="00424C99">
        <w:rPr>
          <w:rFonts w:ascii="Arial" w:hAnsi="Arial" w:cs="Arial"/>
        </w:rPr>
        <w:t xml:space="preserve">Under the Act, </w:t>
      </w:r>
      <w:r w:rsidR="00573B6D" w:rsidRPr="00424C99">
        <w:rPr>
          <w:rFonts w:ascii="Arial" w:hAnsi="Arial" w:cs="Arial"/>
        </w:rPr>
        <w:t xml:space="preserve">a </w:t>
      </w:r>
      <w:r w:rsidRPr="00424C99">
        <w:rPr>
          <w:rFonts w:ascii="Arial" w:hAnsi="Arial" w:cs="Arial"/>
        </w:rPr>
        <w:t xml:space="preserve">specific </w:t>
      </w:r>
      <w:r w:rsidR="005C14A8" w:rsidRPr="00424C99">
        <w:rPr>
          <w:rFonts w:ascii="Arial" w:hAnsi="Arial" w:cs="Arial"/>
        </w:rPr>
        <w:t>S</w:t>
      </w:r>
      <w:r w:rsidRPr="00424C99">
        <w:rPr>
          <w:rFonts w:ascii="Arial" w:hAnsi="Arial" w:cs="Arial"/>
        </w:rPr>
        <w:t>tandard</w:t>
      </w:r>
      <w:r w:rsidR="00573B6D" w:rsidRPr="00424C99">
        <w:rPr>
          <w:rFonts w:ascii="Arial" w:hAnsi="Arial" w:cs="Arial"/>
        </w:rPr>
        <w:t xml:space="preserve"> on </w:t>
      </w:r>
      <w:r w:rsidR="005C14A8" w:rsidRPr="00424C99">
        <w:rPr>
          <w:rFonts w:ascii="Arial" w:hAnsi="Arial" w:cs="Arial"/>
        </w:rPr>
        <w:t>Em</w:t>
      </w:r>
      <w:r w:rsidR="00573B6D" w:rsidRPr="00424C99">
        <w:rPr>
          <w:rFonts w:ascii="Arial" w:hAnsi="Arial" w:cs="Arial"/>
        </w:rPr>
        <w:t xml:space="preserve">ployment </w:t>
      </w:r>
      <w:r w:rsidR="008F0D26" w:rsidRPr="00424C99">
        <w:rPr>
          <w:rFonts w:ascii="Arial" w:hAnsi="Arial" w:cs="Arial"/>
        </w:rPr>
        <w:t>for federal</w:t>
      </w:r>
      <w:r w:rsidR="00CB5444" w:rsidRPr="00424C99">
        <w:rPr>
          <w:rFonts w:ascii="Arial" w:hAnsi="Arial" w:cs="Arial"/>
        </w:rPr>
        <w:t xml:space="preserve"> organizations and </w:t>
      </w:r>
      <w:r w:rsidR="008F0D26" w:rsidRPr="00424C99">
        <w:rPr>
          <w:rFonts w:ascii="Arial" w:hAnsi="Arial" w:cs="Arial"/>
        </w:rPr>
        <w:t xml:space="preserve">federally regulated </w:t>
      </w:r>
      <w:r w:rsidR="00CB5444" w:rsidRPr="00424C99">
        <w:rPr>
          <w:rFonts w:ascii="Arial" w:hAnsi="Arial" w:cs="Arial"/>
        </w:rPr>
        <w:t>entities</w:t>
      </w:r>
      <w:r w:rsidR="00573B6D" w:rsidRPr="00424C99">
        <w:rPr>
          <w:rFonts w:ascii="Arial" w:hAnsi="Arial" w:cs="Arial"/>
        </w:rPr>
        <w:t xml:space="preserve"> began</w:t>
      </w:r>
      <w:r w:rsidRPr="00424C99">
        <w:rPr>
          <w:rFonts w:ascii="Arial" w:hAnsi="Arial" w:cs="Arial"/>
        </w:rPr>
        <w:t xml:space="preserve"> develop</w:t>
      </w:r>
      <w:r w:rsidR="00573B6D" w:rsidRPr="00424C99">
        <w:rPr>
          <w:rFonts w:ascii="Arial" w:hAnsi="Arial" w:cs="Arial"/>
        </w:rPr>
        <w:t>ment in 2020</w:t>
      </w:r>
      <w:r w:rsidRPr="00424C99">
        <w:rPr>
          <w:rFonts w:ascii="Arial" w:hAnsi="Arial" w:cs="Arial"/>
        </w:rPr>
        <w:t>.</w:t>
      </w:r>
      <w:bookmarkStart w:id="29" w:name="_Ref183786035"/>
      <w:r w:rsidR="004C6739" w:rsidRPr="00424C99">
        <w:rPr>
          <w:rStyle w:val="EndnoteReference"/>
          <w:rFonts w:ascii="Arial" w:hAnsi="Arial" w:cs="Arial"/>
        </w:rPr>
        <w:endnoteReference w:id="70"/>
      </w:r>
      <w:bookmarkEnd w:id="29"/>
      <w:r w:rsidRPr="00424C99">
        <w:rPr>
          <w:rFonts w:ascii="Arial" w:hAnsi="Arial" w:cs="Arial"/>
        </w:rPr>
        <w:t xml:space="preserve"> Standards can be described as “invisible infrastructure”</w:t>
      </w:r>
      <w:r w:rsidR="008E1727" w:rsidRPr="00424C99">
        <w:rPr>
          <w:rFonts w:ascii="Arial" w:hAnsi="Arial" w:cs="Arial"/>
        </w:rPr>
        <w:t xml:space="preserve"> – they are </w:t>
      </w:r>
      <w:r w:rsidRPr="00424C99">
        <w:rPr>
          <w:rFonts w:ascii="Arial" w:hAnsi="Arial" w:cs="Arial"/>
        </w:rPr>
        <w:t>common rules agreed upon by a group of stakeholders that stipulate minimum requirements.</w:t>
      </w:r>
      <w:r w:rsidR="000F7700" w:rsidRPr="00424C99">
        <w:rPr>
          <w:rStyle w:val="EndnoteReference"/>
          <w:rFonts w:ascii="Arial" w:hAnsi="Arial" w:cs="Arial"/>
        </w:rPr>
        <w:endnoteReference w:id="71"/>
      </w:r>
      <w:r w:rsidRPr="00424C99">
        <w:rPr>
          <w:rFonts w:ascii="Arial" w:hAnsi="Arial" w:cs="Arial"/>
        </w:rPr>
        <w:t xml:space="preserve"> </w:t>
      </w:r>
      <w:r w:rsidR="00265B3D" w:rsidRPr="00424C99">
        <w:rPr>
          <w:rFonts w:ascii="Arial" w:hAnsi="Arial" w:cs="Arial"/>
        </w:rPr>
        <w:t xml:space="preserve">The final </w:t>
      </w:r>
      <w:r w:rsidR="005C14A8" w:rsidRPr="00424C99">
        <w:rPr>
          <w:rFonts w:ascii="Arial" w:hAnsi="Arial" w:cs="Arial"/>
        </w:rPr>
        <w:t>S</w:t>
      </w:r>
      <w:r w:rsidR="00265B3D" w:rsidRPr="00424C99">
        <w:rPr>
          <w:rFonts w:ascii="Arial" w:hAnsi="Arial" w:cs="Arial"/>
        </w:rPr>
        <w:t xml:space="preserve">tandard on </w:t>
      </w:r>
      <w:r w:rsidR="005C14A8" w:rsidRPr="00424C99">
        <w:rPr>
          <w:rFonts w:ascii="Arial" w:hAnsi="Arial" w:cs="Arial"/>
        </w:rPr>
        <w:t>E</w:t>
      </w:r>
      <w:r w:rsidR="00265B3D" w:rsidRPr="00424C99">
        <w:rPr>
          <w:rFonts w:ascii="Arial" w:hAnsi="Arial" w:cs="Arial"/>
        </w:rPr>
        <w:t xml:space="preserve">mployment </w:t>
      </w:r>
      <w:r w:rsidR="004A172B" w:rsidRPr="00424C99">
        <w:rPr>
          <w:rFonts w:ascii="Arial" w:hAnsi="Arial" w:cs="Arial"/>
        </w:rPr>
        <w:t>will specify</w:t>
      </w:r>
      <w:r w:rsidR="0013248E" w:rsidRPr="00424C99">
        <w:rPr>
          <w:rFonts w:ascii="Arial" w:hAnsi="Arial" w:cs="Arial"/>
        </w:rPr>
        <w:t xml:space="preserve"> </w:t>
      </w:r>
      <w:r w:rsidR="007D5D20" w:rsidRPr="00424C99">
        <w:rPr>
          <w:rFonts w:ascii="Arial" w:hAnsi="Arial" w:cs="Arial"/>
        </w:rPr>
        <w:t>“</w:t>
      </w:r>
      <w:r w:rsidR="00441E08" w:rsidRPr="00424C99">
        <w:rPr>
          <w:rFonts w:ascii="Arial" w:hAnsi="Arial" w:cs="Arial"/>
        </w:rPr>
        <w:t>requirements for a documented and systematic approach to developing, implementing, and maintaining accessible and inclusive workplaces</w:t>
      </w:r>
      <w:r w:rsidR="00540DE8" w:rsidRPr="00424C99">
        <w:rPr>
          <w:rFonts w:ascii="Arial" w:hAnsi="Arial" w:cs="Arial"/>
        </w:rPr>
        <w:t>,</w:t>
      </w:r>
      <w:r w:rsidR="00441E08" w:rsidRPr="00424C99">
        <w:rPr>
          <w:rFonts w:ascii="Arial" w:hAnsi="Arial" w:cs="Arial"/>
        </w:rPr>
        <w:t>”</w:t>
      </w:r>
      <w:r w:rsidR="00540DE8" w:rsidRPr="00424C99">
        <w:rPr>
          <w:rFonts w:ascii="Arial" w:hAnsi="Arial" w:cs="Arial"/>
        </w:rPr>
        <w:t xml:space="preserve"> including </w:t>
      </w:r>
      <w:r w:rsidR="002D65A3" w:rsidRPr="00424C99">
        <w:rPr>
          <w:rFonts w:ascii="Arial" w:hAnsi="Arial" w:cs="Arial"/>
        </w:rPr>
        <w:t xml:space="preserve">the </w:t>
      </w:r>
      <w:r w:rsidR="00695D36" w:rsidRPr="00424C99">
        <w:rPr>
          <w:rFonts w:ascii="Arial" w:hAnsi="Arial" w:cs="Arial"/>
        </w:rPr>
        <w:t>development of policies, processes, and procedures pertaining to</w:t>
      </w:r>
      <w:r w:rsidR="00114C32" w:rsidRPr="00424C99">
        <w:rPr>
          <w:rFonts w:ascii="Arial" w:hAnsi="Arial" w:cs="Arial"/>
        </w:rPr>
        <w:t xml:space="preserve"> workplace culture and education; recruitment, hiring</w:t>
      </w:r>
      <w:r w:rsidR="002D65A3" w:rsidRPr="00424C99">
        <w:rPr>
          <w:rFonts w:ascii="Arial" w:hAnsi="Arial" w:cs="Arial"/>
        </w:rPr>
        <w:t>,</w:t>
      </w:r>
      <w:r w:rsidR="00114C32" w:rsidRPr="00424C99">
        <w:rPr>
          <w:rFonts w:ascii="Arial" w:hAnsi="Arial" w:cs="Arial"/>
        </w:rPr>
        <w:t xml:space="preserve"> and onboarding; retention and career development; and </w:t>
      </w:r>
      <w:r w:rsidR="004E06E3" w:rsidRPr="00424C99">
        <w:rPr>
          <w:rFonts w:ascii="Arial" w:hAnsi="Arial" w:cs="Arial"/>
        </w:rPr>
        <w:t>work disability management, accommodations, stay at work and return to work</w:t>
      </w:r>
      <w:r w:rsidR="00695D36" w:rsidRPr="00424C99">
        <w:rPr>
          <w:rFonts w:ascii="Arial" w:hAnsi="Arial" w:cs="Arial"/>
        </w:rPr>
        <w:t>.</w:t>
      </w:r>
      <w:r w:rsidR="005D1923" w:rsidRPr="00424C99">
        <w:rPr>
          <w:rFonts w:ascii="Arial" w:hAnsi="Arial" w:cs="Arial"/>
        </w:rPr>
        <w:fldChar w:fldCharType="begin"/>
      </w:r>
      <w:r w:rsidR="005D1923" w:rsidRPr="00424C99">
        <w:rPr>
          <w:rFonts w:ascii="Arial" w:hAnsi="Arial" w:cs="Arial"/>
        </w:rPr>
        <w:instrText xml:space="preserve"> NOTEREF _Ref183786035 \f \h </w:instrText>
      </w:r>
      <w:r w:rsidR="00B73D0A" w:rsidRPr="00424C99">
        <w:rPr>
          <w:rFonts w:ascii="Arial" w:hAnsi="Arial" w:cs="Arial"/>
        </w:rPr>
        <w:instrText xml:space="preserve"> \* MERGEFORMAT </w:instrText>
      </w:r>
      <w:r w:rsidR="005D1923" w:rsidRPr="00424C99">
        <w:rPr>
          <w:rFonts w:ascii="Arial" w:hAnsi="Arial" w:cs="Arial"/>
        </w:rPr>
      </w:r>
      <w:r w:rsidR="005D1923" w:rsidRPr="00424C99">
        <w:rPr>
          <w:rFonts w:ascii="Arial" w:hAnsi="Arial" w:cs="Arial"/>
        </w:rPr>
        <w:fldChar w:fldCharType="separate"/>
      </w:r>
      <w:r w:rsidR="004E7FD9" w:rsidRPr="00424C99">
        <w:rPr>
          <w:rStyle w:val="EndnoteReference"/>
          <w:rFonts w:ascii="Arial" w:hAnsi="Arial" w:cs="Arial"/>
        </w:rPr>
        <w:t>69</w:t>
      </w:r>
      <w:r w:rsidR="005D1923" w:rsidRPr="00424C99">
        <w:rPr>
          <w:rFonts w:ascii="Arial" w:hAnsi="Arial" w:cs="Arial"/>
        </w:rPr>
        <w:fldChar w:fldCharType="end"/>
      </w:r>
      <w:r w:rsidR="007B4F11" w:rsidRPr="00424C99">
        <w:rPr>
          <w:rFonts w:ascii="Arial" w:hAnsi="Arial" w:cs="Arial"/>
        </w:rPr>
        <w:t xml:space="preserve"> </w:t>
      </w:r>
      <w:r w:rsidR="0094391C" w:rsidRPr="00424C99">
        <w:rPr>
          <w:rFonts w:ascii="Arial" w:hAnsi="Arial" w:cs="Arial"/>
        </w:rPr>
        <w:t>Although these standards</w:t>
      </w:r>
      <w:r w:rsidR="006D31EC" w:rsidRPr="00424C99">
        <w:rPr>
          <w:rFonts w:ascii="Arial" w:hAnsi="Arial" w:cs="Arial"/>
        </w:rPr>
        <w:t xml:space="preserve"> apply only to federal organizations and federally regulated entities, </w:t>
      </w:r>
      <w:r w:rsidR="00193214" w:rsidRPr="00424C99">
        <w:rPr>
          <w:rFonts w:ascii="Arial" w:hAnsi="Arial" w:cs="Arial"/>
        </w:rPr>
        <w:t>Accessibility Standards Canada</w:t>
      </w:r>
      <w:r w:rsidR="00A87AED" w:rsidRPr="00424C99">
        <w:rPr>
          <w:rFonts w:ascii="Arial" w:hAnsi="Arial" w:cs="Arial"/>
        </w:rPr>
        <w:t xml:space="preserve"> (ASC)</w:t>
      </w:r>
      <w:r w:rsidR="00193214" w:rsidRPr="00424C99">
        <w:rPr>
          <w:rFonts w:ascii="Arial" w:hAnsi="Arial" w:cs="Arial"/>
        </w:rPr>
        <w:t xml:space="preserve"> recommen</w:t>
      </w:r>
      <w:r w:rsidR="008F4A0D" w:rsidRPr="00424C99">
        <w:rPr>
          <w:rFonts w:ascii="Arial" w:hAnsi="Arial" w:cs="Arial"/>
        </w:rPr>
        <w:t>ds that the standards be</w:t>
      </w:r>
      <w:r w:rsidR="0072356E" w:rsidRPr="00424C99">
        <w:rPr>
          <w:rFonts w:ascii="Arial" w:hAnsi="Arial" w:cs="Arial"/>
        </w:rPr>
        <w:t xml:space="preserve"> regulated </w:t>
      </w:r>
      <w:r w:rsidR="002E2504" w:rsidRPr="00424C99">
        <w:rPr>
          <w:rFonts w:ascii="Arial" w:hAnsi="Arial" w:cs="Arial"/>
        </w:rPr>
        <w:t>and harmonized across Canada</w:t>
      </w:r>
      <w:r w:rsidR="00A87AED" w:rsidRPr="00424C99">
        <w:rPr>
          <w:rFonts w:ascii="Arial" w:hAnsi="Arial" w:cs="Arial"/>
        </w:rPr>
        <w:t>.</w:t>
      </w:r>
      <w:r w:rsidR="001D28F2" w:rsidRPr="00424C99">
        <w:rPr>
          <w:rStyle w:val="EndnoteReference"/>
          <w:rFonts w:ascii="Arial" w:hAnsi="Arial" w:cs="Arial"/>
        </w:rPr>
        <w:endnoteReference w:id="72"/>
      </w:r>
      <w:r w:rsidR="00D05307" w:rsidRPr="00424C99">
        <w:rPr>
          <w:rFonts w:ascii="Arial" w:hAnsi="Arial" w:cs="Arial"/>
        </w:rPr>
        <w:t xml:space="preserve"> </w:t>
      </w:r>
      <w:r w:rsidR="00A87AED" w:rsidRPr="00424C99">
        <w:rPr>
          <w:rFonts w:ascii="Arial" w:hAnsi="Arial" w:cs="Arial"/>
        </w:rPr>
        <w:t xml:space="preserve">This harmonization between </w:t>
      </w:r>
      <w:r w:rsidR="00D05307" w:rsidRPr="00424C99">
        <w:rPr>
          <w:rFonts w:ascii="Arial" w:hAnsi="Arial" w:cs="Arial"/>
        </w:rPr>
        <w:t>federal, provincial, and territorial standards</w:t>
      </w:r>
      <w:r w:rsidR="00A87AED" w:rsidRPr="00424C99">
        <w:rPr>
          <w:rFonts w:ascii="Arial" w:hAnsi="Arial" w:cs="Arial"/>
        </w:rPr>
        <w:t xml:space="preserve"> would </w:t>
      </w:r>
      <w:r w:rsidR="00A26A92" w:rsidRPr="00424C99">
        <w:rPr>
          <w:rFonts w:ascii="Arial" w:hAnsi="Arial" w:cs="Arial"/>
        </w:rPr>
        <w:t>ensure individuals working for provincially-regulated organizations could expect the same accessibility as those working in federally-regulated organizations, and vice versa</w:t>
      </w:r>
      <w:r w:rsidR="002E2504" w:rsidRPr="00424C99">
        <w:rPr>
          <w:rFonts w:ascii="Arial" w:hAnsi="Arial" w:cs="Arial"/>
        </w:rPr>
        <w:t>.</w:t>
      </w:r>
    </w:p>
    <w:p w14:paraId="3884D783" w14:textId="4535CA97" w:rsidR="00BE18CA" w:rsidRPr="00424C99" w:rsidRDefault="004D7BA5" w:rsidP="00665601">
      <w:pPr>
        <w:rPr>
          <w:rFonts w:ascii="Arial" w:hAnsi="Arial" w:cs="Arial"/>
        </w:rPr>
      </w:pPr>
      <w:r w:rsidRPr="00424C99">
        <w:rPr>
          <w:rFonts w:ascii="Arial" w:hAnsi="Arial" w:cs="Arial"/>
        </w:rPr>
        <w:t xml:space="preserve">National initiatives have also been introduced, including </w:t>
      </w:r>
      <w:r w:rsidR="009A2911" w:rsidRPr="00424C99">
        <w:rPr>
          <w:rFonts w:ascii="Arial" w:hAnsi="Arial" w:cs="Arial"/>
        </w:rPr>
        <w:t xml:space="preserve">Canada’s </w:t>
      </w:r>
      <w:r w:rsidR="00252479" w:rsidRPr="00424C99">
        <w:rPr>
          <w:rFonts w:ascii="Arial" w:hAnsi="Arial" w:cs="Arial"/>
        </w:rPr>
        <w:t>Disability Inclusion Action Plan (DIAP)</w:t>
      </w:r>
      <w:r w:rsidR="00A421E8" w:rsidRPr="00424C99">
        <w:rPr>
          <w:rFonts w:ascii="Arial" w:hAnsi="Arial" w:cs="Arial"/>
        </w:rPr>
        <w:t xml:space="preserve">, </w:t>
      </w:r>
      <w:r w:rsidR="00252479" w:rsidRPr="00424C99">
        <w:rPr>
          <w:rFonts w:ascii="Arial" w:hAnsi="Arial" w:cs="Arial"/>
        </w:rPr>
        <w:t xml:space="preserve">the nation’s first comprehensive </w:t>
      </w:r>
      <w:r w:rsidR="00446B68" w:rsidRPr="00424C99">
        <w:rPr>
          <w:rFonts w:ascii="Arial" w:hAnsi="Arial" w:cs="Arial"/>
        </w:rPr>
        <w:t>strategy</w:t>
      </w:r>
      <w:r w:rsidR="00252479" w:rsidRPr="00424C99">
        <w:rPr>
          <w:rFonts w:ascii="Arial" w:hAnsi="Arial" w:cs="Arial"/>
        </w:rPr>
        <w:t xml:space="preserve"> for disability inclusion</w:t>
      </w:r>
      <w:r w:rsidR="00BD67B7" w:rsidRPr="00424C99">
        <w:rPr>
          <w:rFonts w:ascii="Arial" w:hAnsi="Arial" w:cs="Arial"/>
        </w:rPr>
        <w:t>.</w:t>
      </w:r>
      <w:r w:rsidR="0079493B" w:rsidRPr="00424C99">
        <w:rPr>
          <w:rStyle w:val="EndnoteReference"/>
          <w:rFonts w:ascii="Arial" w:hAnsi="Arial" w:cs="Arial"/>
        </w:rPr>
        <w:endnoteReference w:id="73"/>
      </w:r>
      <w:r w:rsidR="003570FF" w:rsidRPr="00424C99">
        <w:rPr>
          <w:rFonts w:ascii="Arial" w:hAnsi="Arial" w:cs="Arial"/>
        </w:rPr>
        <w:t xml:space="preserve"> </w:t>
      </w:r>
      <w:r w:rsidR="00BD67B7" w:rsidRPr="00424C99">
        <w:rPr>
          <w:rFonts w:ascii="Arial" w:hAnsi="Arial" w:cs="Arial"/>
        </w:rPr>
        <w:t>T</w:t>
      </w:r>
      <w:r w:rsidR="00F92FB0" w:rsidRPr="00424C99">
        <w:rPr>
          <w:rFonts w:ascii="Arial" w:hAnsi="Arial" w:cs="Arial"/>
        </w:rPr>
        <w:t xml:space="preserve">hese </w:t>
      </w:r>
      <w:r w:rsidR="00BD67B7" w:rsidRPr="00424C99">
        <w:rPr>
          <w:rFonts w:ascii="Arial" w:hAnsi="Arial" w:cs="Arial"/>
        </w:rPr>
        <w:t xml:space="preserve">efforts </w:t>
      </w:r>
      <w:r w:rsidR="002F7516" w:rsidRPr="00424C99">
        <w:rPr>
          <w:rFonts w:ascii="Arial" w:hAnsi="Arial" w:cs="Arial"/>
        </w:rPr>
        <w:t xml:space="preserve">share common goals, </w:t>
      </w:r>
      <w:r w:rsidR="009F7B24" w:rsidRPr="00424C99">
        <w:rPr>
          <w:rFonts w:ascii="Arial" w:hAnsi="Arial" w:cs="Arial"/>
        </w:rPr>
        <w:t xml:space="preserve">with the DIAP being guided by the principles </w:t>
      </w:r>
      <w:r w:rsidR="007F0748" w:rsidRPr="00424C99">
        <w:rPr>
          <w:rFonts w:ascii="Arial" w:hAnsi="Arial" w:cs="Arial"/>
        </w:rPr>
        <w:t xml:space="preserve">outlined in the ACA, including </w:t>
      </w:r>
      <w:r w:rsidR="00F94509" w:rsidRPr="00424C99">
        <w:rPr>
          <w:rFonts w:ascii="Arial" w:hAnsi="Arial" w:cs="Arial"/>
          <w:i/>
          <w:iCs/>
        </w:rPr>
        <w:t>n</w:t>
      </w:r>
      <w:r w:rsidR="008E44E3" w:rsidRPr="00424C99">
        <w:rPr>
          <w:rFonts w:ascii="Arial" w:hAnsi="Arial" w:cs="Arial"/>
          <w:i/>
          <w:iCs/>
        </w:rPr>
        <w:t xml:space="preserve">othing without us </w:t>
      </w:r>
      <w:r w:rsidR="005549F6" w:rsidRPr="00424C99">
        <w:rPr>
          <w:rFonts w:ascii="Arial" w:hAnsi="Arial" w:cs="Arial"/>
        </w:rPr>
        <w:t xml:space="preserve">– </w:t>
      </w:r>
      <w:r w:rsidR="004D0036" w:rsidRPr="00424C99">
        <w:rPr>
          <w:rFonts w:ascii="Arial" w:hAnsi="Arial" w:cs="Arial"/>
        </w:rPr>
        <w:t xml:space="preserve">the </w:t>
      </w:r>
      <w:r w:rsidR="002B612C" w:rsidRPr="00424C99">
        <w:rPr>
          <w:rFonts w:ascii="Arial" w:hAnsi="Arial" w:cs="Arial"/>
        </w:rPr>
        <w:t xml:space="preserve">principle that </w:t>
      </w:r>
      <w:r w:rsidR="00814BEB" w:rsidRPr="00424C99">
        <w:rPr>
          <w:rFonts w:ascii="Arial" w:hAnsi="Arial" w:cs="Arial"/>
        </w:rPr>
        <w:t xml:space="preserve">persons with disabilities must be </w:t>
      </w:r>
      <w:r w:rsidR="003A6926" w:rsidRPr="00424C99">
        <w:rPr>
          <w:rFonts w:ascii="Arial" w:hAnsi="Arial" w:cs="Arial"/>
        </w:rPr>
        <w:t xml:space="preserve">active participants </w:t>
      </w:r>
      <w:r w:rsidR="000033E7" w:rsidRPr="00424C99">
        <w:rPr>
          <w:rFonts w:ascii="Arial" w:hAnsi="Arial" w:cs="Arial"/>
        </w:rPr>
        <w:t>in</w:t>
      </w:r>
      <w:r w:rsidR="00C75728" w:rsidRPr="00424C99">
        <w:rPr>
          <w:rFonts w:ascii="Arial" w:hAnsi="Arial" w:cs="Arial"/>
        </w:rPr>
        <w:t xml:space="preserve"> all</w:t>
      </w:r>
      <w:r w:rsidR="000033E7" w:rsidRPr="00424C99">
        <w:rPr>
          <w:rFonts w:ascii="Arial" w:hAnsi="Arial" w:cs="Arial"/>
        </w:rPr>
        <w:t xml:space="preserve"> decision-making activities that affect the disability community.</w:t>
      </w:r>
      <w:r w:rsidR="00E31562" w:rsidRPr="00424C99">
        <w:rPr>
          <w:rFonts w:ascii="Arial" w:hAnsi="Arial" w:cs="Arial"/>
        </w:rPr>
        <w:t xml:space="preserve"> Through the Employment pillar of the DIAP, the Employment Strategy for Canadians with Disabilities was created.</w:t>
      </w:r>
      <w:bookmarkStart w:id="30" w:name="_Ref183787467"/>
      <w:r w:rsidR="009A52CD" w:rsidRPr="00424C99">
        <w:rPr>
          <w:rStyle w:val="EndnoteReference"/>
          <w:rFonts w:ascii="Arial" w:hAnsi="Arial" w:cs="Arial"/>
        </w:rPr>
        <w:endnoteReference w:id="74"/>
      </w:r>
      <w:bookmarkEnd w:id="30"/>
      <w:r w:rsidR="00E31562" w:rsidRPr="00424C99">
        <w:rPr>
          <w:rFonts w:ascii="Arial" w:hAnsi="Arial" w:cs="Arial"/>
        </w:rPr>
        <w:t xml:space="preserve"> </w:t>
      </w:r>
      <w:r w:rsidR="000033E7" w:rsidRPr="00424C99">
        <w:rPr>
          <w:rFonts w:ascii="Arial" w:hAnsi="Arial" w:cs="Arial"/>
        </w:rPr>
        <w:t xml:space="preserve">Together, the ACA and </w:t>
      </w:r>
      <w:r w:rsidR="00E31562" w:rsidRPr="00424C99">
        <w:rPr>
          <w:rFonts w:ascii="Arial" w:hAnsi="Arial" w:cs="Arial"/>
        </w:rPr>
        <w:t>the Employment Strategy</w:t>
      </w:r>
      <w:r w:rsidR="000033E7" w:rsidRPr="00424C99">
        <w:rPr>
          <w:rFonts w:ascii="Arial" w:hAnsi="Arial" w:cs="Arial"/>
        </w:rPr>
        <w:t xml:space="preserve"> </w:t>
      </w:r>
      <w:r w:rsidR="00F92FB0" w:rsidRPr="00424C99">
        <w:rPr>
          <w:rFonts w:ascii="Arial" w:hAnsi="Arial" w:cs="Arial"/>
        </w:rPr>
        <w:t>represent</w:t>
      </w:r>
      <w:r w:rsidR="00C97A13" w:rsidRPr="00424C99">
        <w:rPr>
          <w:rFonts w:ascii="Arial" w:hAnsi="Arial" w:cs="Arial"/>
        </w:rPr>
        <w:t xml:space="preserve"> a cohesive </w:t>
      </w:r>
      <w:r w:rsidR="00C47962" w:rsidRPr="00424C99">
        <w:rPr>
          <w:rFonts w:ascii="Arial" w:hAnsi="Arial" w:cs="Arial"/>
        </w:rPr>
        <w:t xml:space="preserve">strategy </w:t>
      </w:r>
      <w:r w:rsidR="00C657C7" w:rsidRPr="00424C99">
        <w:rPr>
          <w:rFonts w:ascii="Arial" w:hAnsi="Arial" w:cs="Arial"/>
        </w:rPr>
        <w:t xml:space="preserve">to </w:t>
      </w:r>
      <w:r w:rsidR="00F92FB0" w:rsidRPr="00424C99">
        <w:rPr>
          <w:rFonts w:ascii="Arial" w:hAnsi="Arial" w:cs="Arial"/>
        </w:rPr>
        <w:t>foster a</w:t>
      </w:r>
      <w:r w:rsidR="00AA4582" w:rsidRPr="00424C99">
        <w:rPr>
          <w:rFonts w:ascii="Arial" w:hAnsi="Arial" w:cs="Arial"/>
        </w:rPr>
        <w:t xml:space="preserve"> diverse and equitable</w:t>
      </w:r>
      <w:r w:rsidR="00BD67B7" w:rsidRPr="00424C99">
        <w:rPr>
          <w:rFonts w:ascii="Arial" w:hAnsi="Arial" w:cs="Arial"/>
        </w:rPr>
        <w:t xml:space="preserve"> Canadian</w:t>
      </w:r>
      <w:r w:rsidR="00AA4582" w:rsidRPr="00424C99">
        <w:rPr>
          <w:rFonts w:ascii="Arial" w:hAnsi="Arial" w:cs="Arial"/>
        </w:rPr>
        <w:t xml:space="preserve"> labour market</w:t>
      </w:r>
      <w:r w:rsidR="000440B6" w:rsidRPr="00424C99">
        <w:rPr>
          <w:rFonts w:ascii="Arial" w:hAnsi="Arial" w:cs="Arial"/>
        </w:rPr>
        <w:t>.</w:t>
      </w:r>
    </w:p>
    <w:p w14:paraId="341E8978" w14:textId="6BAB8E9F" w:rsidR="003476E4" w:rsidRPr="00424C99" w:rsidRDefault="003476E4" w:rsidP="00665601">
      <w:pPr>
        <w:rPr>
          <w:rFonts w:ascii="Arial" w:hAnsi="Arial" w:cs="Arial"/>
        </w:rPr>
      </w:pPr>
      <w:r w:rsidRPr="00424C99">
        <w:rPr>
          <w:rFonts w:ascii="Arial" w:hAnsi="Arial" w:cs="Arial"/>
        </w:rPr>
        <w:t xml:space="preserve">There have also been recent recommendations to amend </w:t>
      </w:r>
      <w:r w:rsidR="008C3EBF" w:rsidRPr="00424C99">
        <w:rPr>
          <w:rFonts w:ascii="Arial" w:hAnsi="Arial" w:cs="Arial"/>
        </w:rPr>
        <w:t xml:space="preserve">existing legislation to support the inclusion of persons with disabilities in the workplace. </w:t>
      </w:r>
      <w:r w:rsidRPr="00424C99">
        <w:rPr>
          <w:rFonts w:ascii="Arial" w:hAnsi="Arial" w:cs="Arial"/>
        </w:rPr>
        <w:t>In 1995, Canada enacted the Employment Equity Act with the aim of achieving employment equity for persons with disabilities.</w:t>
      </w:r>
      <w:r w:rsidR="008C3EBF" w:rsidRPr="00424C99">
        <w:rPr>
          <w:rFonts w:ascii="Arial" w:hAnsi="Arial" w:cs="Arial"/>
        </w:rPr>
        <w:t xml:space="preserve"> According to this act, </w:t>
      </w:r>
      <w:r w:rsidR="00DC3A9A" w:rsidRPr="00424C99">
        <w:rPr>
          <w:rFonts w:ascii="Arial" w:hAnsi="Arial" w:cs="Arial"/>
        </w:rPr>
        <w:t xml:space="preserve">“persons with disabilities” includes those with a </w:t>
      </w:r>
      <w:r w:rsidR="009E3CEA" w:rsidRPr="00424C99">
        <w:rPr>
          <w:rFonts w:ascii="Arial" w:hAnsi="Arial" w:cs="Arial"/>
        </w:rPr>
        <w:t>“long-term or recurring physical, mental, sensory, psychiatric or learning impairment” who believe they are disadvantaged in the workplace</w:t>
      </w:r>
      <w:r w:rsidR="00091873" w:rsidRPr="00424C99">
        <w:rPr>
          <w:rFonts w:ascii="Arial" w:hAnsi="Arial" w:cs="Arial"/>
        </w:rPr>
        <w:t>, or that employers would consider them so,</w:t>
      </w:r>
      <w:r w:rsidR="009E3CEA" w:rsidRPr="00424C99">
        <w:rPr>
          <w:rFonts w:ascii="Arial" w:hAnsi="Arial" w:cs="Arial"/>
        </w:rPr>
        <w:t xml:space="preserve"> due to th</w:t>
      </w:r>
      <w:r w:rsidR="00091873" w:rsidRPr="00424C99">
        <w:rPr>
          <w:rFonts w:ascii="Arial" w:hAnsi="Arial" w:cs="Arial"/>
        </w:rPr>
        <w:t xml:space="preserve">is </w:t>
      </w:r>
      <w:r w:rsidR="009E3CEA" w:rsidRPr="00424C99">
        <w:rPr>
          <w:rFonts w:ascii="Arial" w:hAnsi="Arial" w:cs="Arial"/>
        </w:rPr>
        <w:t>impairment</w:t>
      </w:r>
      <w:r w:rsidR="00091873" w:rsidRPr="00424C99">
        <w:rPr>
          <w:rFonts w:ascii="Arial" w:hAnsi="Arial" w:cs="Arial"/>
        </w:rPr>
        <w:t>.</w:t>
      </w:r>
      <w:r w:rsidR="009E3CEA" w:rsidRPr="00424C99">
        <w:rPr>
          <w:rFonts w:ascii="Arial" w:hAnsi="Arial" w:cs="Arial"/>
        </w:rPr>
        <w:t xml:space="preserve"> </w:t>
      </w:r>
      <w:r w:rsidR="005B3915" w:rsidRPr="00424C99">
        <w:rPr>
          <w:rFonts w:ascii="Arial" w:hAnsi="Arial" w:cs="Arial"/>
        </w:rPr>
        <w:t xml:space="preserve">In December 2023, the Employment Equity Act Review Task Force recommended </w:t>
      </w:r>
      <w:r w:rsidR="005B0426" w:rsidRPr="00424C99">
        <w:rPr>
          <w:rFonts w:ascii="Arial" w:hAnsi="Arial" w:cs="Arial"/>
        </w:rPr>
        <w:t>aligning this definition of “persons with disabilities” with the definition used by the Accessible Canada Act</w:t>
      </w:r>
      <w:r w:rsidR="009759C5" w:rsidRPr="00424C99">
        <w:rPr>
          <w:rFonts w:ascii="Arial" w:hAnsi="Arial" w:cs="Arial"/>
        </w:rPr>
        <w:t>.</w:t>
      </w:r>
      <w:r w:rsidR="009A52CD" w:rsidRPr="00424C99">
        <w:rPr>
          <w:rStyle w:val="EndnoteReference"/>
          <w:rFonts w:ascii="Arial" w:hAnsi="Arial" w:cs="Arial"/>
        </w:rPr>
        <w:endnoteReference w:id="75"/>
      </w:r>
    </w:p>
    <w:p w14:paraId="7C1ABBE4" w14:textId="79981640" w:rsidR="0015018E" w:rsidRPr="00424C99" w:rsidRDefault="0015018E" w:rsidP="0015018E">
      <w:pPr>
        <w:pStyle w:val="Heading2"/>
        <w:rPr>
          <w:rFonts w:ascii="Arial" w:hAnsi="Arial" w:cs="Arial"/>
        </w:rPr>
      </w:pPr>
      <w:r w:rsidRPr="00424C99">
        <w:rPr>
          <w:rFonts w:ascii="Arial" w:hAnsi="Arial" w:cs="Arial"/>
        </w:rPr>
        <w:t>Provincial Accessibility L</w:t>
      </w:r>
      <w:r w:rsidR="00953635" w:rsidRPr="00424C99">
        <w:rPr>
          <w:rFonts w:ascii="Arial" w:hAnsi="Arial" w:cs="Arial"/>
        </w:rPr>
        <w:t>egislation</w:t>
      </w:r>
    </w:p>
    <w:p w14:paraId="2B934E31" w14:textId="73A8068E" w:rsidR="0015018E" w:rsidRPr="00424C99" w:rsidRDefault="0015018E" w:rsidP="0015018E">
      <w:pPr>
        <w:rPr>
          <w:rFonts w:ascii="Arial" w:hAnsi="Arial" w:cs="Arial"/>
        </w:rPr>
      </w:pPr>
      <w:r w:rsidRPr="00424C99">
        <w:rPr>
          <w:rFonts w:ascii="Arial" w:hAnsi="Arial" w:cs="Arial"/>
        </w:rPr>
        <w:t>Accessibility legislation has been introduced across several provinces to support the removal of barriers</w:t>
      </w:r>
      <w:r w:rsidR="003C3751" w:rsidRPr="00424C99">
        <w:rPr>
          <w:rFonts w:ascii="Arial" w:hAnsi="Arial" w:cs="Arial"/>
        </w:rPr>
        <w:t xml:space="preserve">, all of which </w:t>
      </w:r>
      <w:r w:rsidR="000516A0" w:rsidRPr="00424C99">
        <w:rPr>
          <w:rFonts w:ascii="Arial" w:hAnsi="Arial" w:cs="Arial"/>
        </w:rPr>
        <w:t>include a standard specific to inclusion in e</w:t>
      </w:r>
      <w:r w:rsidR="003C3751" w:rsidRPr="00424C99">
        <w:rPr>
          <w:rFonts w:ascii="Arial" w:hAnsi="Arial" w:cs="Arial"/>
        </w:rPr>
        <w:t>mployment</w:t>
      </w:r>
      <w:r w:rsidR="000516A0" w:rsidRPr="00424C99">
        <w:rPr>
          <w:rFonts w:ascii="Arial" w:hAnsi="Arial" w:cs="Arial"/>
        </w:rPr>
        <w:t>.</w:t>
      </w:r>
    </w:p>
    <w:p w14:paraId="7A12A99C" w14:textId="5D33B95E" w:rsidR="00EA0DF5" w:rsidRPr="00424C99" w:rsidRDefault="0015018E" w:rsidP="0015018E">
      <w:pPr>
        <w:rPr>
          <w:rFonts w:ascii="Arial" w:hAnsi="Arial" w:cs="Arial"/>
        </w:rPr>
      </w:pPr>
      <w:r w:rsidRPr="00424C99">
        <w:rPr>
          <w:rFonts w:ascii="Arial" w:hAnsi="Arial" w:cs="Arial"/>
        </w:rPr>
        <w:t xml:space="preserve">Quebec introduced legislation in </w:t>
      </w:r>
      <w:r w:rsidR="005B5400" w:rsidRPr="00424C99">
        <w:rPr>
          <w:rFonts w:ascii="Arial" w:hAnsi="Arial" w:cs="Arial"/>
        </w:rPr>
        <w:t>1978</w:t>
      </w:r>
      <w:r w:rsidRPr="00424C99">
        <w:rPr>
          <w:rFonts w:ascii="Arial" w:hAnsi="Arial" w:cs="Arial"/>
        </w:rPr>
        <w:t xml:space="preserve"> that </w:t>
      </w:r>
      <w:r w:rsidR="000F0BA1" w:rsidRPr="00424C99">
        <w:rPr>
          <w:rFonts w:ascii="Arial" w:hAnsi="Arial" w:cs="Arial"/>
        </w:rPr>
        <w:t xml:space="preserve">mandated organizations in the public sector to meet certain accessibility obligations. In 2004, this law was amended and is now known as the </w:t>
      </w:r>
      <w:r w:rsidR="000F0BA1" w:rsidRPr="00424C99">
        <w:rPr>
          <w:rFonts w:ascii="Arial" w:hAnsi="Arial" w:cs="Arial"/>
          <w:i/>
          <w:iCs/>
        </w:rPr>
        <w:t>“Act to secure handicapped persons in the exercise of their rights with a view to achieving social, school and workplace integration.”</w:t>
      </w:r>
      <w:r w:rsidR="000F0BA1" w:rsidRPr="00424C99">
        <w:rPr>
          <w:rFonts w:ascii="Arial" w:hAnsi="Arial" w:cs="Arial"/>
        </w:rPr>
        <w:t xml:space="preserve"> This Act enshrines the right of persons with disabilities</w:t>
      </w:r>
      <w:r w:rsidR="00B84127" w:rsidRPr="00424C99">
        <w:rPr>
          <w:rFonts w:ascii="Arial" w:hAnsi="Arial" w:cs="Arial"/>
        </w:rPr>
        <w:t xml:space="preserve"> to participate in society to the exten</w:t>
      </w:r>
      <w:r w:rsidR="00664B01" w:rsidRPr="00424C99">
        <w:rPr>
          <w:rFonts w:ascii="Arial" w:hAnsi="Arial" w:cs="Arial"/>
        </w:rPr>
        <w:t>t</w:t>
      </w:r>
      <w:r w:rsidR="00B84127" w:rsidRPr="00424C99">
        <w:rPr>
          <w:rFonts w:ascii="Arial" w:hAnsi="Arial" w:cs="Arial"/>
        </w:rPr>
        <w:t xml:space="preserve"> of any other citizen</w:t>
      </w:r>
      <w:r w:rsidR="00681670" w:rsidRPr="00424C99">
        <w:rPr>
          <w:rFonts w:ascii="Arial" w:hAnsi="Arial" w:cs="Arial"/>
        </w:rPr>
        <w:t xml:space="preserve">, outlining specific responsibilities pertaining to workplace integration such as equal access to employment, </w:t>
      </w:r>
      <w:r w:rsidR="00482B36" w:rsidRPr="00424C99">
        <w:rPr>
          <w:rFonts w:ascii="Arial" w:hAnsi="Arial" w:cs="Arial"/>
        </w:rPr>
        <w:t>provision of accommodations, anti-discrimination</w:t>
      </w:r>
      <w:r w:rsidR="00EB6E2F" w:rsidRPr="00424C99">
        <w:rPr>
          <w:rFonts w:ascii="Arial" w:hAnsi="Arial" w:cs="Arial"/>
        </w:rPr>
        <w:t>, access to vocational services, and active participation in decision-making</w:t>
      </w:r>
      <w:r w:rsidR="00653F15" w:rsidRPr="00424C99">
        <w:rPr>
          <w:rFonts w:ascii="Arial" w:hAnsi="Arial" w:cs="Arial"/>
        </w:rPr>
        <w:t>.</w:t>
      </w:r>
      <w:r w:rsidR="00E06938" w:rsidRPr="00424C99">
        <w:rPr>
          <w:rStyle w:val="EndnoteReference"/>
          <w:rFonts w:ascii="Arial" w:hAnsi="Arial" w:cs="Arial"/>
        </w:rPr>
        <w:endnoteReference w:id="76"/>
      </w:r>
      <w:r w:rsidRPr="00424C99">
        <w:rPr>
          <w:rFonts w:ascii="Arial" w:hAnsi="Arial" w:cs="Arial"/>
        </w:rPr>
        <w:t xml:space="preserve"> </w:t>
      </w:r>
      <w:r w:rsidR="004C2684" w:rsidRPr="00424C99">
        <w:rPr>
          <w:rFonts w:ascii="Arial" w:hAnsi="Arial" w:cs="Arial"/>
        </w:rPr>
        <w:t>In 2005,</w:t>
      </w:r>
      <w:r w:rsidR="002522D2" w:rsidRPr="00424C99">
        <w:rPr>
          <w:rFonts w:ascii="Arial" w:hAnsi="Arial" w:cs="Arial"/>
        </w:rPr>
        <w:t xml:space="preserve"> </w:t>
      </w:r>
      <w:r w:rsidRPr="00424C99">
        <w:rPr>
          <w:rFonts w:ascii="Arial" w:hAnsi="Arial" w:cs="Arial"/>
        </w:rPr>
        <w:t>Ontario enac</w:t>
      </w:r>
      <w:r w:rsidR="002522D2" w:rsidRPr="00424C99">
        <w:rPr>
          <w:rFonts w:ascii="Arial" w:hAnsi="Arial" w:cs="Arial"/>
        </w:rPr>
        <w:t>ted</w:t>
      </w:r>
      <w:r w:rsidR="003D3261" w:rsidRPr="00424C99">
        <w:rPr>
          <w:rFonts w:ascii="Arial" w:hAnsi="Arial" w:cs="Arial"/>
        </w:rPr>
        <w:t xml:space="preserve"> </w:t>
      </w:r>
      <w:r w:rsidRPr="00424C99">
        <w:rPr>
          <w:rFonts w:ascii="Arial" w:hAnsi="Arial" w:cs="Arial"/>
        </w:rPr>
        <w:t>the Accessibility for Ontarians with Disabilities Act (</w:t>
      </w:r>
      <w:r w:rsidR="003B266E" w:rsidRPr="00424C99">
        <w:rPr>
          <w:rFonts w:ascii="Arial" w:hAnsi="Arial" w:cs="Arial"/>
        </w:rPr>
        <w:t>AO</w:t>
      </w:r>
      <w:r w:rsidRPr="00424C99">
        <w:rPr>
          <w:rFonts w:ascii="Arial" w:hAnsi="Arial" w:cs="Arial"/>
        </w:rPr>
        <w:t xml:space="preserve">DA) </w:t>
      </w:r>
      <w:r w:rsidR="00BC4E50" w:rsidRPr="00424C99">
        <w:rPr>
          <w:rFonts w:ascii="Arial" w:hAnsi="Arial" w:cs="Arial"/>
        </w:rPr>
        <w:t>to develop, implement, and enforce accessibility standards t</w:t>
      </w:r>
      <w:r w:rsidR="00063543" w:rsidRPr="00424C99">
        <w:rPr>
          <w:rFonts w:ascii="Arial" w:hAnsi="Arial" w:cs="Arial"/>
        </w:rPr>
        <w:t>o ensure all Ontarians can access</w:t>
      </w:r>
      <w:r w:rsidR="00CC74B3" w:rsidRPr="00424C99">
        <w:rPr>
          <w:rFonts w:ascii="Arial" w:hAnsi="Arial" w:cs="Arial"/>
        </w:rPr>
        <w:t xml:space="preserve"> services, programs, spaces, and </w:t>
      </w:r>
      <w:r w:rsidR="00A85714" w:rsidRPr="00424C99">
        <w:rPr>
          <w:rFonts w:ascii="Arial" w:hAnsi="Arial" w:cs="Arial"/>
        </w:rPr>
        <w:t>employment</w:t>
      </w:r>
      <w:r w:rsidR="00653F15" w:rsidRPr="00424C99">
        <w:rPr>
          <w:rFonts w:ascii="Arial" w:hAnsi="Arial" w:cs="Arial"/>
        </w:rPr>
        <w:t>.</w:t>
      </w:r>
      <w:bookmarkStart w:id="31" w:name="_Ref183786480"/>
      <w:r w:rsidR="00E06938" w:rsidRPr="00424C99">
        <w:rPr>
          <w:rStyle w:val="EndnoteReference"/>
          <w:rFonts w:ascii="Arial" w:hAnsi="Arial" w:cs="Arial"/>
        </w:rPr>
        <w:endnoteReference w:id="77"/>
      </w:r>
      <w:bookmarkEnd w:id="31"/>
      <w:r w:rsidRPr="00424C99">
        <w:rPr>
          <w:rFonts w:ascii="Arial" w:hAnsi="Arial" w:cs="Arial"/>
        </w:rPr>
        <w:t xml:space="preserve"> </w:t>
      </w:r>
    </w:p>
    <w:p w14:paraId="4D2B7CED" w14:textId="10091DA2" w:rsidR="0015018E" w:rsidRPr="00424C99" w:rsidRDefault="0015018E" w:rsidP="0015018E">
      <w:pPr>
        <w:rPr>
          <w:rFonts w:ascii="Arial" w:hAnsi="Arial" w:cs="Arial"/>
        </w:rPr>
      </w:pPr>
      <w:r w:rsidRPr="00424C99">
        <w:rPr>
          <w:rFonts w:ascii="Arial" w:hAnsi="Arial" w:cs="Arial"/>
        </w:rPr>
        <w:t>Other provinces have since followed suit,</w:t>
      </w:r>
      <w:r w:rsidR="009B754D" w:rsidRPr="00424C99">
        <w:rPr>
          <w:rFonts w:ascii="Arial" w:hAnsi="Arial" w:cs="Arial"/>
        </w:rPr>
        <w:t xml:space="preserve"> introducing legislation</w:t>
      </w:r>
      <w:r w:rsidRPr="00424C99">
        <w:rPr>
          <w:rFonts w:ascii="Arial" w:hAnsi="Arial" w:cs="Arial"/>
        </w:rPr>
        <w:t xml:space="preserve"> including Manitoba’s </w:t>
      </w:r>
      <w:r w:rsidRPr="00424C99">
        <w:rPr>
          <w:rFonts w:ascii="Arial" w:hAnsi="Arial" w:cs="Arial"/>
          <w:i/>
          <w:iCs/>
        </w:rPr>
        <w:t xml:space="preserve">The Accessibility for Manitobans Act </w:t>
      </w:r>
      <w:r w:rsidRPr="00424C99">
        <w:rPr>
          <w:rFonts w:ascii="Arial" w:hAnsi="Arial" w:cs="Arial"/>
        </w:rPr>
        <w:t xml:space="preserve">(2013), </w:t>
      </w:r>
      <w:r w:rsidR="00892FC7" w:rsidRPr="00424C99">
        <w:rPr>
          <w:rFonts w:ascii="Arial" w:hAnsi="Arial" w:cs="Arial"/>
        </w:rPr>
        <w:t>which</w:t>
      </w:r>
      <w:r w:rsidR="00C271AF" w:rsidRPr="00424C99">
        <w:rPr>
          <w:rFonts w:ascii="Arial" w:hAnsi="Arial" w:cs="Arial"/>
        </w:rPr>
        <w:t>, in the employment domain,</w:t>
      </w:r>
      <w:r w:rsidR="003662BC" w:rsidRPr="00424C99">
        <w:rPr>
          <w:rFonts w:ascii="Arial" w:hAnsi="Arial" w:cs="Arial"/>
        </w:rPr>
        <w:t xml:space="preserve"> requires organizations to put in place </w:t>
      </w:r>
      <w:r w:rsidR="00E5200F" w:rsidRPr="00424C99">
        <w:rPr>
          <w:rFonts w:ascii="Arial" w:hAnsi="Arial" w:cs="Arial"/>
        </w:rPr>
        <w:t>inclusive practices for hiring, emergency response, accommodations</w:t>
      </w:r>
      <w:r w:rsidR="0084726E" w:rsidRPr="00424C99">
        <w:rPr>
          <w:rFonts w:ascii="Arial" w:hAnsi="Arial" w:cs="Arial"/>
        </w:rPr>
        <w:t>,</w:t>
      </w:r>
      <w:r w:rsidR="003662BC" w:rsidRPr="00424C99">
        <w:rPr>
          <w:rFonts w:ascii="Arial" w:hAnsi="Arial" w:cs="Arial"/>
        </w:rPr>
        <w:t xml:space="preserve"> </w:t>
      </w:r>
      <w:r w:rsidR="005E076C" w:rsidRPr="00424C99">
        <w:rPr>
          <w:rFonts w:ascii="Arial" w:hAnsi="Arial" w:cs="Arial"/>
        </w:rPr>
        <w:t>communication</w:t>
      </w:r>
      <w:r w:rsidR="00DB4040" w:rsidRPr="00424C99">
        <w:rPr>
          <w:rFonts w:ascii="Arial" w:hAnsi="Arial" w:cs="Arial"/>
        </w:rPr>
        <w:t>, training, etc.</w:t>
      </w:r>
      <w:r w:rsidR="00801756" w:rsidRPr="00424C99">
        <w:rPr>
          <w:rFonts w:ascii="Arial" w:hAnsi="Arial" w:cs="Arial"/>
        </w:rPr>
        <w:t>;</w:t>
      </w:r>
      <w:bookmarkStart w:id="32" w:name="_Ref183786501"/>
      <w:r w:rsidR="00E01D8F" w:rsidRPr="00424C99">
        <w:rPr>
          <w:rStyle w:val="EndnoteReference"/>
          <w:rFonts w:ascii="Arial" w:hAnsi="Arial" w:cs="Arial"/>
        </w:rPr>
        <w:endnoteReference w:id="78"/>
      </w:r>
      <w:bookmarkEnd w:id="32"/>
      <w:r w:rsidR="00E01D8F" w:rsidRPr="00424C99">
        <w:rPr>
          <w:rFonts w:ascii="Arial" w:hAnsi="Arial" w:cs="Arial"/>
          <w:vertAlign w:val="superscript"/>
        </w:rPr>
        <w:t>,</w:t>
      </w:r>
      <w:r w:rsidR="00E01D8F" w:rsidRPr="00424C99">
        <w:rPr>
          <w:rStyle w:val="EndnoteReference"/>
          <w:rFonts w:ascii="Arial" w:hAnsi="Arial" w:cs="Arial"/>
        </w:rPr>
        <w:endnoteReference w:id="79"/>
      </w:r>
      <w:r w:rsidR="00C80E24" w:rsidRPr="00424C99">
        <w:rPr>
          <w:rFonts w:ascii="Arial" w:hAnsi="Arial" w:cs="Arial"/>
        </w:rPr>
        <w:t xml:space="preserve"> </w:t>
      </w:r>
      <w:r w:rsidRPr="00424C99">
        <w:rPr>
          <w:rFonts w:ascii="Arial" w:hAnsi="Arial" w:cs="Arial"/>
        </w:rPr>
        <w:t xml:space="preserve">Nova Scotia’s </w:t>
      </w:r>
      <w:r w:rsidRPr="00424C99">
        <w:rPr>
          <w:rFonts w:ascii="Arial" w:hAnsi="Arial" w:cs="Arial"/>
          <w:i/>
          <w:iCs/>
        </w:rPr>
        <w:t xml:space="preserve">Act Respecting Accessibility in Nova Scotia </w:t>
      </w:r>
      <w:r w:rsidRPr="00424C99">
        <w:rPr>
          <w:rFonts w:ascii="Arial" w:hAnsi="Arial" w:cs="Arial"/>
        </w:rPr>
        <w:t>(2017)</w:t>
      </w:r>
      <w:r w:rsidR="00ED5B86" w:rsidRPr="00424C99">
        <w:rPr>
          <w:rFonts w:ascii="Arial" w:hAnsi="Arial" w:cs="Arial"/>
        </w:rPr>
        <w:t xml:space="preserve"> which aims to prevent and remove barriers to employment</w:t>
      </w:r>
      <w:r w:rsidR="009A3595" w:rsidRPr="00424C99">
        <w:rPr>
          <w:rFonts w:ascii="Arial" w:hAnsi="Arial" w:cs="Arial"/>
        </w:rPr>
        <w:t xml:space="preserve"> by requiring </w:t>
      </w:r>
      <w:r w:rsidR="00594D90" w:rsidRPr="00424C99">
        <w:rPr>
          <w:rFonts w:ascii="Arial" w:hAnsi="Arial" w:cs="Arial"/>
        </w:rPr>
        <w:t>each public sector body to prepare and share publicly an accessibility plan</w:t>
      </w:r>
      <w:r w:rsidR="0068068A" w:rsidRPr="00424C99">
        <w:rPr>
          <w:rFonts w:ascii="Arial" w:hAnsi="Arial" w:cs="Arial"/>
        </w:rPr>
        <w:t xml:space="preserve"> by 2018</w:t>
      </w:r>
      <w:r w:rsidR="00801756" w:rsidRPr="00424C99">
        <w:rPr>
          <w:rFonts w:ascii="Arial" w:hAnsi="Arial" w:cs="Arial"/>
        </w:rPr>
        <w:t>;</w:t>
      </w:r>
      <w:bookmarkStart w:id="33" w:name="_Ref183786549"/>
      <w:r w:rsidR="00DF7242" w:rsidRPr="00424C99">
        <w:rPr>
          <w:rStyle w:val="EndnoteReference"/>
          <w:rFonts w:ascii="Arial" w:hAnsi="Arial" w:cs="Arial"/>
        </w:rPr>
        <w:endnoteReference w:id="80"/>
      </w:r>
      <w:bookmarkEnd w:id="33"/>
      <w:r w:rsidRPr="00424C99">
        <w:rPr>
          <w:rFonts w:ascii="Arial" w:hAnsi="Arial" w:cs="Arial"/>
        </w:rPr>
        <w:t xml:space="preserve"> British Columbia’s </w:t>
      </w:r>
      <w:r w:rsidRPr="00424C99">
        <w:rPr>
          <w:rFonts w:ascii="Arial" w:hAnsi="Arial" w:cs="Arial"/>
          <w:i/>
          <w:iCs/>
        </w:rPr>
        <w:t xml:space="preserve">Accessible British Columbia Act </w:t>
      </w:r>
      <w:r w:rsidRPr="00424C99">
        <w:rPr>
          <w:rFonts w:ascii="Arial" w:hAnsi="Arial" w:cs="Arial"/>
        </w:rPr>
        <w:t>(2021)</w:t>
      </w:r>
      <w:r w:rsidR="007E526B" w:rsidRPr="00424C99">
        <w:rPr>
          <w:rFonts w:ascii="Arial" w:hAnsi="Arial" w:cs="Arial"/>
        </w:rPr>
        <w:t xml:space="preserve"> </w:t>
      </w:r>
      <w:r w:rsidR="00E12135" w:rsidRPr="00424C99">
        <w:rPr>
          <w:rFonts w:ascii="Arial" w:hAnsi="Arial" w:cs="Arial"/>
        </w:rPr>
        <w:t xml:space="preserve">that </w:t>
      </w:r>
      <w:r w:rsidR="00EA0DF5" w:rsidRPr="00424C99">
        <w:rPr>
          <w:rFonts w:ascii="Arial" w:hAnsi="Arial" w:cs="Arial"/>
        </w:rPr>
        <w:t>requires educational institutions, municipalities, health authorities, and public-sector organizations to adhere to accessibility requirements that remove barriers to employment</w:t>
      </w:r>
      <w:r w:rsidR="00801756" w:rsidRPr="00424C99">
        <w:rPr>
          <w:rFonts w:ascii="Arial" w:hAnsi="Arial" w:cs="Arial"/>
        </w:rPr>
        <w:t>;</w:t>
      </w:r>
      <w:bookmarkStart w:id="34" w:name="_Ref183786528"/>
      <w:r w:rsidR="00DF7242" w:rsidRPr="00424C99">
        <w:rPr>
          <w:rStyle w:val="EndnoteReference"/>
          <w:rFonts w:ascii="Arial" w:hAnsi="Arial" w:cs="Arial"/>
        </w:rPr>
        <w:endnoteReference w:id="81"/>
      </w:r>
      <w:bookmarkEnd w:id="34"/>
      <w:r w:rsidR="00B07672" w:rsidRPr="00424C99">
        <w:rPr>
          <w:rFonts w:ascii="Arial" w:hAnsi="Arial" w:cs="Arial"/>
        </w:rPr>
        <w:t xml:space="preserve"> and lastly</w:t>
      </w:r>
      <w:r w:rsidR="001F56BF" w:rsidRPr="00424C99">
        <w:rPr>
          <w:rFonts w:ascii="Arial" w:hAnsi="Arial" w:cs="Arial"/>
        </w:rPr>
        <w:t>,</w:t>
      </w:r>
      <w:r w:rsidRPr="00424C99">
        <w:rPr>
          <w:rFonts w:ascii="Arial" w:hAnsi="Arial" w:cs="Arial"/>
        </w:rPr>
        <w:t xml:space="preserve"> Newfoundland and Labrador</w:t>
      </w:r>
      <w:r w:rsidR="00F33020" w:rsidRPr="00424C99">
        <w:rPr>
          <w:rFonts w:ascii="Arial" w:hAnsi="Arial" w:cs="Arial"/>
        </w:rPr>
        <w:t>’s</w:t>
      </w:r>
      <w:r w:rsidRPr="00424C99">
        <w:rPr>
          <w:rFonts w:ascii="Arial" w:hAnsi="Arial" w:cs="Arial"/>
        </w:rPr>
        <w:t xml:space="preserve"> </w:t>
      </w:r>
      <w:r w:rsidRPr="00424C99">
        <w:rPr>
          <w:rFonts w:ascii="Arial" w:hAnsi="Arial" w:cs="Arial"/>
          <w:i/>
          <w:iCs/>
        </w:rPr>
        <w:t xml:space="preserve">An Act Respecting Accessibility in the Province </w:t>
      </w:r>
      <w:r w:rsidRPr="00424C99">
        <w:rPr>
          <w:rFonts w:ascii="Arial" w:hAnsi="Arial" w:cs="Arial"/>
        </w:rPr>
        <w:t>(2021)</w:t>
      </w:r>
      <w:r w:rsidR="00E00510" w:rsidRPr="00424C99">
        <w:rPr>
          <w:rFonts w:ascii="Arial" w:hAnsi="Arial" w:cs="Arial"/>
        </w:rPr>
        <w:t xml:space="preserve"> which </w:t>
      </w:r>
      <w:r w:rsidR="00E33D9E" w:rsidRPr="00424C99">
        <w:rPr>
          <w:rFonts w:ascii="Arial" w:hAnsi="Arial" w:cs="Arial"/>
        </w:rPr>
        <w:t xml:space="preserve">aims to identify, prevent, and remove barriers to full participation in society, </w:t>
      </w:r>
      <w:r w:rsidR="005F447C" w:rsidRPr="00424C99">
        <w:rPr>
          <w:rFonts w:ascii="Arial" w:hAnsi="Arial" w:cs="Arial"/>
        </w:rPr>
        <w:t>including employment</w:t>
      </w:r>
      <w:r w:rsidR="00E33D9E" w:rsidRPr="00424C99">
        <w:rPr>
          <w:rFonts w:ascii="Arial" w:hAnsi="Arial" w:cs="Arial"/>
        </w:rPr>
        <w:t xml:space="preserve">, and </w:t>
      </w:r>
      <w:r w:rsidR="00E00510" w:rsidRPr="00424C99">
        <w:rPr>
          <w:rFonts w:ascii="Arial" w:hAnsi="Arial" w:cs="Arial"/>
        </w:rPr>
        <w:t>require</w:t>
      </w:r>
      <w:r w:rsidR="00097DAC" w:rsidRPr="00424C99">
        <w:rPr>
          <w:rFonts w:ascii="Arial" w:hAnsi="Arial" w:cs="Arial"/>
        </w:rPr>
        <w:t xml:space="preserve">d </w:t>
      </w:r>
      <w:r w:rsidR="00E00510" w:rsidRPr="00424C99">
        <w:rPr>
          <w:rFonts w:ascii="Arial" w:hAnsi="Arial" w:cs="Arial"/>
        </w:rPr>
        <w:t>public bodies to develop and publish an Accessibility Plan by 2023</w:t>
      </w:r>
      <w:r w:rsidR="00801756" w:rsidRPr="00424C99">
        <w:rPr>
          <w:rFonts w:ascii="Arial" w:hAnsi="Arial" w:cs="Arial"/>
        </w:rPr>
        <w:t>.</w:t>
      </w:r>
      <w:r w:rsidR="00E24042" w:rsidRPr="00424C99">
        <w:rPr>
          <w:rStyle w:val="EndnoteReference"/>
          <w:rFonts w:ascii="Arial" w:hAnsi="Arial" w:cs="Arial"/>
        </w:rPr>
        <w:endnoteReference w:id="82"/>
      </w:r>
    </w:p>
    <w:p w14:paraId="646A7CEB" w14:textId="295596AF" w:rsidR="00E74D30" w:rsidRPr="00424C99" w:rsidRDefault="00E74D30" w:rsidP="0015018E">
      <w:pPr>
        <w:rPr>
          <w:rFonts w:ascii="Arial" w:hAnsi="Arial" w:cs="Arial"/>
        </w:rPr>
      </w:pPr>
      <w:r w:rsidRPr="00424C99">
        <w:rPr>
          <w:rFonts w:ascii="Arial" w:hAnsi="Arial" w:cs="Arial"/>
        </w:rPr>
        <w:t>At the time of writing, only two provinces, Ontario</w:t>
      </w:r>
      <w:r w:rsidR="00A666F7" w:rsidRPr="00424C99">
        <w:rPr>
          <w:rFonts w:ascii="Arial" w:hAnsi="Arial" w:cs="Arial"/>
        </w:rPr>
        <w:fldChar w:fldCharType="begin"/>
      </w:r>
      <w:r w:rsidR="00A666F7" w:rsidRPr="00424C99">
        <w:rPr>
          <w:rFonts w:ascii="Arial" w:hAnsi="Arial" w:cs="Arial"/>
        </w:rPr>
        <w:instrText xml:space="preserve"> NOTEREF _Ref183786480 \f \h </w:instrText>
      </w:r>
      <w:r w:rsidR="00B73D0A" w:rsidRPr="00424C99">
        <w:rPr>
          <w:rFonts w:ascii="Arial" w:hAnsi="Arial" w:cs="Arial"/>
        </w:rPr>
        <w:instrText xml:space="preserve"> \* MERGEFORMAT </w:instrText>
      </w:r>
      <w:r w:rsidR="00A666F7" w:rsidRPr="00424C99">
        <w:rPr>
          <w:rFonts w:ascii="Arial" w:hAnsi="Arial" w:cs="Arial"/>
        </w:rPr>
      </w:r>
      <w:r w:rsidR="00A666F7" w:rsidRPr="00424C99">
        <w:rPr>
          <w:rFonts w:ascii="Arial" w:hAnsi="Arial" w:cs="Arial"/>
        </w:rPr>
        <w:fldChar w:fldCharType="separate"/>
      </w:r>
      <w:r w:rsidR="004E7FD9" w:rsidRPr="00424C99">
        <w:rPr>
          <w:rStyle w:val="EndnoteReference"/>
          <w:rFonts w:ascii="Arial" w:hAnsi="Arial" w:cs="Arial"/>
        </w:rPr>
        <w:t>76</w:t>
      </w:r>
      <w:r w:rsidR="00A666F7" w:rsidRPr="00424C99">
        <w:rPr>
          <w:rFonts w:ascii="Arial" w:hAnsi="Arial" w:cs="Arial"/>
        </w:rPr>
        <w:fldChar w:fldCharType="end"/>
      </w:r>
      <w:r w:rsidRPr="00424C99">
        <w:rPr>
          <w:rFonts w:ascii="Arial" w:hAnsi="Arial" w:cs="Arial"/>
        </w:rPr>
        <w:t xml:space="preserve"> and Manitoba,</w:t>
      </w:r>
      <w:r w:rsidR="00A666F7" w:rsidRPr="00424C99">
        <w:rPr>
          <w:rFonts w:ascii="Arial" w:hAnsi="Arial" w:cs="Arial"/>
        </w:rPr>
        <w:fldChar w:fldCharType="begin"/>
      </w:r>
      <w:r w:rsidR="00A666F7" w:rsidRPr="00424C99">
        <w:rPr>
          <w:rFonts w:ascii="Arial" w:hAnsi="Arial" w:cs="Arial"/>
        </w:rPr>
        <w:instrText xml:space="preserve"> NOTEREF _Ref183786501 \f \h </w:instrText>
      </w:r>
      <w:r w:rsidR="00B73D0A" w:rsidRPr="00424C99">
        <w:rPr>
          <w:rFonts w:ascii="Arial" w:hAnsi="Arial" w:cs="Arial"/>
        </w:rPr>
        <w:instrText xml:space="preserve"> \* MERGEFORMAT </w:instrText>
      </w:r>
      <w:r w:rsidR="00A666F7" w:rsidRPr="00424C99">
        <w:rPr>
          <w:rFonts w:ascii="Arial" w:hAnsi="Arial" w:cs="Arial"/>
        </w:rPr>
      </w:r>
      <w:r w:rsidR="00A666F7" w:rsidRPr="00424C99">
        <w:rPr>
          <w:rFonts w:ascii="Arial" w:hAnsi="Arial" w:cs="Arial"/>
        </w:rPr>
        <w:fldChar w:fldCharType="separate"/>
      </w:r>
      <w:r w:rsidR="004E7FD9" w:rsidRPr="00424C99">
        <w:rPr>
          <w:rStyle w:val="EndnoteReference"/>
          <w:rFonts w:ascii="Arial" w:hAnsi="Arial" w:cs="Arial"/>
        </w:rPr>
        <w:t>77</w:t>
      </w:r>
      <w:r w:rsidR="00A666F7" w:rsidRPr="00424C99">
        <w:rPr>
          <w:rFonts w:ascii="Arial" w:hAnsi="Arial" w:cs="Arial"/>
        </w:rPr>
        <w:fldChar w:fldCharType="end"/>
      </w:r>
      <w:r w:rsidRPr="00424C99">
        <w:rPr>
          <w:rFonts w:ascii="Arial" w:hAnsi="Arial" w:cs="Arial"/>
        </w:rPr>
        <w:t xml:space="preserve"> have </w:t>
      </w:r>
      <w:r w:rsidR="00FB2793" w:rsidRPr="00424C99">
        <w:rPr>
          <w:rFonts w:ascii="Arial" w:hAnsi="Arial" w:cs="Arial"/>
        </w:rPr>
        <w:t>standards on employment</w:t>
      </w:r>
      <w:r w:rsidR="007B2E0C" w:rsidRPr="00424C99">
        <w:rPr>
          <w:rFonts w:ascii="Arial" w:hAnsi="Arial" w:cs="Arial"/>
        </w:rPr>
        <w:t xml:space="preserve"> under their legislation</w:t>
      </w:r>
      <w:r w:rsidR="00784995" w:rsidRPr="00424C99">
        <w:rPr>
          <w:rFonts w:ascii="Arial" w:hAnsi="Arial" w:cs="Arial"/>
        </w:rPr>
        <w:t>, while t</w:t>
      </w:r>
      <w:r w:rsidR="0098399F" w:rsidRPr="00424C99">
        <w:rPr>
          <w:rFonts w:ascii="Arial" w:hAnsi="Arial" w:cs="Arial"/>
        </w:rPr>
        <w:t>he provinces of British Columbia</w:t>
      </w:r>
      <w:r w:rsidR="00A666F7" w:rsidRPr="00424C99">
        <w:rPr>
          <w:rFonts w:ascii="Arial" w:hAnsi="Arial" w:cs="Arial"/>
        </w:rPr>
        <w:fldChar w:fldCharType="begin"/>
      </w:r>
      <w:r w:rsidR="00A666F7" w:rsidRPr="00424C99">
        <w:rPr>
          <w:rFonts w:ascii="Arial" w:hAnsi="Arial" w:cs="Arial"/>
        </w:rPr>
        <w:instrText xml:space="preserve"> NOTEREF _Ref183786528 \f \h </w:instrText>
      </w:r>
      <w:r w:rsidR="00B73D0A" w:rsidRPr="00424C99">
        <w:rPr>
          <w:rFonts w:ascii="Arial" w:hAnsi="Arial" w:cs="Arial"/>
        </w:rPr>
        <w:instrText xml:space="preserve"> \* MERGEFORMAT </w:instrText>
      </w:r>
      <w:r w:rsidR="00A666F7" w:rsidRPr="00424C99">
        <w:rPr>
          <w:rFonts w:ascii="Arial" w:hAnsi="Arial" w:cs="Arial"/>
        </w:rPr>
      </w:r>
      <w:r w:rsidR="00A666F7" w:rsidRPr="00424C99">
        <w:rPr>
          <w:rFonts w:ascii="Arial" w:hAnsi="Arial" w:cs="Arial"/>
        </w:rPr>
        <w:fldChar w:fldCharType="separate"/>
      </w:r>
      <w:r w:rsidR="004E7FD9" w:rsidRPr="00424C99">
        <w:rPr>
          <w:rStyle w:val="EndnoteReference"/>
          <w:rFonts w:ascii="Arial" w:hAnsi="Arial" w:cs="Arial"/>
        </w:rPr>
        <w:t>80</w:t>
      </w:r>
      <w:r w:rsidR="00A666F7" w:rsidRPr="00424C99">
        <w:rPr>
          <w:rFonts w:ascii="Arial" w:hAnsi="Arial" w:cs="Arial"/>
        </w:rPr>
        <w:fldChar w:fldCharType="end"/>
      </w:r>
      <w:r w:rsidR="0098399F" w:rsidRPr="00424C99">
        <w:rPr>
          <w:rFonts w:ascii="Arial" w:hAnsi="Arial" w:cs="Arial"/>
        </w:rPr>
        <w:t xml:space="preserve"> </w:t>
      </w:r>
      <w:r w:rsidR="00784995" w:rsidRPr="00424C99">
        <w:rPr>
          <w:rFonts w:ascii="Arial" w:hAnsi="Arial" w:cs="Arial"/>
        </w:rPr>
        <w:t xml:space="preserve">and </w:t>
      </w:r>
      <w:r w:rsidR="005443C9" w:rsidRPr="00424C99">
        <w:rPr>
          <w:rFonts w:ascii="Arial" w:hAnsi="Arial" w:cs="Arial"/>
        </w:rPr>
        <w:t>Nova Scotia</w:t>
      </w:r>
      <w:r w:rsidR="001A1E29" w:rsidRPr="00424C99">
        <w:rPr>
          <w:rFonts w:ascii="Arial" w:hAnsi="Arial" w:cs="Arial"/>
        </w:rPr>
        <w:fldChar w:fldCharType="begin"/>
      </w:r>
      <w:r w:rsidR="001A1E29" w:rsidRPr="00424C99">
        <w:rPr>
          <w:rFonts w:ascii="Arial" w:hAnsi="Arial" w:cs="Arial"/>
        </w:rPr>
        <w:instrText xml:space="preserve"> NOTEREF _Ref183786549 \f \h </w:instrText>
      </w:r>
      <w:r w:rsidR="00B73D0A" w:rsidRPr="00424C99">
        <w:rPr>
          <w:rFonts w:ascii="Arial" w:hAnsi="Arial" w:cs="Arial"/>
        </w:rPr>
        <w:instrText xml:space="preserve"> \* MERGEFORMAT </w:instrText>
      </w:r>
      <w:r w:rsidR="001A1E29" w:rsidRPr="00424C99">
        <w:rPr>
          <w:rFonts w:ascii="Arial" w:hAnsi="Arial" w:cs="Arial"/>
        </w:rPr>
      </w:r>
      <w:r w:rsidR="001A1E29" w:rsidRPr="00424C99">
        <w:rPr>
          <w:rFonts w:ascii="Arial" w:hAnsi="Arial" w:cs="Arial"/>
        </w:rPr>
        <w:fldChar w:fldCharType="separate"/>
      </w:r>
      <w:r w:rsidR="004E7FD9" w:rsidRPr="00424C99">
        <w:rPr>
          <w:rStyle w:val="EndnoteReference"/>
          <w:rFonts w:ascii="Arial" w:hAnsi="Arial" w:cs="Arial"/>
        </w:rPr>
        <w:t>79</w:t>
      </w:r>
      <w:r w:rsidR="001A1E29" w:rsidRPr="00424C99">
        <w:rPr>
          <w:rFonts w:ascii="Arial" w:hAnsi="Arial" w:cs="Arial"/>
        </w:rPr>
        <w:fldChar w:fldCharType="end"/>
      </w:r>
      <w:r w:rsidR="00784995" w:rsidRPr="00424C99">
        <w:rPr>
          <w:rFonts w:ascii="Arial" w:hAnsi="Arial" w:cs="Arial"/>
        </w:rPr>
        <w:t xml:space="preserve"> </w:t>
      </w:r>
      <w:r w:rsidR="009E4660" w:rsidRPr="00424C99">
        <w:rPr>
          <w:rFonts w:ascii="Arial" w:hAnsi="Arial" w:cs="Arial"/>
        </w:rPr>
        <w:t>have plans to develop standards on employment</w:t>
      </w:r>
      <w:r w:rsidR="00C87885" w:rsidRPr="00424C99">
        <w:rPr>
          <w:rFonts w:ascii="Arial" w:hAnsi="Arial" w:cs="Arial"/>
        </w:rPr>
        <w:t xml:space="preserve">, and Newfoundland &amp; Labrador </w:t>
      </w:r>
      <w:r w:rsidR="003B5978" w:rsidRPr="00424C99">
        <w:rPr>
          <w:rFonts w:ascii="Arial" w:hAnsi="Arial" w:cs="Arial"/>
        </w:rPr>
        <w:t>established a subcommittee to develop a standard.</w:t>
      </w:r>
      <w:r w:rsidR="003B5978" w:rsidRPr="00424C99">
        <w:rPr>
          <w:rStyle w:val="EndnoteReference"/>
          <w:rFonts w:ascii="Arial" w:hAnsi="Arial" w:cs="Arial"/>
        </w:rPr>
        <w:endnoteReference w:id="83"/>
      </w:r>
    </w:p>
    <w:p w14:paraId="69855DF5" w14:textId="069C6D09" w:rsidR="00B9204C" w:rsidRPr="00424C99" w:rsidRDefault="00B9204C" w:rsidP="00B9204C">
      <w:pPr>
        <w:rPr>
          <w:rFonts w:ascii="Arial" w:hAnsi="Arial" w:cs="Arial"/>
        </w:rPr>
      </w:pPr>
      <w:r w:rsidRPr="00424C99">
        <w:rPr>
          <w:rFonts w:ascii="Arial" w:hAnsi="Arial" w:cs="Arial"/>
        </w:rPr>
        <w:t>We can look at</w:t>
      </w:r>
      <w:r w:rsidR="00756977" w:rsidRPr="00424C99">
        <w:rPr>
          <w:rFonts w:ascii="Arial" w:hAnsi="Arial" w:cs="Arial"/>
        </w:rPr>
        <w:t xml:space="preserve"> </w:t>
      </w:r>
      <w:r w:rsidRPr="00424C99">
        <w:rPr>
          <w:rFonts w:ascii="Arial" w:hAnsi="Arial" w:cs="Arial"/>
        </w:rPr>
        <w:t>employment rates across provinces as one metric in understanding the potential influence of this legislation</w:t>
      </w:r>
      <w:r w:rsidR="00CF0E13" w:rsidRPr="00424C99">
        <w:rPr>
          <w:rFonts w:ascii="Arial" w:hAnsi="Arial" w:cs="Arial"/>
        </w:rPr>
        <w:t xml:space="preserve"> on labour market participation for people with disabilities.</w:t>
      </w:r>
    </w:p>
    <w:p w14:paraId="793F3586" w14:textId="77777777" w:rsidR="00736A20" w:rsidRPr="00424C99" w:rsidRDefault="00AF3529" w:rsidP="00954C96">
      <w:pPr>
        <w:rPr>
          <w:rFonts w:ascii="Arial" w:hAnsi="Arial" w:cs="Arial"/>
          <w:i/>
          <w:highlight w:val="cyan"/>
        </w:rPr>
      </w:pPr>
      <w:r w:rsidRPr="00424C99">
        <w:rPr>
          <w:rFonts w:ascii="Arial" w:hAnsi="Arial" w:cs="Arial"/>
          <w:noProof/>
        </w:rPr>
        <mc:AlternateContent>
          <mc:Choice Requires="wpg">
            <w:drawing>
              <wp:anchor distT="0" distB="0" distL="114300" distR="114300" simplePos="0" relativeHeight="251658240" behindDoc="0" locked="0" layoutInCell="1" allowOverlap="1" wp14:anchorId="31C376CB" wp14:editId="592BBABE">
                <wp:simplePos x="0" y="0"/>
                <wp:positionH relativeFrom="column">
                  <wp:posOffset>296426</wp:posOffset>
                </wp:positionH>
                <wp:positionV relativeFrom="paragraph">
                  <wp:posOffset>1028177</wp:posOffset>
                </wp:positionV>
                <wp:extent cx="5555560" cy="101230"/>
                <wp:effectExtent l="0" t="0" r="26670" b="32385"/>
                <wp:wrapNone/>
                <wp:docPr id="1386397109" name="Group 9"/>
                <wp:cNvGraphicFramePr/>
                <a:graphic xmlns:a="http://schemas.openxmlformats.org/drawingml/2006/main">
                  <a:graphicData uri="http://schemas.microsoft.com/office/word/2010/wordprocessingGroup">
                    <wpg:wgp>
                      <wpg:cNvGrpSpPr/>
                      <wpg:grpSpPr>
                        <a:xfrm>
                          <a:off x="0" y="0"/>
                          <a:ext cx="5555560" cy="101230"/>
                          <a:chOff x="0" y="0"/>
                          <a:chExt cx="5555560" cy="101230"/>
                        </a:xfrm>
                      </wpg:grpSpPr>
                      <wps:wsp>
                        <wps:cNvPr id="1928630925" name="Straight Connector 8"/>
                        <wps:cNvCnPr/>
                        <wps:spPr>
                          <a:xfrm>
                            <a:off x="5025" y="90435"/>
                            <a:ext cx="5550535" cy="107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838868143" name="Straight Connector 8"/>
                        <wps:cNvCnPr/>
                        <wps:spPr>
                          <a:xfrm>
                            <a:off x="0" y="0"/>
                            <a:ext cx="5550535" cy="10795"/>
                          </a:xfrm>
                          <a:prstGeom prst="line">
                            <a:avLst/>
                          </a:prstGeom>
                          <a:ln>
                            <a:solidFill>
                              <a:schemeClr val="accent2">
                                <a:alpha val="53000"/>
                              </a:schemeClr>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rto="http://schemas.microsoft.com/office/word/2006/arto">
            <w:pict>
              <v:group w14:anchorId="2DD4EE05" id="Group 9" o:spid="_x0000_s1026" style="position:absolute;margin-left:23.35pt;margin-top:80.95pt;width:437.45pt;height:7.95pt;z-index:251658240" coordsize="55555,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">
                <v:line id="Straight Connector 8" o:spid="_x0000_s1027" style="position:absolute;visibility:visible;mso-wrap-style:square" from="50,904" to="55555,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" strokecolor="#4472c4 [3204]" strokeweight=".5pt">
                  <v:stroke dashstyle="dash" joinstyle="miter"/>
                </v:line>
                <v:line id="Straight Connector 8" o:spid="_x0000_s1028" style="position:absolute;visibility:visible;mso-wrap-style:square" from="0,0" to="5550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" strokecolor="#ed7d31 [3205]" strokeweight=".5pt">
                  <v:stroke dashstyle="dash" opacity="34695f" joinstyle="miter"/>
                </v:line>
              </v:group>
            </w:pict>
          </mc:Fallback>
        </mc:AlternateContent>
      </w:r>
      <w:r w:rsidR="00954C96" w:rsidRPr="00424C99">
        <w:rPr>
          <w:rFonts w:ascii="Arial" w:hAnsi="Arial" w:cs="Arial"/>
          <w:noProof/>
        </w:rPr>
        <w:drawing>
          <wp:inline distT="0" distB="0" distL="0" distR="0" wp14:anchorId="5F98F4E6" wp14:editId="2742BD64">
            <wp:extent cx="6495803" cy="2600696"/>
            <wp:effectExtent l="0" t="0" r="6985" b="15875"/>
            <wp:docPr id="9292983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0BF0647" w14:textId="2B60918F" w:rsidR="00945D87" w:rsidRPr="00424C99" w:rsidRDefault="00945D87" w:rsidP="00954C96">
      <w:pPr>
        <w:rPr>
          <w:rFonts w:ascii="Arial" w:hAnsi="Arial" w:cs="Arial"/>
          <w:iCs/>
        </w:rPr>
      </w:pPr>
      <w:r w:rsidRPr="00424C99">
        <w:rPr>
          <w:rFonts w:ascii="Arial" w:hAnsi="Arial" w:cs="Arial"/>
          <w:iCs/>
        </w:rPr>
        <w:t>Source: Statistics Canada 2017, 2022</w:t>
      </w:r>
      <w:bookmarkStart w:id="35" w:name="_Ref184302682"/>
      <w:r w:rsidRPr="00424C99">
        <w:rPr>
          <w:rStyle w:val="EndnoteReference"/>
          <w:rFonts w:ascii="Arial" w:hAnsi="Arial" w:cs="Arial"/>
          <w:iCs/>
        </w:rPr>
        <w:endnoteReference w:id="84"/>
      </w:r>
      <w:bookmarkEnd w:id="35"/>
    </w:p>
    <w:p w14:paraId="1B97AB43" w14:textId="7AFF5724" w:rsidR="00B46656" w:rsidRPr="00424C99" w:rsidRDefault="00B46656" w:rsidP="00954C96">
      <w:pPr>
        <w:rPr>
          <w:rFonts w:ascii="Arial" w:hAnsi="Arial" w:cs="Arial"/>
          <w:iCs/>
          <w:highlight w:val="cyan"/>
        </w:rPr>
      </w:pPr>
      <w:r w:rsidRPr="00424C99">
        <w:rPr>
          <w:rFonts w:ascii="Arial" w:hAnsi="Arial" w:cs="Arial"/>
          <w:iCs/>
        </w:rPr>
        <w:t>Notes:</w:t>
      </w:r>
      <w:r w:rsidR="00945D87" w:rsidRPr="00424C99">
        <w:rPr>
          <w:rFonts w:ascii="Arial" w:hAnsi="Arial" w:cs="Arial"/>
          <w:iCs/>
        </w:rPr>
        <w:t xml:space="preserve"> </w:t>
      </w:r>
      <w:r w:rsidRPr="00424C99">
        <w:rPr>
          <w:rFonts w:ascii="Arial" w:hAnsi="Arial" w:cs="Arial"/>
          <w:iCs/>
        </w:rPr>
        <w:t>*</w:t>
      </w:r>
      <w:r w:rsidR="00945D87" w:rsidRPr="00424C99">
        <w:rPr>
          <w:rFonts w:ascii="Arial" w:hAnsi="Arial" w:cs="Arial"/>
          <w:iCs/>
        </w:rPr>
        <w:t xml:space="preserve"> indicates j</w:t>
      </w:r>
      <w:r w:rsidRPr="00424C99">
        <w:rPr>
          <w:rFonts w:ascii="Arial" w:hAnsi="Arial" w:cs="Arial"/>
          <w:iCs/>
        </w:rPr>
        <w:t>urisdictions with accessibility legislation</w:t>
      </w:r>
      <w:r w:rsidR="00945D87" w:rsidRPr="00424C99">
        <w:rPr>
          <w:rFonts w:ascii="Arial" w:hAnsi="Arial" w:cs="Arial"/>
          <w:iCs/>
        </w:rPr>
        <w:t xml:space="preserve">. </w:t>
      </w:r>
      <w:r w:rsidRPr="00424C99">
        <w:rPr>
          <w:rFonts w:ascii="Arial" w:hAnsi="Arial" w:cs="Arial"/>
          <w:iCs/>
        </w:rPr>
        <w:t>Dotted lines show national employment rate of persons with disabilities for reference year (2017, 59%; 2022, 62%)</w:t>
      </w:r>
      <w:r w:rsidR="00945D87" w:rsidRPr="00424C99">
        <w:rPr>
          <w:rFonts w:ascii="Arial" w:hAnsi="Arial" w:cs="Arial"/>
          <w:iCs/>
        </w:rPr>
        <w:t>.</w:t>
      </w:r>
    </w:p>
    <w:p w14:paraId="44B36A74" w14:textId="29297FFE" w:rsidR="00736A20" w:rsidRPr="00424C99" w:rsidRDefault="00945D87" w:rsidP="00954C96">
      <w:pPr>
        <w:rPr>
          <w:rFonts w:ascii="Arial" w:hAnsi="Arial" w:cs="Arial"/>
        </w:rPr>
      </w:pPr>
      <w:r w:rsidRPr="00424C99">
        <w:rPr>
          <w:rFonts w:ascii="Arial" w:hAnsi="Arial" w:cs="Arial"/>
        </w:rPr>
        <w:t xml:space="preserve">Description: </w:t>
      </w:r>
      <w:r w:rsidR="00CF276C" w:rsidRPr="00424C99">
        <w:rPr>
          <w:rFonts w:ascii="Arial" w:hAnsi="Arial" w:cs="Arial"/>
        </w:rPr>
        <w:t xml:space="preserve">A bar graph titled “Employment </w:t>
      </w:r>
      <w:r w:rsidR="00E971F9" w:rsidRPr="00424C99">
        <w:rPr>
          <w:rFonts w:ascii="Arial" w:hAnsi="Arial" w:cs="Arial"/>
        </w:rPr>
        <w:t>r</w:t>
      </w:r>
      <w:r w:rsidR="00CF276C" w:rsidRPr="00424C99">
        <w:rPr>
          <w:rFonts w:ascii="Arial" w:hAnsi="Arial" w:cs="Arial"/>
        </w:rPr>
        <w:t xml:space="preserve">ate for </w:t>
      </w:r>
      <w:r w:rsidR="00E971F9" w:rsidRPr="00424C99">
        <w:rPr>
          <w:rFonts w:ascii="Arial" w:hAnsi="Arial" w:cs="Arial"/>
        </w:rPr>
        <w:t>p</w:t>
      </w:r>
      <w:r w:rsidR="00CF276C" w:rsidRPr="00424C99">
        <w:rPr>
          <w:rFonts w:ascii="Arial" w:hAnsi="Arial" w:cs="Arial"/>
        </w:rPr>
        <w:t xml:space="preserve">eople with </w:t>
      </w:r>
      <w:r w:rsidR="00E971F9" w:rsidRPr="00424C99">
        <w:rPr>
          <w:rFonts w:ascii="Arial" w:hAnsi="Arial" w:cs="Arial"/>
        </w:rPr>
        <w:t>d</w:t>
      </w:r>
      <w:r w:rsidR="00CF276C" w:rsidRPr="00424C99">
        <w:rPr>
          <w:rFonts w:ascii="Arial" w:hAnsi="Arial" w:cs="Arial"/>
        </w:rPr>
        <w:t xml:space="preserve">isabilities </w:t>
      </w:r>
      <w:r w:rsidR="00E971F9" w:rsidRPr="00424C99">
        <w:rPr>
          <w:rFonts w:ascii="Arial" w:hAnsi="Arial" w:cs="Arial"/>
        </w:rPr>
        <w:t>a</w:t>
      </w:r>
      <w:r w:rsidR="00CF276C" w:rsidRPr="00424C99">
        <w:rPr>
          <w:rFonts w:ascii="Arial" w:hAnsi="Arial" w:cs="Arial"/>
        </w:rPr>
        <w:t xml:space="preserve">ged 25 to 64 years </w:t>
      </w:r>
      <w:r w:rsidR="00E971F9" w:rsidRPr="00424C99">
        <w:rPr>
          <w:rFonts w:ascii="Arial" w:hAnsi="Arial" w:cs="Arial"/>
        </w:rPr>
        <w:t>b</w:t>
      </w:r>
      <w:r w:rsidR="00CF276C" w:rsidRPr="00424C99">
        <w:rPr>
          <w:rFonts w:ascii="Arial" w:hAnsi="Arial" w:cs="Arial"/>
        </w:rPr>
        <w:t xml:space="preserve">y </w:t>
      </w:r>
      <w:r w:rsidR="00E971F9" w:rsidRPr="00424C99">
        <w:rPr>
          <w:rFonts w:ascii="Arial" w:hAnsi="Arial" w:cs="Arial"/>
        </w:rPr>
        <w:t>p</w:t>
      </w:r>
      <w:r w:rsidR="00CF276C" w:rsidRPr="00424C99">
        <w:rPr>
          <w:rFonts w:ascii="Arial" w:hAnsi="Arial" w:cs="Arial"/>
        </w:rPr>
        <w:t xml:space="preserve">rovince, 2017 &amp; 2022 (%)” </w:t>
      </w:r>
      <w:r w:rsidR="00E971F9" w:rsidRPr="00424C99">
        <w:rPr>
          <w:rFonts w:ascii="Arial" w:hAnsi="Arial" w:cs="Arial"/>
        </w:rPr>
        <w:t>showing</w:t>
      </w:r>
      <w:r w:rsidR="00CF276C" w:rsidRPr="00424C99">
        <w:rPr>
          <w:rFonts w:ascii="Arial" w:hAnsi="Arial" w:cs="Arial"/>
        </w:rPr>
        <w:t xml:space="preserve"> the percentage of persons with disabilities between the ages of 25 and 64 who are employed in each Canadian province. Employment rates in 2017 and 2022 are shown for each province. The x-axis indicates the province (written as initials</w:t>
      </w:r>
      <w:proofErr w:type="gramStart"/>
      <w:r w:rsidR="00CF276C" w:rsidRPr="00424C99">
        <w:rPr>
          <w:rFonts w:ascii="Arial" w:hAnsi="Arial" w:cs="Arial"/>
        </w:rPr>
        <w:t>)</w:t>
      </w:r>
      <w:proofErr w:type="gramEnd"/>
      <w:r w:rsidR="00CF276C" w:rsidRPr="00424C99">
        <w:rPr>
          <w:rFonts w:ascii="Arial" w:hAnsi="Arial" w:cs="Arial"/>
        </w:rPr>
        <w:t xml:space="preserve"> and the y-axis indicates the rate of employment in percent. A horizontal line shows the national average for each year. On the y-axis, an asterisk is used to indicate provinces with accessibility legislation (British Columbia, Manitoba, Newfoundland and Labrador, Nova Scotia, Ontario, and Quebec). The graph shows that, in 2017, the provinces of Alberta, British Columbia, Manitoba, Prince Edward Island, and Saskatchewan all had employment rates above the national average, while New Brunswick, Newfoundland and Labrador, Nova Scotia, Ontario, and Quebec were at or below the national average. In 2022, Alberta, British Columbia, Manitoba, New Brunswick, Prince Edward Island, Quebec, and Saskatchewan all had employment rates above the national average, while Newfoundland and Labrador, Nova Scotia, and Ontario were all below the national employment rate of persons with disabilities, despite having accessibility legislation. This graph suggests that the presence of accessibility legislation alone does not contribute to high employment rates for persons with disabilities.</w:t>
      </w:r>
    </w:p>
    <w:p w14:paraId="19F48B0C" w14:textId="430BCFA0" w:rsidR="00945D87" w:rsidRPr="00424C99" w:rsidRDefault="0014069F" w:rsidP="0014069F">
      <w:pPr>
        <w:rPr>
          <w:rFonts w:ascii="Arial" w:hAnsi="Arial" w:cs="Arial"/>
          <w:i/>
        </w:rPr>
      </w:pPr>
      <w:r w:rsidRPr="00424C99">
        <w:rPr>
          <w:rFonts w:ascii="Arial" w:hAnsi="Arial" w:cs="Arial"/>
          <w:noProof/>
        </w:rPr>
        <mc:AlternateContent>
          <mc:Choice Requires="wps">
            <w:drawing>
              <wp:anchor distT="0" distB="0" distL="114300" distR="114300" simplePos="0" relativeHeight="251658241" behindDoc="0" locked="0" layoutInCell="1" allowOverlap="1" wp14:anchorId="0B7B775E" wp14:editId="645069C9">
                <wp:simplePos x="0" y="0"/>
                <wp:positionH relativeFrom="column">
                  <wp:posOffset>310551</wp:posOffset>
                </wp:positionH>
                <wp:positionV relativeFrom="paragraph">
                  <wp:posOffset>1802922</wp:posOffset>
                </wp:positionV>
                <wp:extent cx="5382883" cy="10634"/>
                <wp:effectExtent l="0" t="0" r="27940" b="27940"/>
                <wp:wrapNone/>
                <wp:docPr id="421962248" name="Straight Connector 8"/>
                <wp:cNvGraphicFramePr/>
                <a:graphic xmlns:a="http://schemas.openxmlformats.org/drawingml/2006/main">
                  <a:graphicData uri="http://schemas.microsoft.com/office/word/2010/wordprocessingShape">
                    <wps:wsp>
                      <wps:cNvCnPr/>
                      <wps:spPr>
                        <a:xfrm>
                          <a:off x="0" y="0"/>
                          <a:ext cx="5382883" cy="1063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CDA9308" id="Straight Connector 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41.95pt" to="448.3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" strokecolor="#4472c4 [3204]" strokeweight=".5pt">
                <v:stroke dashstyle="dash" joinstyle="miter"/>
              </v:line>
            </w:pict>
          </mc:Fallback>
        </mc:AlternateContent>
      </w:r>
      <w:r w:rsidR="00954C96" w:rsidRPr="00424C99">
        <w:rPr>
          <w:rFonts w:ascii="Arial" w:hAnsi="Arial" w:cs="Arial"/>
          <w:noProof/>
        </w:rPr>
        <w:drawing>
          <wp:inline distT="0" distB="0" distL="0" distR="0" wp14:anchorId="0DC0D97D" wp14:editId="1B41901F">
            <wp:extent cx="6372225" cy="2536190"/>
            <wp:effectExtent l="0" t="0" r="15875" b="16510"/>
            <wp:docPr id="96913069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402015" w:rsidRPr="00424C99">
        <w:rPr>
          <w:rFonts w:ascii="Arial" w:hAnsi="Arial" w:cs="Arial"/>
        </w:rPr>
        <w:br/>
      </w:r>
      <w:r w:rsidR="00945D87" w:rsidRPr="00424C99">
        <w:rPr>
          <w:rFonts w:ascii="Arial" w:hAnsi="Arial" w:cs="Arial"/>
          <w:iCs/>
        </w:rPr>
        <w:t>Source: Statistics Canada</w:t>
      </w:r>
      <w:bookmarkStart w:id="36" w:name="_Ref184129122"/>
      <w:r w:rsidR="00945D87" w:rsidRPr="00424C99">
        <w:rPr>
          <w:rFonts w:ascii="Arial" w:hAnsi="Arial" w:cs="Arial"/>
          <w:iCs/>
        </w:rPr>
        <w:t xml:space="preserve"> 2017, 2022</w:t>
      </w:r>
      <w:bookmarkEnd w:id="36"/>
      <w:r w:rsidR="00CB2CDE" w:rsidRPr="00424C99">
        <w:rPr>
          <w:rFonts w:ascii="Arial" w:hAnsi="Arial" w:cs="Arial"/>
          <w:iCs/>
        </w:rPr>
        <w:fldChar w:fldCharType="begin"/>
      </w:r>
      <w:r w:rsidR="00CB2CDE" w:rsidRPr="00424C99">
        <w:rPr>
          <w:rFonts w:ascii="Arial" w:hAnsi="Arial" w:cs="Arial"/>
          <w:iCs/>
        </w:rPr>
        <w:instrText xml:space="preserve"> NOTEREF _Ref184302682 \f \h </w:instrText>
      </w:r>
      <w:r w:rsidR="00424C99">
        <w:rPr>
          <w:rFonts w:ascii="Arial" w:hAnsi="Arial" w:cs="Arial"/>
          <w:iCs/>
        </w:rPr>
        <w:instrText xml:space="preserve"> \* MERGEFORMAT </w:instrText>
      </w:r>
      <w:r w:rsidR="00CB2CDE" w:rsidRPr="00424C99">
        <w:rPr>
          <w:rFonts w:ascii="Arial" w:hAnsi="Arial" w:cs="Arial"/>
          <w:iCs/>
        </w:rPr>
      </w:r>
      <w:r w:rsidR="00CB2CDE" w:rsidRPr="00424C99">
        <w:rPr>
          <w:rFonts w:ascii="Arial" w:hAnsi="Arial" w:cs="Arial"/>
          <w:iCs/>
        </w:rPr>
        <w:fldChar w:fldCharType="separate"/>
      </w:r>
      <w:r w:rsidR="00CB2CDE" w:rsidRPr="00424C99">
        <w:rPr>
          <w:rStyle w:val="EndnoteReference"/>
          <w:rFonts w:ascii="Arial" w:hAnsi="Arial" w:cs="Arial"/>
        </w:rPr>
        <w:t>83</w:t>
      </w:r>
      <w:r w:rsidR="00CB2CDE" w:rsidRPr="00424C99">
        <w:rPr>
          <w:rFonts w:ascii="Arial" w:hAnsi="Arial" w:cs="Arial"/>
          <w:iCs/>
        </w:rPr>
        <w:fldChar w:fldCharType="end"/>
      </w:r>
    </w:p>
    <w:p w14:paraId="4AA4EE6E" w14:textId="5275F955" w:rsidR="0014069F" w:rsidRPr="00424C99" w:rsidRDefault="0014069F" w:rsidP="0014069F">
      <w:pPr>
        <w:rPr>
          <w:rFonts w:ascii="Arial" w:hAnsi="Arial" w:cs="Arial"/>
          <w:iCs/>
        </w:rPr>
      </w:pPr>
      <w:r w:rsidRPr="00424C99">
        <w:rPr>
          <w:rFonts w:ascii="Arial" w:hAnsi="Arial" w:cs="Arial"/>
          <w:iCs/>
        </w:rPr>
        <w:t>Notes:</w:t>
      </w:r>
      <w:r w:rsidR="00945D87" w:rsidRPr="00424C99">
        <w:rPr>
          <w:rFonts w:ascii="Arial" w:hAnsi="Arial" w:cs="Arial"/>
          <w:iCs/>
        </w:rPr>
        <w:t xml:space="preserve"> </w:t>
      </w:r>
      <w:r w:rsidRPr="00424C99">
        <w:rPr>
          <w:rFonts w:ascii="Arial" w:hAnsi="Arial" w:cs="Arial"/>
          <w:iCs/>
        </w:rPr>
        <w:t>*</w:t>
      </w:r>
      <w:r w:rsidR="00945D87" w:rsidRPr="00424C99">
        <w:rPr>
          <w:rFonts w:ascii="Arial" w:hAnsi="Arial" w:cs="Arial"/>
          <w:iCs/>
        </w:rPr>
        <w:t xml:space="preserve"> indicates</w:t>
      </w:r>
      <w:r w:rsidRPr="00424C99">
        <w:rPr>
          <w:rFonts w:ascii="Arial" w:hAnsi="Arial" w:cs="Arial"/>
          <w:iCs/>
        </w:rPr>
        <w:t xml:space="preserve"> </w:t>
      </w:r>
      <w:r w:rsidR="00945D87" w:rsidRPr="00424C99">
        <w:rPr>
          <w:rFonts w:ascii="Arial" w:hAnsi="Arial" w:cs="Arial"/>
          <w:iCs/>
        </w:rPr>
        <w:t>j</w:t>
      </w:r>
      <w:r w:rsidRPr="00424C99">
        <w:rPr>
          <w:rFonts w:ascii="Arial" w:hAnsi="Arial" w:cs="Arial"/>
          <w:iCs/>
        </w:rPr>
        <w:t>urisdictions with accessibility legislation</w:t>
      </w:r>
      <w:r w:rsidR="00945D87" w:rsidRPr="00424C99">
        <w:rPr>
          <w:rFonts w:ascii="Arial" w:hAnsi="Arial" w:cs="Arial"/>
          <w:iCs/>
        </w:rPr>
        <w:t xml:space="preserve">. </w:t>
      </w:r>
      <w:r w:rsidRPr="00424C99">
        <w:rPr>
          <w:rFonts w:ascii="Arial" w:hAnsi="Arial" w:cs="Arial"/>
          <w:iCs/>
        </w:rPr>
        <w:t>Dotted line show</w:t>
      </w:r>
      <w:r w:rsidR="00210239" w:rsidRPr="00424C99">
        <w:rPr>
          <w:rFonts w:ascii="Arial" w:hAnsi="Arial" w:cs="Arial"/>
          <w:iCs/>
        </w:rPr>
        <w:t>s</w:t>
      </w:r>
      <w:r w:rsidRPr="00424C99">
        <w:rPr>
          <w:rFonts w:ascii="Arial" w:hAnsi="Arial" w:cs="Arial"/>
          <w:iCs/>
        </w:rPr>
        <w:t xml:space="preserve"> national increase in employment rate of persons with disabilities between 2017 and 2022</w:t>
      </w:r>
      <w:r w:rsidR="00210239" w:rsidRPr="00424C99">
        <w:rPr>
          <w:rFonts w:ascii="Arial" w:hAnsi="Arial" w:cs="Arial"/>
          <w:iCs/>
        </w:rPr>
        <w:t xml:space="preserve"> (+2.5%)</w:t>
      </w:r>
      <w:r w:rsidRPr="00424C99">
        <w:rPr>
          <w:rFonts w:ascii="Arial" w:hAnsi="Arial" w:cs="Arial"/>
          <w:iCs/>
        </w:rPr>
        <w:t>.</w:t>
      </w:r>
    </w:p>
    <w:p w14:paraId="7EA4CD45" w14:textId="6D1CBABC" w:rsidR="00EE62D2" w:rsidRPr="00424C99" w:rsidRDefault="00945D87" w:rsidP="0014069F">
      <w:pPr>
        <w:rPr>
          <w:rFonts w:ascii="Arial" w:hAnsi="Arial" w:cs="Arial"/>
        </w:rPr>
      </w:pPr>
      <w:r w:rsidRPr="00424C99">
        <w:rPr>
          <w:rFonts w:ascii="Arial" w:hAnsi="Arial" w:cs="Arial"/>
        </w:rPr>
        <w:t xml:space="preserve">Description: </w:t>
      </w:r>
      <w:r w:rsidR="00687FF0" w:rsidRPr="00424C99">
        <w:rPr>
          <w:rFonts w:ascii="Arial" w:hAnsi="Arial" w:cs="Arial"/>
        </w:rPr>
        <w:t xml:space="preserve">A bar graph titled “Change in </w:t>
      </w:r>
      <w:r w:rsidR="00E971F9" w:rsidRPr="00424C99">
        <w:rPr>
          <w:rFonts w:ascii="Arial" w:hAnsi="Arial" w:cs="Arial"/>
        </w:rPr>
        <w:t>e</w:t>
      </w:r>
      <w:r w:rsidR="00687FF0" w:rsidRPr="00424C99">
        <w:rPr>
          <w:rFonts w:ascii="Arial" w:hAnsi="Arial" w:cs="Arial"/>
        </w:rPr>
        <w:t xml:space="preserve">mployment </w:t>
      </w:r>
      <w:r w:rsidR="00E971F9" w:rsidRPr="00424C99">
        <w:rPr>
          <w:rFonts w:ascii="Arial" w:hAnsi="Arial" w:cs="Arial"/>
        </w:rPr>
        <w:t>r</w:t>
      </w:r>
      <w:r w:rsidR="00687FF0" w:rsidRPr="00424C99">
        <w:rPr>
          <w:rFonts w:ascii="Arial" w:hAnsi="Arial" w:cs="Arial"/>
        </w:rPr>
        <w:t xml:space="preserve">ates of </w:t>
      </w:r>
      <w:r w:rsidR="00E971F9" w:rsidRPr="00424C99">
        <w:rPr>
          <w:rFonts w:ascii="Arial" w:hAnsi="Arial" w:cs="Arial"/>
        </w:rPr>
        <w:t>p</w:t>
      </w:r>
      <w:r w:rsidR="00687FF0" w:rsidRPr="00424C99">
        <w:rPr>
          <w:rFonts w:ascii="Arial" w:hAnsi="Arial" w:cs="Arial"/>
        </w:rPr>
        <w:t xml:space="preserve">eople with </w:t>
      </w:r>
      <w:r w:rsidR="00E971F9" w:rsidRPr="00424C99">
        <w:rPr>
          <w:rFonts w:ascii="Arial" w:hAnsi="Arial" w:cs="Arial"/>
        </w:rPr>
        <w:t>d</w:t>
      </w:r>
      <w:r w:rsidR="00687FF0" w:rsidRPr="00424C99">
        <w:rPr>
          <w:rFonts w:ascii="Arial" w:hAnsi="Arial" w:cs="Arial"/>
        </w:rPr>
        <w:t xml:space="preserve">isabilities </w:t>
      </w:r>
      <w:r w:rsidR="00E971F9" w:rsidRPr="00424C99">
        <w:rPr>
          <w:rFonts w:ascii="Arial" w:hAnsi="Arial" w:cs="Arial"/>
        </w:rPr>
        <w:t>a</w:t>
      </w:r>
      <w:r w:rsidR="00687FF0" w:rsidRPr="00424C99">
        <w:rPr>
          <w:rFonts w:ascii="Arial" w:hAnsi="Arial" w:cs="Arial"/>
        </w:rPr>
        <w:t>ged 25-64 between 2017-2022 (%)” showing the difference in employment rates of persons with disabilities aged 25-64 between 2017 and 2022 for each Canadian province in percentage. The difference in employment rates is shown for each province. The x-axis indicates the province (written as initials</w:t>
      </w:r>
      <w:proofErr w:type="gramStart"/>
      <w:r w:rsidR="00687FF0" w:rsidRPr="00424C99">
        <w:rPr>
          <w:rFonts w:ascii="Arial" w:hAnsi="Arial" w:cs="Arial"/>
        </w:rPr>
        <w:t>)</w:t>
      </w:r>
      <w:proofErr w:type="gramEnd"/>
      <w:r w:rsidR="00687FF0" w:rsidRPr="00424C99">
        <w:rPr>
          <w:rFonts w:ascii="Arial" w:hAnsi="Arial" w:cs="Arial"/>
        </w:rPr>
        <w:t xml:space="preserve"> and the y-axis indicates the difference in rate of employment in percent. A horizontal line shows the difference in the national average. On the y-axis, an asterisk is used to indicate provinces with accessibility legislation (British Columbia, Manitoba, Newfoundland and Labrador, Nova Scotia, Ontario, and Quebec). The graph shows that between 2017 and 2022, the provinces of Prince Edward Island, British Columbia, Newfoundland and Labrador, New Brunswick, and Quebec increased their employment rates of persons with disabilities, with a higher increase than the national average. The greatest increase in employment rates is seen in Quebec, which increased by 10.6 percentage points, and New Brunswick which increased by 8.6 percentage points. The provinces of Alberta, Nova Scotia, and Saskatchewan also increased their employment rates between 2017 and 2022, but the increase was less than that of the national average. Finally, the provinces of Ontario and Manitoba decreased their employment rate of persons with disabilities between 2017 and 2022, despite both having accessibility legislation and standards on employment. This graph suggests that the presence of accessibility legislation alone does not contribute to increases in employment rates.</w:t>
      </w:r>
    </w:p>
    <w:p w14:paraId="43C3135D" w14:textId="19A8877F" w:rsidR="006E1B0A" w:rsidRPr="00424C99" w:rsidRDefault="002C0C04" w:rsidP="0015018E">
      <w:pPr>
        <w:rPr>
          <w:rFonts w:ascii="Arial" w:hAnsi="Arial" w:cs="Arial"/>
        </w:rPr>
      </w:pPr>
      <w:r w:rsidRPr="00424C99">
        <w:rPr>
          <w:rFonts w:ascii="Arial" w:hAnsi="Arial" w:cs="Arial"/>
        </w:rPr>
        <w:t xml:space="preserve">Among </w:t>
      </w:r>
      <w:r w:rsidR="003F6BA6" w:rsidRPr="00424C99">
        <w:rPr>
          <w:rFonts w:ascii="Arial" w:hAnsi="Arial" w:cs="Arial"/>
        </w:rPr>
        <w:t xml:space="preserve">provinces with </w:t>
      </w:r>
      <w:r w:rsidR="002F0CED" w:rsidRPr="00424C99">
        <w:rPr>
          <w:rFonts w:ascii="Arial" w:hAnsi="Arial" w:cs="Arial"/>
        </w:rPr>
        <w:t>relatively new</w:t>
      </w:r>
      <w:r w:rsidR="00654F5B" w:rsidRPr="00424C99">
        <w:rPr>
          <w:rFonts w:ascii="Arial" w:hAnsi="Arial" w:cs="Arial"/>
        </w:rPr>
        <w:t xml:space="preserve"> (i.e., since 2012)</w:t>
      </w:r>
      <w:r w:rsidR="003F6BA6" w:rsidRPr="00424C99">
        <w:rPr>
          <w:rFonts w:ascii="Arial" w:hAnsi="Arial" w:cs="Arial"/>
        </w:rPr>
        <w:t xml:space="preserve"> accessibility legislation (</w:t>
      </w:r>
      <w:r w:rsidR="002C1C8C" w:rsidRPr="00424C99">
        <w:rPr>
          <w:rFonts w:ascii="Arial" w:hAnsi="Arial" w:cs="Arial"/>
        </w:rPr>
        <w:t xml:space="preserve">Manitoba, </w:t>
      </w:r>
      <w:r w:rsidR="00D6015F" w:rsidRPr="00424C99">
        <w:rPr>
          <w:rFonts w:ascii="Arial" w:hAnsi="Arial" w:cs="Arial"/>
        </w:rPr>
        <w:t xml:space="preserve">Nova Scotia, </w:t>
      </w:r>
      <w:r w:rsidR="00284876" w:rsidRPr="00424C99">
        <w:rPr>
          <w:rFonts w:ascii="Arial" w:hAnsi="Arial" w:cs="Arial"/>
        </w:rPr>
        <w:t xml:space="preserve">British Columbia, and Newfoundland &amp; Labrador), </w:t>
      </w:r>
      <w:r w:rsidR="002125D7" w:rsidRPr="00424C99">
        <w:rPr>
          <w:rFonts w:ascii="Arial" w:hAnsi="Arial" w:cs="Arial"/>
        </w:rPr>
        <w:t xml:space="preserve">two saw substantive improvements </w:t>
      </w:r>
      <w:r w:rsidR="005B00F2" w:rsidRPr="00424C99">
        <w:rPr>
          <w:rFonts w:ascii="Arial" w:hAnsi="Arial" w:cs="Arial"/>
        </w:rPr>
        <w:t>in</w:t>
      </w:r>
      <w:r w:rsidR="002125D7" w:rsidRPr="00424C99">
        <w:rPr>
          <w:rFonts w:ascii="Arial" w:hAnsi="Arial" w:cs="Arial"/>
        </w:rPr>
        <w:t xml:space="preserve"> employment rates for persons with disabilities</w:t>
      </w:r>
      <w:r w:rsidR="0097398D" w:rsidRPr="00424C99">
        <w:rPr>
          <w:rFonts w:ascii="Arial" w:hAnsi="Arial" w:cs="Arial"/>
        </w:rPr>
        <w:t xml:space="preserve"> between 2017 and 2022</w:t>
      </w:r>
      <w:r w:rsidR="00A422B4" w:rsidRPr="00424C99">
        <w:rPr>
          <w:rFonts w:ascii="Arial" w:hAnsi="Arial" w:cs="Arial"/>
        </w:rPr>
        <w:t xml:space="preserve"> (BC &amp; NL)</w:t>
      </w:r>
      <w:r w:rsidR="002125D7" w:rsidRPr="00424C99">
        <w:rPr>
          <w:rFonts w:ascii="Arial" w:hAnsi="Arial" w:cs="Arial"/>
        </w:rPr>
        <w:t>.</w:t>
      </w:r>
      <w:r w:rsidR="003F6BA6" w:rsidRPr="00424C99">
        <w:rPr>
          <w:rFonts w:ascii="Arial" w:hAnsi="Arial" w:cs="Arial"/>
        </w:rPr>
        <w:t xml:space="preserve"> </w:t>
      </w:r>
      <w:r w:rsidR="005A3E69" w:rsidRPr="00424C99">
        <w:rPr>
          <w:rFonts w:ascii="Arial" w:hAnsi="Arial" w:cs="Arial"/>
        </w:rPr>
        <w:t>However,</w:t>
      </w:r>
      <w:r w:rsidR="00EB317B" w:rsidRPr="00424C99">
        <w:rPr>
          <w:rFonts w:ascii="Arial" w:hAnsi="Arial" w:cs="Arial"/>
        </w:rPr>
        <w:t xml:space="preserve"> legislation in </w:t>
      </w:r>
      <w:r w:rsidR="00484A0D" w:rsidRPr="00424C99">
        <w:rPr>
          <w:rFonts w:ascii="Arial" w:hAnsi="Arial" w:cs="Arial"/>
        </w:rPr>
        <w:t xml:space="preserve">both </w:t>
      </w:r>
      <w:r w:rsidR="00EB317B" w:rsidRPr="00424C99">
        <w:rPr>
          <w:rFonts w:ascii="Arial" w:hAnsi="Arial" w:cs="Arial"/>
        </w:rPr>
        <w:t xml:space="preserve">BC and NL </w:t>
      </w:r>
      <w:r w:rsidR="00484A0D" w:rsidRPr="00424C99">
        <w:rPr>
          <w:rFonts w:ascii="Arial" w:hAnsi="Arial" w:cs="Arial"/>
        </w:rPr>
        <w:t>were introduced in 2021</w:t>
      </w:r>
      <w:r w:rsidR="00542F6A" w:rsidRPr="00424C99">
        <w:rPr>
          <w:rFonts w:ascii="Arial" w:hAnsi="Arial" w:cs="Arial"/>
        </w:rPr>
        <w:t>,</w:t>
      </w:r>
      <w:r w:rsidR="008B3D1A" w:rsidRPr="00424C99">
        <w:rPr>
          <w:rFonts w:ascii="Arial" w:hAnsi="Arial" w:cs="Arial"/>
        </w:rPr>
        <w:t xml:space="preserve"> and</w:t>
      </w:r>
      <w:r w:rsidR="00542F6A" w:rsidRPr="00424C99">
        <w:rPr>
          <w:rFonts w:ascii="Arial" w:hAnsi="Arial" w:cs="Arial"/>
        </w:rPr>
        <w:t xml:space="preserve"> as noted above, these provinces</w:t>
      </w:r>
      <w:r w:rsidR="005129A6" w:rsidRPr="00424C99">
        <w:rPr>
          <w:rFonts w:ascii="Arial" w:hAnsi="Arial" w:cs="Arial"/>
        </w:rPr>
        <w:t xml:space="preserve"> </w:t>
      </w:r>
      <w:r w:rsidR="00BB6D02" w:rsidRPr="00424C99">
        <w:rPr>
          <w:rFonts w:ascii="Arial" w:hAnsi="Arial" w:cs="Arial"/>
        </w:rPr>
        <w:t>do not</w:t>
      </w:r>
      <w:r w:rsidR="005129A6" w:rsidRPr="00424C99">
        <w:rPr>
          <w:rFonts w:ascii="Arial" w:hAnsi="Arial" w:cs="Arial"/>
        </w:rPr>
        <w:t xml:space="preserve"> yet</w:t>
      </w:r>
      <w:r w:rsidR="00BB6D02" w:rsidRPr="00424C99">
        <w:rPr>
          <w:rFonts w:ascii="Arial" w:hAnsi="Arial" w:cs="Arial"/>
        </w:rPr>
        <w:t xml:space="preserve"> have standards on employment</w:t>
      </w:r>
      <w:r w:rsidR="002926AD" w:rsidRPr="00424C99">
        <w:rPr>
          <w:rFonts w:ascii="Arial" w:hAnsi="Arial" w:cs="Arial"/>
        </w:rPr>
        <w:t xml:space="preserve"> implemented under the acts. As such, new legislation in BC and NL is</w:t>
      </w:r>
      <w:r w:rsidR="00484A0D" w:rsidRPr="00424C99">
        <w:rPr>
          <w:rFonts w:ascii="Arial" w:hAnsi="Arial" w:cs="Arial"/>
        </w:rPr>
        <w:t xml:space="preserve"> unlikely to be the primary driving factor of increased employment rates</w:t>
      </w:r>
      <w:r w:rsidR="00C80AA2" w:rsidRPr="00424C99">
        <w:rPr>
          <w:rFonts w:ascii="Arial" w:hAnsi="Arial" w:cs="Arial"/>
        </w:rPr>
        <w:t xml:space="preserve"> in these provinces</w:t>
      </w:r>
      <w:r w:rsidR="002926AD" w:rsidRPr="00424C99">
        <w:rPr>
          <w:rFonts w:ascii="Arial" w:hAnsi="Arial" w:cs="Arial"/>
        </w:rPr>
        <w:t>.</w:t>
      </w:r>
      <w:r w:rsidR="00484A0D" w:rsidRPr="00424C99">
        <w:rPr>
          <w:rFonts w:ascii="Arial" w:hAnsi="Arial" w:cs="Arial"/>
        </w:rPr>
        <w:t xml:space="preserve"> </w:t>
      </w:r>
      <w:r w:rsidR="002926AD" w:rsidRPr="00424C99">
        <w:rPr>
          <w:rFonts w:ascii="Arial" w:hAnsi="Arial" w:cs="Arial"/>
        </w:rPr>
        <w:t>F</w:t>
      </w:r>
      <w:r w:rsidR="00484A0D" w:rsidRPr="00424C99">
        <w:rPr>
          <w:rFonts w:ascii="Arial" w:hAnsi="Arial" w:cs="Arial"/>
        </w:rPr>
        <w:t>urthermore,</w:t>
      </w:r>
      <w:r w:rsidR="005A3E69" w:rsidRPr="00424C99">
        <w:rPr>
          <w:rFonts w:ascii="Arial" w:hAnsi="Arial" w:cs="Arial"/>
        </w:rPr>
        <w:t xml:space="preserve"> </w:t>
      </w:r>
      <w:r w:rsidR="00B9204C" w:rsidRPr="00424C99">
        <w:rPr>
          <w:rFonts w:ascii="Arial" w:hAnsi="Arial" w:cs="Arial"/>
        </w:rPr>
        <w:t xml:space="preserve">provinces with accessibility </w:t>
      </w:r>
      <w:r w:rsidR="00BA5969" w:rsidRPr="00424C99">
        <w:rPr>
          <w:rFonts w:ascii="Arial" w:hAnsi="Arial" w:cs="Arial"/>
        </w:rPr>
        <w:t>legislation</w:t>
      </w:r>
      <w:r w:rsidR="00484A0D" w:rsidRPr="00424C99">
        <w:rPr>
          <w:rFonts w:ascii="Arial" w:hAnsi="Arial" w:cs="Arial"/>
        </w:rPr>
        <w:t>, in general,</w:t>
      </w:r>
      <w:r w:rsidR="00B9204C" w:rsidRPr="00424C99">
        <w:rPr>
          <w:rFonts w:ascii="Arial" w:hAnsi="Arial" w:cs="Arial"/>
        </w:rPr>
        <w:t xml:space="preserve"> do not necessarily have higher employment rates compared to provinces without such legislation. </w:t>
      </w:r>
      <w:r w:rsidR="00D94ECA" w:rsidRPr="00424C99">
        <w:rPr>
          <w:rFonts w:ascii="Arial" w:hAnsi="Arial" w:cs="Arial"/>
        </w:rPr>
        <w:t xml:space="preserve">Ontario, a province with </w:t>
      </w:r>
      <w:r w:rsidR="006760DF" w:rsidRPr="00424C99">
        <w:rPr>
          <w:rFonts w:ascii="Arial" w:hAnsi="Arial" w:cs="Arial"/>
        </w:rPr>
        <w:t>longstanding accessibility legislation</w:t>
      </w:r>
      <w:r w:rsidR="0022587D" w:rsidRPr="00424C99">
        <w:rPr>
          <w:rFonts w:ascii="Arial" w:hAnsi="Arial" w:cs="Arial"/>
        </w:rPr>
        <w:t xml:space="preserve"> </w:t>
      </w:r>
      <w:r w:rsidR="001A7354" w:rsidRPr="00424C99">
        <w:rPr>
          <w:rFonts w:ascii="Arial" w:hAnsi="Arial" w:cs="Arial"/>
        </w:rPr>
        <w:t>and</w:t>
      </w:r>
      <w:r w:rsidR="0022587D" w:rsidRPr="00424C99">
        <w:rPr>
          <w:rFonts w:ascii="Arial" w:hAnsi="Arial" w:cs="Arial"/>
        </w:rPr>
        <w:t xml:space="preserve"> a standard on employment</w:t>
      </w:r>
      <w:r w:rsidR="006760DF" w:rsidRPr="00424C99">
        <w:rPr>
          <w:rFonts w:ascii="Arial" w:hAnsi="Arial" w:cs="Arial"/>
        </w:rPr>
        <w:t>,</w:t>
      </w:r>
      <w:r w:rsidR="00B9204C" w:rsidRPr="00424C99">
        <w:rPr>
          <w:rFonts w:ascii="Arial" w:hAnsi="Arial" w:cs="Arial"/>
        </w:rPr>
        <w:t xml:space="preserve"> </w:t>
      </w:r>
      <w:r w:rsidR="00D94ECA" w:rsidRPr="00424C99">
        <w:rPr>
          <w:rFonts w:ascii="Arial" w:hAnsi="Arial" w:cs="Arial"/>
        </w:rPr>
        <w:t>s</w:t>
      </w:r>
      <w:r w:rsidR="00B9204C" w:rsidRPr="00424C99">
        <w:rPr>
          <w:rFonts w:ascii="Arial" w:hAnsi="Arial" w:cs="Arial"/>
        </w:rPr>
        <w:t xml:space="preserve">aw a decrease in </w:t>
      </w:r>
      <w:r w:rsidR="006760DF" w:rsidRPr="00424C99">
        <w:rPr>
          <w:rFonts w:ascii="Arial" w:hAnsi="Arial" w:cs="Arial"/>
        </w:rPr>
        <w:t>employment</w:t>
      </w:r>
      <w:r w:rsidR="00B9204C" w:rsidRPr="00424C99">
        <w:rPr>
          <w:rFonts w:ascii="Arial" w:hAnsi="Arial" w:cs="Arial"/>
        </w:rPr>
        <w:t xml:space="preserve"> rates</w:t>
      </w:r>
      <w:r w:rsidR="00C73B83" w:rsidRPr="00424C99">
        <w:rPr>
          <w:rFonts w:ascii="Arial" w:hAnsi="Arial" w:cs="Arial"/>
        </w:rPr>
        <w:t xml:space="preserve"> between 2017 and 2022</w:t>
      </w:r>
      <w:r w:rsidR="00B9204C" w:rsidRPr="00424C99">
        <w:rPr>
          <w:rFonts w:ascii="Arial" w:hAnsi="Arial" w:cs="Arial"/>
        </w:rPr>
        <w:t>.</w:t>
      </w:r>
    </w:p>
    <w:p w14:paraId="0BAB4DC4" w14:textId="54E90766" w:rsidR="00BB21A3" w:rsidRPr="00424C99" w:rsidRDefault="0039622C" w:rsidP="0015018E">
      <w:pPr>
        <w:rPr>
          <w:rFonts w:ascii="Arial" w:hAnsi="Arial" w:cs="Arial"/>
        </w:rPr>
      </w:pPr>
      <w:r w:rsidRPr="00424C99">
        <w:rPr>
          <w:rFonts w:ascii="Arial" w:hAnsi="Arial" w:cs="Arial"/>
        </w:rPr>
        <w:t xml:space="preserve">While accessibility </w:t>
      </w:r>
      <w:r w:rsidR="005E47DC" w:rsidRPr="00424C99">
        <w:rPr>
          <w:rFonts w:ascii="Arial" w:hAnsi="Arial" w:cs="Arial"/>
        </w:rPr>
        <w:t xml:space="preserve">legislation is an important step towards fostering inclusive </w:t>
      </w:r>
      <w:r w:rsidR="002F385C" w:rsidRPr="00424C99">
        <w:rPr>
          <w:rFonts w:ascii="Arial" w:hAnsi="Arial" w:cs="Arial"/>
        </w:rPr>
        <w:t>workplace inclusion</w:t>
      </w:r>
      <w:r w:rsidR="00321098" w:rsidRPr="00424C99">
        <w:rPr>
          <w:rFonts w:ascii="Arial" w:hAnsi="Arial" w:cs="Arial"/>
        </w:rPr>
        <w:t>,</w:t>
      </w:r>
      <w:r w:rsidR="006E1B0A" w:rsidRPr="00424C99">
        <w:rPr>
          <w:rFonts w:ascii="Arial" w:hAnsi="Arial" w:cs="Arial"/>
        </w:rPr>
        <w:t xml:space="preserve"> it must be implemented in conjunction with government funding efforts</w:t>
      </w:r>
      <w:r w:rsidR="000B0025" w:rsidRPr="00424C99">
        <w:rPr>
          <w:rFonts w:ascii="Arial" w:hAnsi="Arial" w:cs="Arial"/>
        </w:rPr>
        <w:t>, as well as education and awareness campaigns and other</w:t>
      </w:r>
      <w:r w:rsidR="006E1B0A" w:rsidRPr="00424C99">
        <w:rPr>
          <w:rFonts w:ascii="Arial" w:hAnsi="Arial" w:cs="Arial"/>
        </w:rPr>
        <w:t xml:space="preserve"> stigma-reducing initiatives, </w:t>
      </w:r>
      <w:r w:rsidR="00195263" w:rsidRPr="00424C99">
        <w:rPr>
          <w:rFonts w:ascii="Arial" w:hAnsi="Arial" w:cs="Arial"/>
        </w:rPr>
        <w:t xml:space="preserve">for </w:t>
      </w:r>
      <w:r w:rsidR="00BC0643" w:rsidRPr="00424C99">
        <w:rPr>
          <w:rFonts w:ascii="Arial" w:hAnsi="Arial" w:cs="Arial"/>
        </w:rPr>
        <w:t>meaningful change.</w:t>
      </w:r>
      <w:r w:rsidR="008359D9" w:rsidRPr="00424C99">
        <w:rPr>
          <w:rFonts w:ascii="Arial" w:hAnsi="Arial" w:cs="Arial"/>
        </w:rPr>
        <w:t xml:space="preserve"> </w:t>
      </w:r>
      <w:r w:rsidR="00955605" w:rsidRPr="00424C99">
        <w:rPr>
          <w:rFonts w:ascii="Arial" w:hAnsi="Arial" w:cs="Arial"/>
        </w:rPr>
        <w:t>M</w:t>
      </w:r>
      <w:r w:rsidR="000914D6" w:rsidRPr="00424C99">
        <w:rPr>
          <w:rFonts w:ascii="Arial" w:hAnsi="Arial" w:cs="Arial"/>
        </w:rPr>
        <w:t>uch</w:t>
      </w:r>
      <w:r w:rsidR="005A6041" w:rsidRPr="00424C99">
        <w:rPr>
          <w:rFonts w:ascii="Arial" w:hAnsi="Arial" w:cs="Arial"/>
        </w:rPr>
        <w:t xml:space="preserve"> depends on the active participation of </w:t>
      </w:r>
      <w:r w:rsidR="000206FD" w:rsidRPr="00424C99">
        <w:rPr>
          <w:rFonts w:ascii="Arial" w:hAnsi="Arial" w:cs="Arial"/>
        </w:rPr>
        <w:t>businesses</w:t>
      </w:r>
      <w:r w:rsidR="005A6041" w:rsidRPr="00424C99">
        <w:rPr>
          <w:rFonts w:ascii="Arial" w:hAnsi="Arial" w:cs="Arial"/>
        </w:rPr>
        <w:t xml:space="preserve"> </w:t>
      </w:r>
      <w:r w:rsidR="00B36514" w:rsidRPr="00424C99">
        <w:rPr>
          <w:rFonts w:ascii="Arial" w:hAnsi="Arial" w:cs="Arial"/>
        </w:rPr>
        <w:t xml:space="preserve">in complying with accessibility requirements, and in </w:t>
      </w:r>
      <w:r w:rsidR="00A44148" w:rsidRPr="00424C99">
        <w:rPr>
          <w:rFonts w:ascii="Arial" w:hAnsi="Arial" w:cs="Arial"/>
        </w:rPr>
        <w:t>developing their disability confidence in ways that cannot be mandated.</w:t>
      </w:r>
      <w:r w:rsidR="000D48B7" w:rsidRPr="00424C99">
        <w:rPr>
          <w:rFonts w:ascii="Arial" w:hAnsi="Arial" w:cs="Arial"/>
        </w:rPr>
        <w:t xml:space="preserve"> True progress requires more than </w:t>
      </w:r>
      <w:r w:rsidR="00A44148" w:rsidRPr="00424C99">
        <w:rPr>
          <w:rFonts w:ascii="Arial" w:hAnsi="Arial" w:cs="Arial"/>
        </w:rPr>
        <w:t xml:space="preserve">legislation and </w:t>
      </w:r>
      <w:r w:rsidR="000D48B7" w:rsidRPr="00424C99">
        <w:rPr>
          <w:rFonts w:ascii="Arial" w:hAnsi="Arial" w:cs="Arial"/>
        </w:rPr>
        <w:t>poli</w:t>
      </w:r>
      <w:r w:rsidR="00A44148" w:rsidRPr="00424C99">
        <w:rPr>
          <w:rFonts w:ascii="Arial" w:hAnsi="Arial" w:cs="Arial"/>
        </w:rPr>
        <w:t>cy</w:t>
      </w:r>
      <w:r w:rsidR="000D48B7" w:rsidRPr="00424C99">
        <w:rPr>
          <w:rFonts w:ascii="Arial" w:hAnsi="Arial" w:cs="Arial"/>
        </w:rPr>
        <w:t>; it depends on organizations developing accessible</w:t>
      </w:r>
      <w:r w:rsidR="005477F1" w:rsidRPr="00424C99">
        <w:rPr>
          <w:rFonts w:ascii="Arial" w:hAnsi="Arial" w:cs="Arial"/>
        </w:rPr>
        <w:t xml:space="preserve"> and inclusive</w:t>
      </w:r>
      <w:r w:rsidR="000D48B7" w:rsidRPr="00424C99">
        <w:rPr>
          <w:rFonts w:ascii="Arial" w:hAnsi="Arial" w:cs="Arial"/>
        </w:rPr>
        <w:t xml:space="preserve"> working environments</w:t>
      </w:r>
      <w:r w:rsidR="005477F1" w:rsidRPr="00424C99">
        <w:rPr>
          <w:rFonts w:ascii="Arial" w:hAnsi="Arial" w:cs="Arial"/>
        </w:rPr>
        <w:t xml:space="preserve">, </w:t>
      </w:r>
      <w:r w:rsidR="00390661" w:rsidRPr="00424C99">
        <w:rPr>
          <w:rFonts w:ascii="Arial" w:hAnsi="Arial" w:cs="Arial"/>
        </w:rPr>
        <w:t>unlearning bias,</w:t>
      </w:r>
      <w:r w:rsidR="000D48B7" w:rsidRPr="00424C99">
        <w:rPr>
          <w:rFonts w:ascii="Arial" w:hAnsi="Arial" w:cs="Arial"/>
        </w:rPr>
        <w:t xml:space="preserve"> and committing to equitable hiring practices. </w:t>
      </w:r>
      <w:r w:rsidR="00347EFD" w:rsidRPr="00424C99">
        <w:rPr>
          <w:rFonts w:ascii="Arial" w:hAnsi="Arial" w:cs="Arial"/>
        </w:rPr>
        <w:t>In doing so, they can contribute to</w:t>
      </w:r>
      <w:r w:rsidR="000D48B7" w:rsidRPr="00424C99">
        <w:rPr>
          <w:rFonts w:ascii="Arial" w:hAnsi="Arial" w:cs="Arial"/>
        </w:rPr>
        <w:t xml:space="preserve"> meaningful, sustained employment for workers with disabilities across </w:t>
      </w:r>
      <w:r w:rsidR="00347EFD" w:rsidRPr="00424C99">
        <w:rPr>
          <w:rFonts w:ascii="Arial" w:hAnsi="Arial" w:cs="Arial"/>
        </w:rPr>
        <w:t>Canada</w:t>
      </w:r>
      <w:r w:rsidR="000D48B7" w:rsidRPr="00424C99">
        <w:rPr>
          <w:rFonts w:ascii="Arial" w:hAnsi="Arial" w:cs="Arial"/>
        </w:rPr>
        <w:t>.</w:t>
      </w:r>
    </w:p>
    <w:p w14:paraId="44939E55" w14:textId="77777777" w:rsidR="007E613A" w:rsidRPr="00424C99" w:rsidRDefault="007E613A" w:rsidP="007E613A">
      <w:pPr>
        <w:pStyle w:val="Heading2"/>
        <w:rPr>
          <w:rFonts w:ascii="Arial" w:hAnsi="Arial" w:cs="Arial"/>
        </w:rPr>
      </w:pPr>
      <w:r w:rsidRPr="00424C99">
        <w:rPr>
          <w:rFonts w:ascii="Arial" w:hAnsi="Arial" w:cs="Arial"/>
        </w:rPr>
        <w:t>The Funding Landscape</w:t>
      </w:r>
    </w:p>
    <w:p w14:paraId="578A7A78" w14:textId="26F283FB" w:rsidR="007E613A" w:rsidRPr="00424C99" w:rsidRDefault="007E613A" w:rsidP="007E613A">
      <w:pPr>
        <w:rPr>
          <w:rFonts w:ascii="Arial" w:hAnsi="Arial" w:cs="Arial"/>
        </w:rPr>
      </w:pPr>
      <w:r w:rsidRPr="00424C99">
        <w:rPr>
          <w:rFonts w:ascii="Arial" w:hAnsi="Arial" w:cs="Arial"/>
        </w:rPr>
        <w:t xml:space="preserve">Government funding priorities have played a significant role in recent years to support employment outcomes for people with disabilities. The largest investment from the federal government has been through Workforce Development Agreements (WDA), open-ended agreements with provinces and territories, in which funding is provided to support skills training and employment for those </w:t>
      </w:r>
      <w:r w:rsidR="000B67DD" w:rsidRPr="00424C99">
        <w:rPr>
          <w:rFonts w:ascii="Arial" w:hAnsi="Arial" w:cs="Arial"/>
        </w:rPr>
        <w:t>facing</w:t>
      </w:r>
      <w:r w:rsidRPr="00424C99">
        <w:rPr>
          <w:rFonts w:ascii="Arial" w:hAnsi="Arial" w:cs="Arial"/>
        </w:rPr>
        <w:t xml:space="preserve"> barriers to </w:t>
      </w:r>
      <w:r w:rsidR="000B67DD" w:rsidRPr="00424C99">
        <w:rPr>
          <w:rFonts w:ascii="Arial" w:hAnsi="Arial" w:cs="Arial"/>
        </w:rPr>
        <w:t>employment</w:t>
      </w:r>
      <w:r w:rsidRPr="00424C99">
        <w:rPr>
          <w:rFonts w:ascii="Arial" w:hAnsi="Arial" w:cs="Arial"/>
        </w:rPr>
        <w:t xml:space="preserve">. </w:t>
      </w:r>
      <w:r w:rsidR="00FC6D75" w:rsidRPr="00424C99">
        <w:rPr>
          <w:rFonts w:ascii="Arial" w:hAnsi="Arial" w:cs="Arial"/>
        </w:rPr>
        <w:t>In</w:t>
      </w:r>
      <w:r w:rsidRPr="00424C99">
        <w:rPr>
          <w:rFonts w:ascii="Arial" w:hAnsi="Arial" w:cs="Arial"/>
        </w:rPr>
        <w:t xml:space="preserve"> collaboration with provincial and territorial governments, the federal government formed new WDAs</w:t>
      </w:r>
      <w:r w:rsidR="004A5732" w:rsidRPr="00424C99">
        <w:rPr>
          <w:rFonts w:ascii="Arial" w:hAnsi="Arial" w:cs="Arial"/>
        </w:rPr>
        <w:t xml:space="preserve"> </w:t>
      </w:r>
      <w:r w:rsidR="005F5502" w:rsidRPr="00424C99">
        <w:rPr>
          <w:rFonts w:ascii="Arial" w:hAnsi="Arial" w:cs="Arial"/>
        </w:rPr>
        <w:t>which provide</w:t>
      </w:r>
      <w:r w:rsidR="004A5732" w:rsidRPr="00424C99">
        <w:rPr>
          <w:rFonts w:ascii="Arial" w:hAnsi="Arial" w:cs="Arial"/>
        </w:rPr>
        <w:t xml:space="preserve"> </w:t>
      </w:r>
      <w:r w:rsidRPr="00424C99">
        <w:rPr>
          <w:rFonts w:ascii="Arial" w:hAnsi="Arial" w:cs="Arial"/>
        </w:rPr>
        <w:t>$722 million annually</w:t>
      </w:r>
      <w:r w:rsidR="00FC6D75" w:rsidRPr="00424C99">
        <w:rPr>
          <w:rFonts w:ascii="Arial" w:hAnsi="Arial" w:cs="Arial"/>
        </w:rPr>
        <w:t>,</w:t>
      </w:r>
      <w:r w:rsidRPr="00424C99">
        <w:rPr>
          <w:rFonts w:ascii="Arial" w:hAnsi="Arial" w:cs="Arial"/>
        </w:rPr>
        <w:t xml:space="preserve"> and</w:t>
      </w:r>
      <w:r w:rsidR="003B2AE3" w:rsidRPr="00424C99">
        <w:rPr>
          <w:rFonts w:ascii="Arial" w:hAnsi="Arial" w:cs="Arial"/>
        </w:rPr>
        <w:t xml:space="preserve"> to which an additional</w:t>
      </w:r>
      <w:r w:rsidRPr="00424C99">
        <w:rPr>
          <w:rFonts w:ascii="Arial" w:hAnsi="Arial" w:cs="Arial"/>
        </w:rPr>
        <w:t xml:space="preserve"> $900 million</w:t>
      </w:r>
      <w:r w:rsidR="003B2AE3" w:rsidRPr="00424C99">
        <w:rPr>
          <w:rFonts w:ascii="Arial" w:hAnsi="Arial" w:cs="Arial"/>
        </w:rPr>
        <w:t xml:space="preserve"> was added</w:t>
      </w:r>
      <w:r w:rsidRPr="00424C99">
        <w:rPr>
          <w:rFonts w:ascii="Arial" w:hAnsi="Arial" w:cs="Arial"/>
        </w:rPr>
        <w:t xml:space="preserve"> through</w:t>
      </w:r>
      <w:r w:rsidR="003B2AE3" w:rsidRPr="00424C99">
        <w:rPr>
          <w:rFonts w:ascii="Arial" w:hAnsi="Arial" w:cs="Arial"/>
        </w:rPr>
        <w:t>out</w:t>
      </w:r>
      <w:r w:rsidRPr="00424C99">
        <w:rPr>
          <w:rFonts w:ascii="Arial" w:hAnsi="Arial" w:cs="Arial"/>
        </w:rPr>
        <w:t xml:space="preserve"> </w:t>
      </w:r>
      <w:r w:rsidR="00FC6D75" w:rsidRPr="00424C99">
        <w:rPr>
          <w:rFonts w:ascii="Arial" w:hAnsi="Arial" w:cs="Arial"/>
        </w:rPr>
        <w:t>fiscal years 2017-2023</w:t>
      </w:r>
      <w:r w:rsidRPr="00424C99">
        <w:rPr>
          <w:rFonts w:ascii="Arial" w:hAnsi="Arial" w:cs="Arial"/>
        </w:rPr>
        <w:t>.</w:t>
      </w:r>
      <w:bookmarkStart w:id="37" w:name="_Ref183788096"/>
      <w:r w:rsidR="003543D1" w:rsidRPr="00424C99">
        <w:rPr>
          <w:rStyle w:val="EndnoteReference"/>
          <w:rFonts w:ascii="Arial" w:hAnsi="Arial" w:cs="Arial"/>
        </w:rPr>
        <w:endnoteReference w:id="85"/>
      </w:r>
      <w:bookmarkEnd w:id="37"/>
      <w:r w:rsidR="009053E8" w:rsidRPr="00424C99">
        <w:rPr>
          <w:rFonts w:ascii="Arial" w:hAnsi="Arial" w:cs="Arial"/>
        </w:rPr>
        <w:t xml:space="preserve"> </w:t>
      </w:r>
      <w:r w:rsidRPr="00424C99">
        <w:rPr>
          <w:rFonts w:ascii="Arial" w:hAnsi="Arial" w:cs="Arial"/>
        </w:rPr>
        <w:t xml:space="preserve">An </w:t>
      </w:r>
      <w:r w:rsidR="00A92FFD" w:rsidRPr="00424C99">
        <w:rPr>
          <w:rFonts w:ascii="Arial" w:hAnsi="Arial" w:cs="Arial"/>
        </w:rPr>
        <w:t>evaluation of WDA-funded programs and services</w:t>
      </w:r>
      <w:r w:rsidRPr="00424C99">
        <w:rPr>
          <w:rFonts w:ascii="Arial" w:hAnsi="Arial" w:cs="Arial"/>
        </w:rPr>
        <w:t xml:space="preserve"> conducted by E</w:t>
      </w:r>
      <w:r w:rsidR="00A92FFD" w:rsidRPr="00424C99">
        <w:rPr>
          <w:rFonts w:ascii="Arial" w:hAnsi="Arial" w:cs="Arial"/>
        </w:rPr>
        <w:t>mployment and Social Development Canada (E</w:t>
      </w:r>
      <w:r w:rsidRPr="00424C99">
        <w:rPr>
          <w:rFonts w:ascii="Arial" w:hAnsi="Arial" w:cs="Arial"/>
        </w:rPr>
        <w:t>SDC</w:t>
      </w:r>
      <w:r w:rsidR="00A92FFD" w:rsidRPr="00424C99">
        <w:rPr>
          <w:rFonts w:ascii="Arial" w:hAnsi="Arial" w:cs="Arial"/>
        </w:rPr>
        <w:t>)</w:t>
      </w:r>
      <w:r w:rsidRPr="00424C99">
        <w:rPr>
          <w:rFonts w:ascii="Arial" w:hAnsi="Arial" w:cs="Arial"/>
        </w:rPr>
        <w:t xml:space="preserve"> between April 2018 and September 2019 showed that 60% </w:t>
      </w:r>
      <w:r w:rsidR="009053E8" w:rsidRPr="00424C99">
        <w:rPr>
          <w:rFonts w:ascii="Arial" w:hAnsi="Arial" w:cs="Arial"/>
        </w:rPr>
        <w:t>of program</w:t>
      </w:r>
      <w:r w:rsidRPr="00424C99">
        <w:rPr>
          <w:rFonts w:ascii="Arial" w:hAnsi="Arial" w:cs="Arial"/>
        </w:rPr>
        <w:t xml:space="preserve"> participants were persons with disabilities.</w:t>
      </w:r>
      <w:r w:rsidR="00A92D56" w:rsidRPr="00424C99">
        <w:rPr>
          <w:rStyle w:val="EndnoteReference"/>
          <w:rFonts w:ascii="Arial" w:hAnsi="Arial" w:cs="Arial"/>
        </w:rPr>
        <w:endnoteReference w:id="86"/>
      </w:r>
      <w:r w:rsidR="00194A3C" w:rsidRPr="00424C99">
        <w:rPr>
          <w:rFonts w:ascii="Arial" w:hAnsi="Arial" w:cs="Arial"/>
        </w:rPr>
        <w:t xml:space="preserve"> </w:t>
      </w:r>
      <w:r w:rsidRPr="00424C99">
        <w:rPr>
          <w:rFonts w:ascii="Arial" w:hAnsi="Arial" w:cs="Arial"/>
        </w:rPr>
        <w:t>The ongoing contributions of this major funding source</w:t>
      </w:r>
      <w:r w:rsidR="00194A3C" w:rsidRPr="00424C99">
        <w:rPr>
          <w:rFonts w:ascii="Arial" w:hAnsi="Arial" w:cs="Arial"/>
        </w:rPr>
        <w:t xml:space="preserve"> </w:t>
      </w:r>
      <w:r w:rsidRPr="00424C99">
        <w:rPr>
          <w:rFonts w:ascii="Arial" w:hAnsi="Arial" w:cs="Arial"/>
        </w:rPr>
        <w:t>are key in addressing the underrepresentation of people with disabilities in the labour market.</w:t>
      </w:r>
    </w:p>
    <w:p w14:paraId="47C9285E" w14:textId="4EBB7F75" w:rsidR="00021F24" w:rsidRPr="00424C99" w:rsidRDefault="007E613A" w:rsidP="007E613A">
      <w:pPr>
        <w:rPr>
          <w:rFonts w:ascii="Arial" w:hAnsi="Arial" w:cs="Arial"/>
        </w:rPr>
      </w:pPr>
      <w:r w:rsidRPr="00424C99">
        <w:rPr>
          <w:rFonts w:ascii="Arial" w:hAnsi="Arial" w:cs="Arial"/>
        </w:rPr>
        <w:t>Another major government funding program that has contributed to workforce disability inclusion is the Opportunities Fund.</w:t>
      </w:r>
      <w:bookmarkStart w:id="38" w:name="_Ref183788232"/>
      <w:r w:rsidR="00FA0B81" w:rsidRPr="00424C99">
        <w:rPr>
          <w:rStyle w:val="EndnoteReference"/>
          <w:rFonts w:ascii="Arial" w:hAnsi="Arial" w:cs="Arial"/>
        </w:rPr>
        <w:endnoteReference w:id="87"/>
      </w:r>
      <w:bookmarkEnd w:id="38"/>
      <w:r w:rsidRPr="00424C99">
        <w:rPr>
          <w:rFonts w:ascii="Arial" w:hAnsi="Arial" w:cs="Arial"/>
        </w:rPr>
        <w:t xml:space="preserve"> First implemented in 1997, the Opportunities Fund grants funding to organizations to provide programs that support persons with disabilities across the employment lifecycle, helping them prepare for, obtain, and retain employment. In 2013 an annual budget of $40 million from the Government of Canada was set, supporting programs with both a national and regional reach. Further funding commitments for Opportunities Fund have been announced since, including an additional $80 million in 2020 to help mitigate the economic effects of COVID-19, and the addition of $272.6 million over 5 years announced in 2022 to action the Employment Strategy.</w:t>
      </w:r>
      <w:r w:rsidR="003D05B7" w:rsidRPr="00424C99">
        <w:rPr>
          <w:rFonts w:ascii="Arial" w:hAnsi="Arial" w:cs="Arial"/>
        </w:rPr>
        <w:fldChar w:fldCharType="begin"/>
      </w:r>
      <w:r w:rsidR="003D05B7" w:rsidRPr="00424C99">
        <w:rPr>
          <w:rFonts w:ascii="Arial" w:hAnsi="Arial" w:cs="Arial"/>
        </w:rPr>
        <w:instrText xml:space="preserve"> NOTEREF _Ref183787467 \f \h </w:instrText>
      </w:r>
      <w:r w:rsidR="00A03E09" w:rsidRPr="00424C99">
        <w:rPr>
          <w:rFonts w:ascii="Arial" w:hAnsi="Arial" w:cs="Arial"/>
        </w:rPr>
        <w:instrText xml:space="preserve"> \* MERGEFORMAT </w:instrText>
      </w:r>
      <w:r w:rsidR="003D05B7" w:rsidRPr="00424C99">
        <w:rPr>
          <w:rFonts w:ascii="Arial" w:hAnsi="Arial" w:cs="Arial"/>
        </w:rPr>
      </w:r>
      <w:r w:rsidR="003D05B7" w:rsidRPr="00424C99">
        <w:rPr>
          <w:rFonts w:ascii="Arial" w:hAnsi="Arial" w:cs="Arial"/>
        </w:rPr>
        <w:fldChar w:fldCharType="separate"/>
      </w:r>
      <w:r w:rsidR="004E7FD9" w:rsidRPr="00424C99">
        <w:rPr>
          <w:rStyle w:val="EndnoteReference"/>
          <w:rFonts w:ascii="Arial" w:hAnsi="Arial" w:cs="Arial"/>
        </w:rPr>
        <w:t>73</w:t>
      </w:r>
      <w:r w:rsidR="003D05B7" w:rsidRPr="00424C99">
        <w:rPr>
          <w:rFonts w:ascii="Arial" w:hAnsi="Arial" w:cs="Arial"/>
        </w:rPr>
        <w:fldChar w:fldCharType="end"/>
      </w:r>
    </w:p>
    <w:p w14:paraId="768928B4" w14:textId="0A158100" w:rsidR="007E613A" w:rsidRPr="00424C99" w:rsidRDefault="007E613A" w:rsidP="007E613A">
      <w:pPr>
        <w:rPr>
          <w:rFonts w:ascii="Arial" w:hAnsi="Arial" w:cs="Arial"/>
        </w:rPr>
      </w:pPr>
      <w:r w:rsidRPr="00424C99">
        <w:rPr>
          <w:rFonts w:ascii="Arial" w:hAnsi="Arial" w:cs="Arial"/>
        </w:rPr>
        <w:t>As of 2024, there were 68 active regional Opportunities Fund projects</w:t>
      </w:r>
      <w:r w:rsidRPr="00424C99">
        <w:rPr>
          <w:rStyle w:val="EndnoteReference"/>
          <w:rFonts w:ascii="Arial" w:hAnsi="Arial" w:cs="Arial"/>
        </w:rPr>
        <w:endnoteReference w:id="88"/>
      </w:r>
      <w:r w:rsidRPr="00424C99">
        <w:rPr>
          <w:rFonts w:ascii="Arial" w:hAnsi="Arial" w:cs="Arial"/>
        </w:rPr>
        <w:t xml:space="preserve"> and 13 national projects.</w:t>
      </w:r>
      <w:bookmarkStart w:id="39" w:name="_Ref184135101"/>
      <w:r w:rsidR="00162F6E" w:rsidRPr="00424C99">
        <w:rPr>
          <w:rStyle w:val="EndnoteReference"/>
          <w:rFonts w:ascii="Arial" w:hAnsi="Arial" w:cs="Arial"/>
        </w:rPr>
        <w:endnoteReference w:id="89"/>
      </w:r>
      <w:bookmarkEnd w:id="39"/>
      <w:r w:rsidRPr="00424C99">
        <w:rPr>
          <w:rFonts w:ascii="Arial" w:hAnsi="Arial" w:cs="Arial"/>
        </w:rPr>
        <w:t xml:space="preserve"> The national projects aim to educate employers on the benefits of and best practices in inclusive hiring; assist employers in creating accessible workplaces and implementing accommodations; strengthen partnerships between employers and service providers; and support persons with disabilities in job preparation, skill development, and finding employment</w:t>
      </w:r>
      <w:r w:rsidR="00430E15" w:rsidRPr="00424C99">
        <w:rPr>
          <w:rFonts w:ascii="Arial" w:hAnsi="Arial" w:cs="Arial"/>
        </w:rPr>
        <w:t>.</w:t>
      </w:r>
      <w:r w:rsidR="007B530F" w:rsidRPr="00424C99">
        <w:rPr>
          <w:rFonts w:ascii="Arial" w:hAnsi="Arial" w:cs="Arial"/>
        </w:rPr>
        <w:fldChar w:fldCharType="begin"/>
      </w:r>
      <w:r w:rsidR="007B530F" w:rsidRPr="00424C99">
        <w:rPr>
          <w:rFonts w:ascii="Arial" w:hAnsi="Arial" w:cs="Arial"/>
        </w:rPr>
        <w:instrText xml:space="preserve"> NOTEREF _Ref184135101 \f \h </w:instrText>
      </w:r>
      <w:r w:rsidR="00A03E09" w:rsidRPr="00424C99">
        <w:rPr>
          <w:rFonts w:ascii="Arial" w:hAnsi="Arial" w:cs="Arial"/>
        </w:rPr>
        <w:instrText xml:space="preserve"> \* MERGEFORMAT </w:instrText>
      </w:r>
      <w:r w:rsidR="007B530F" w:rsidRPr="00424C99">
        <w:rPr>
          <w:rFonts w:ascii="Arial" w:hAnsi="Arial" w:cs="Arial"/>
        </w:rPr>
      </w:r>
      <w:r w:rsidR="007B530F" w:rsidRPr="00424C99">
        <w:rPr>
          <w:rFonts w:ascii="Arial" w:hAnsi="Arial" w:cs="Arial"/>
        </w:rPr>
        <w:fldChar w:fldCharType="separate"/>
      </w:r>
      <w:r w:rsidR="004E7FD9" w:rsidRPr="00424C99">
        <w:rPr>
          <w:rStyle w:val="EndnoteReference"/>
          <w:rFonts w:ascii="Arial" w:hAnsi="Arial" w:cs="Arial"/>
        </w:rPr>
        <w:t>88</w:t>
      </w:r>
      <w:r w:rsidR="007B530F" w:rsidRPr="00424C99">
        <w:rPr>
          <w:rFonts w:ascii="Arial" w:hAnsi="Arial" w:cs="Arial"/>
        </w:rPr>
        <w:fldChar w:fldCharType="end"/>
      </w:r>
      <w:r w:rsidRPr="00424C99">
        <w:rPr>
          <w:rFonts w:ascii="Arial" w:hAnsi="Arial" w:cs="Arial"/>
        </w:rPr>
        <w:t xml:space="preserve"> Past evaluations of the Opportunities Fund demonstrate that funded projects are highly successful in enhancing labour market participation for persons with disabilities. For example, a technical report assessing the impact of the Opportunities Fund as of 2017 showed that the average earnings of program participants increased by 38% in the five years following participation.</w:t>
      </w:r>
      <w:r w:rsidRPr="00424C99">
        <w:rPr>
          <w:rStyle w:val="EndnoteReference"/>
          <w:rFonts w:ascii="Arial" w:hAnsi="Arial" w:cs="Arial"/>
        </w:rPr>
        <w:endnoteReference w:id="90"/>
      </w:r>
    </w:p>
    <w:p w14:paraId="131F7E3F" w14:textId="075C73E1" w:rsidR="007E613A" w:rsidRPr="00424C99" w:rsidRDefault="007E613A" w:rsidP="007E613A">
      <w:pPr>
        <w:rPr>
          <w:rFonts w:ascii="Arial" w:hAnsi="Arial" w:cs="Arial"/>
        </w:rPr>
      </w:pPr>
      <w:r w:rsidRPr="00424C99">
        <w:rPr>
          <w:rFonts w:ascii="Arial" w:hAnsi="Arial" w:cs="Arial"/>
        </w:rPr>
        <w:t xml:space="preserve">In addition to the employment-specific funding programs outlined, funding provided through the Social Development Partnership Program-Disability Component (SDPP-D) focuses on the overall inclusion and participation of persons with disabilities in Canada. </w:t>
      </w:r>
      <w:r w:rsidR="001C34EF" w:rsidRPr="00424C99">
        <w:rPr>
          <w:rFonts w:ascii="Arial" w:hAnsi="Arial" w:cs="Arial"/>
        </w:rPr>
        <w:t xml:space="preserve">Among other objectives, this </w:t>
      </w:r>
      <w:r w:rsidRPr="00424C99">
        <w:rPr>
          <w:rFonts w:ascii="Arial" w:hAnsi="Arial" w:cs="Arial"/>
        </w:rPr>
        <w:t>funding can be used toward programs that support inclusive employment.</w:t>
      </w:r>
      <w:r w:rsidR="000E1636" w:rsidRPr="00424C99">
        <w:rPr>
          <w:rStyle w:val="EndnoteReference"/>
          <w:rFonts w:ascii="Arial" w:hAnsi="Arial" w:cs="Arial"/>
        </w:rPr>
        <w:endnoteReference w:id="91"/>
      </w:r>
      <w:r w:rsidR="00155DC7" w:rsidRPr="00424C99">
        <w:rPr>
          <w:rFonts w:ascii="Arial" w:hAnsi="Arial" w:cs="Arial"/>
        </w:rPr>
        <w:t xml:space="preserve"> </w:t>
      </w:r>
      <w:r w:rsidRPr="00424C99">
        <w:rPr>
          <w:rFonts w:ascii="Arial" w:hAnsi="Arial" w:cs="Arial"/>
        </w:rPr>
        <w:t>In 2019, the Government of Canada announced an unprecedented $18 million envelope of funding via the</w:t>
      </w:r>
      <w:r w:rsidR="00155DC7" w:rsidRPr="00424C99">
        <w:rPr>
          <w:rFonts w:ascii="Arial" w:hAnsi="Arial" w:cs="Arial"/>
        </w:rPr>
        <w:t xml:space="preserve"> SDPP-D, which was </w:t>
      </w:r>
      <w:r w:rsidRPr="00424C99">
        <w:rPr>
          <w:rFonts w:ascii="Arial" w:hAnsi="Arial" w:cs="Arial"/>
        </w:rPr>
        <w:t xml:space="preserve">provided to 28 </w:t>
      </w:r>
      <w:r w:rsidR="004925D6" w:rsidRPr="00424C99">
        <w:rPr>
          <w:rFonts w:ascii="Arial" w:hAnsi="Arial" w:cs="Arial"/>
        </w:rPr>
        <w:t xml:space="preserve">organizations, </w:t>
      </w:r>
      <w:r w:rsidR="00FF5914" w:rsidRPr="00424C99">
        <w:rPr>
          <w:rFonts w:ascii="Arial" w:hAnsi="Arial" w:cs="Arial"/>
        </w:rPr>
        <w:t>including more</w:t>
      </w:r>
      <w:r w:rsidRPr="00424C99">
        <w:rPr>
          <w:rFonts w:ascii="Arial" w:hAnsi="Arial" w:cs="Arial"/>
        </w:rPr>
        <w:t xml:space="preserve"> national disability organizations than any previous time in the SDPP-D’s 20-year history.</w:t>
      </w:r>
      <w:r w:rsidR="000E1636" w:rsidRPr="00424C99">
        <w:rPr>
          <w:rStyle w:val="EndnoteReference"/>
          <w:rFonts w:ascii="Arial" w:hAnsi="Arial" w:cs="Arial"/>
        </w:rPr>
        <w:endnoteReference w:id="92"/>
      </w:r>
      <w:r w:rsidRPr="00424C99">
        <w:rPr>
          <w:rFonts w:ascii="Arial" w:hAnsi="Arial" w:cs="Arial"/>
        </w:rPr>
        <w:t xml:space="preserve"> </w:t>
      </w:r>
      <w:r w:rsidR="00FF5914" w:rsidRPr="00424C99">
        <w:rPr>
          <w:rFonts w:ascii="Arial" w:hAnsi="Arial" w:cs="Arial"/>
        </w:rPr>
        <w:t>SDPP-D-funded programs</w:t>
      </w:r>
      <w:r w:rsidRPr="00424C99">
        <w:rPr>
          <w:rFonts w:ascii="Arial" w:hAnsi="Arial" w:cs="Arial"/>
        </w:rPr>
        <w:t xml:space="preserve"> had a substantial impact </w:t>
      </w:r>
      <w:r w:rsidR="00FF5914" w:rsidRPr="00424C99">
        <w:rPr>
          <w:rFonts w:ascii="Arial" w:hAnsi="Arial" w:cs="Arial"/>
        </w:rPr>
        <w:t>on</w:t>
      </w:r>
      <w:r w:rsidRPr="00424C99">
        <w:rPr>
          <w:rFonts w:ascii="Arial" w:hAnsi="Arial" w:cs="Arial"/>
        </w:rPr>
        <w:t xml:space="preserve"> learning, work, and community </w:t>
      </w:r>
      <w:r w:rsidR="00FF5914" w:rsidRPr="00424C99">
        <w:rPr>
          <w:rFonts w:ascii="Arial" w:hAnsi="Arial" w:cs="Arial"/>
        </w:rPr>
        <w:t>outcomes</w:t>
      </w:r>
      <w:r w:rsidR="00F475F4" w:rsidRPr="00424C99">
        <w:rPr>
          <w:rFonts w:ascii="Arial" w:hAnsi="Arial" w:cs="Arial"/>
        </w:rPr>
        <w:t>:</w:t>
      </w:r>
      <w:r w:rsidRPr="00424C99">
        <w:rPr>
          <w:rFonts w:ascii="Arial" w:hAnsi="Arial" w:cs="Arial"/>
        </w:rPr>
        <w:t xml:space="preserve"> 84% of participants gain</w:t>
      </w:r>
      <w:r w:rsidR="00F475F4" w:rsidRPr="00424C99">
        <w:rPr>
          <w:rFonts w:ascii="Arial" w:hAnsi="Arial" w:cs="Arial"/>
        </w:rPr>
        <w:t>ed</w:t>
      </w:r>
      <w:r w:rsidRPr="00424C99">
        <w:rPr>
          <w:rFonts w:ascii="Arial" w:hAnsi="Arial" w:cs="Arial"/>
        </w:rPr>
        <w:t xml:space="preserve"> increased access to services and resources, 87% of organizations observ</w:t>
      </w:r>
      <w:r w:rsidR="00F475F4" w:rsidRPr="00424C99">
        <w:rPr>
          <w:rFonts w:ascii="Arial" w:hAnsi="Arial" w:cs="Arial"/>
        </w:rPr>
        <w:t>ed</w:t>
      </w:r>
      <w:r w:rsidRPr="00424C99">
        <w:rPr>
          <w:rFonts w:ascii="Arial" w:hAnsi="Arial" w:cs="Arial"/>
        </w:rPr>
        <w:t xml:space="preserve"> greater community engagement toward disability inclusion</w:t>
      </w:r>
      <w:r w:rsidR="00F475F4" w:rsidRPr="00424C99">
        <w:rPr>
          <w:rFonts w:ascii="Arial" w:hAnsi="Arial" w:cs="Arial"/>
        </w:rPr>
        <w:t xml:space="preserve">, and </w:t>
      </w:r>
      <w:r w:rsidRPr="00424C99">
        <w:rPr>
          <w:rFonts w:ascii="Arial" w:hAnsi="Arial" w:cs="Arial"/>
        </w:rPr>
        <w:t>83% of organizations reported enhanced capacity to support persons with disabilities.</w:t>
      </w:r>
      <w:r w:rsidR="00FA05AF" w:rsidRPr="00424C99">
        <w:rPr>
          <w:rStyle w:val="EndnoteReference"/>
          <w:rFonts w:ascii="Arial" w:hAnsi="Arial" w:cs="Arial"/>
        </w:rPr>
        <w:endnoteReference w:id="93"/>
      </w:r>
    </w:p>
    <w:p w14:paraId="4ED8F2A1" w14:textId="77949FC0" w:rsidR="00314463" w:rsidRPr="00424C99" w:rsidRDefault="00314463" w:rsidP="00603D25">
      <w:pPr>
        <w:pStyle w:val="Heading2"/>
        <w:rPr>
          <w:rFonts w:ascii="Arial" w:hAnsi="Arial" w:cs="Arial"/>
        </w:rPr>
      </w:pPr>
      <w:r w:rsidRPr="00424C99">
        <w:rPr>
          <w:rFonts w:ascii="Arial" w:hAnsi="Arial" w:cs="Arial"/>
        </w:rPr>
        <w:t>Reduced Stigma, Greater Self-Identification, and Disclosure</w:t>
      </w:r>
    </w:p>
    <w:p w14:paraId="22D76480" w14:textId="19F7BBC2" w:rsidR="0000483E" w:rsidRPr="00424C99" w:rsidRDefault="0000483E" w:rsidP="0000483E">
      <w:pPr>
        <w:rPr>
          <w:rFonts w:ascii="Arial" w:hAnsi="Arial" w:cs="Arial"/>
        </w:rPr>
      </w:pPr>
      <w:r w:rsidRPr="00424C99">
        <w:rPr>
          <w:rFonts w:ascii="Arial" w:hAnsi="Arial" w:cs="Arial"/>
        </w:rPr>
        <w:t>The increase in employment rates for persons with disabilities may be partly attributed to a growing number of individuals in the workforce who now identify as having a disability</w:t>
      </w:r>
      <w:r w:rsidR="00CA4361" w:rsidRPr="00424C99">
        <w:rPr>
          <w:rFonts w:ascii="Arial" w:hAnsi="Arial" w:cs="Arial"/>
        </w:rPr>
        <w:t>.</w:t>
      </w:r>
      <w:r w:rsidR="006E32EB" w:rsidRPr="00424C99">
        <w:rPr>
          <w:rStyle w:val="EndnoteReference"/>
          <w:rFonts w:ascii="Arial" w:hAnsi="Arial" w:cs="Arial"/>
        </w:rPr>
        <w:endnoteReference w:id="94"/>
      </w:r>
      <w:r w:rsidRPr="00424C99">
        <w:rPr>
          <w:rFonts w:ascii="Arial" w:hAnsi="Arial" w:cs="Arial"/>
        </w:rPr>
        <w:t xml:space="preserve"> The CSD indicates that 27% of Canadians aged 15 years and older have at least one disability, representing a 5% increase from 2017</w:t>
      </w:r>
      <w:r w:rsidR="00F1500A" w:rsidRPr="00424C99">
        <w:rPr>
          <w:rFonts w:ascii="Arial" w:hAnsi="Arial" w:cs="Arial"/>
        </w:rPr>
        <w:t>.</w:t>
      </w:r>
      <w:r w:rsidR="0020226C" w:rsidRPr="00424C99">
        <w:rPr>
          <w:rFonts w:ascii="Arial" w:hAnsi="Arial" w:cs="Arial"/>
          <w:vertAlign w:val="superscript"/>
        </w:rPr>
        <w:fldChar w:fldCharType="begin"/>
      </w:r>
      <w:r w:rsidR="0020226C" w:rsidRPr="00424C99">
        <w:rPr>
          <w:rFonts w:ascii="Arial" w:hAnsi="Arial" w:cs="Arial"/>
          <w:vertAlign w:val="superscript"/>
        </w:rPr>
        <w:instrText xml:space="preserve"> NOTEREF _Ref183160677 \h </w:instrText>
      </w:r>
      <w:r w:rsidR="00DB7369" w:rsidRPr="00424C99">
        <w:rPr>
          <w:rFonts w:ascii="Arial" w:hAnsi="Arial" w:cs="Arial"/>
          <w:vertAlign w:val="superscript"/>
        </w:rPr>
        <w:instrText xml:space="preserve"> \* MERGEFORMAT </w:instrText>
      </w:r>
      <w:r w:rsidR="0020226C" w:rsidRPr="00424C99">
        <w:rPr>
          <w:rFonts w:ascii="Arial" w:hAnsi="Arial" w:cs="Arial"/>
          <w:vertAlign w:val="superscript"/>
        </w:rPr>
      </w:r>
      <w:r w:rsidR="0020226C" w:rsidRPr="00424C99">
        <w:rPr>
          <w:rFonts w:ascii="Arial" w:hAnsi="Arial" w:cs="Arial"/>
          <w:vertAlign w:val="superscript"/>
        </w:rPr>
        <w:fldChar w:fldCharType="separate"/>
      </w:r>
      <w:r w:rsidR="0052702F" w:rsidRPr="00424C99">
        <w:rPr>
          <w:rFonts w:ascii="Arial" w:hAnsi="Arial" w:cs="Arial"/>
          <w:vertAlign w:val="superscript"/>
        </w:rPr>
        <w:t>3</w:t>
      </w:r>
      <w:r w:rsidR="0020226C" w:rsidRPr="00424C99">
        <w:rPr>
          <w:rFonts w:ascii="Arial" w:hAnsi="Arial" w:cs="Arial"/>
          <w:vertAlign w:val="superscript"/>
        </w:rPr>
        <w:fldChar w:fldCharType="end"/>
      </w:r>
      <w:r w:rsidRPr="00424C99">
        <w:rPr>
          <w:rFonts w:ascii="Arial" w:hAnsi="Arial" w:cs="Arial"/>
        </w:rPr>
        <w:t xml:space="preserve"> Canada’s aging population and an increase in </w:t>
      </w:r>
      <w:r w:rsidR="00660CEE" w:rsidRPr="00424C99">
        <w:rPr>
          <w:rFonts w:ascii="Arial" w:hAnsi="Arial" w:cs="Arial"/>
        </w:rPr>
        <w:t>mental health</w:t>
      </w:r>
      <w:r w:rsidRPr="00424C99">
        <w:rPr>
          <w:rFonts w:ascii="Arial" w:hAnsi="Arial" w:cs="Arial"/>
        </w:rPr>
        <w:t xml:space="preserve"> disabilities in youth and working-age adults can at least partially explain this increase</w:t>
      </w:r>
      <w:r w:rsidR="00F1500A" w:rsidRPr="00424C99">
        <w:rPr>
          <w:rFonts w:ascii="Arial" w:hAnsi="Arial" w:cs="Arial"/>
        </w:rPr>
        <w:t>.</w:t>
      </w:r>
      <w:r w:rsidR="005101C4" w:rsidRPr="00424C99">
        <w:rPr>
          <w:rFonts w:ascii="Arial" w:hAnsi="Arial" w:cs="Arial"/>
          <w:vertAlign w:val="superscript"/>
        </w:rPr>
        <w:fldChar w:fldCharType="begin"/>
      </w:r>
      <w:r w:rsidR="005101C4" w:rsidRPr="00424C99">
        <w:rPr>
          <w:rFonts w:ascii="Arial" w:hAnsi="Arial" w:cs="Arial"/>
          <w:vertAlign w:val="superscript"/>
        </w:rPr>
        <w:instrText xml:space="preserve"> NOTEREF _Ref183160677 \h  \* MERGEFORMAT </w:instrText>
      </w:r>
      <w:r w:rsidR="005101C4" w:rsidRPr="00424C99">
        <w:rPr>
          <w:rFonts w:ascii="Arial" w:hAnsi="Arial" w:cs="Arial"/>
          <w:vertAlign w:val="superscript"/>
        </w:rPr>
      </w:r>
      <w:r w:rsidR="005101C4" w:rsidRPr="00424C99">
        <w:rPr>
          <w:rFonts w:ascii="Arial" w:hAnsi="Arial" w:cs="Arial"/>
          <w:vertAlign w:val="superscript"/>
        </w:rPr>
        <w:fldChar w:fldCharType="separate"/>
      </w:r>
      <w:r w:rsidR="0052702F" w:rsidRPr="00424C99">
        <w:rPr>
          <w:rFonts w:ascii="Arial" w:hAnsi="Arial" w:cs="Arial"/>
          <w:vertAlign w:val="superscript"/>
        </w:rPr>
        <w:t>3</w:t>
      </w:r>
      <w:r w:rsidR="005101C4" w:rsidRPr="00424C99">
        <w:rPr>
          <w:rFonts w:ascii="Arial" w:hAnsi="Arial" w:cs="Arial"/>
          <w:vertAlign w:val="superscript"/>
        </w:rPr>
        <w:fldChar w:fldCharType="end"/>
      </w:r>
      <w:r w:rsidRPr="00424C99">
        <w:rPr>
          <w:rFonts w:ascii="Arial" w:hAnsi="Arial" w:cs="Arial"/>
        </w:rPr>
        <w:t xml:space="preserve"> As we discussed earlier in the context of </w:t>
      </w:r>
      <w:r w:rsidR="00660CEE" w:rsidRPr="00424C99">
        <w:rPr>
          <w:rFonts w:ascii="Arial" w:hAnsi="Arial" w:cs="Arial"/>
        </w:rPr>
        <w:t>mental health</w:t>
      </w:r>
      <w:r w:rsidRPr="00424C99">
        <w:rPr>
          <w:rFonts w:ascii="Arial" w:hAnsi="Arial" w:cs="Arial"/>
        </w:rPr>
        <w:t xml:space="preserve"> disabilities and youth, changing societal attitudes and rising prevalence of mental health concerns are contributing to more people identifying as </w:t>
      </w:r>
      <w:r w:rsidR="009B38A1" w:rsidRPr="00424C99">
        <w:rPr>
          <w:rFonts w:ascii="Arial" w:hAnsi="Arial" w:cs="Arial"/>
        </w:rPr>
        <w:t>having</w:t>
      </w:r>
      <w:r w:rsidRPr="00424C99">
        <w:rPr>
          <w:rFonts w:ascii="Arial" w:hAnsi="Arial" w:cs="Arial"/>
        </w:rPr>
        <w:t xml:space="preserve"> a disability.</w:t>
      </w:r>
    </w:p>
    <w:p w14:paraId="31D010BD" w14:textId="02520682" w:rsidR="00E7323D" w:rsidRPr="00424C99" w:rsidRDefault="00E7323D" w:rsidP="00E7323D">
      <w:pPr>
        <w:rPr>
          <w:rFonts w:ascii="Arial" w:hAnsi="Arial" w:cs="Arial"/>
          <w:strike/>
        </w:rPr>
      </w:pPr>
      <w:r w:rsidRPr="00424C99">
        <w:rPr>
          <w:rFonts w:ascii="Arial" w:hAnsi="Arial" w:cs="Arial"/>
        </w:rPr>
        <w:t xml:space="preserve">Another important factor </w:t>
      </w:r>
      <w:r w:rsidR="009964A9" w:rsidRPr="00424C99">
        <w:rPr>
          <w:rFonts w:ascii="Arial" w:hAnsi="Arial" w:cs="Arial"/>
        </w:rPr>
        <w:t>that may have led to an increase</w:t>
      </w:r>
      <w:r w:rsidRPr="00424C99">
        <w:rPr>
          <w:rFonts w:ascii="Arial" w:hAnsi="Arial" w:cs="Arial"/>
        </w:rPr>
        <w:t xml:space="preserve"> in </w:t>
      </w:r>
      <w:r w:rsidR="003D6629" w:rsidRPr="00424C99">
        <w:rPr>
          <w:rFonts w:ascii="Arial" w:hAnsi="Arial" w:cs="Arial"/>
        </w:rPr>
        <w:t>self-identification of workers with disabilities may be the gradual reduction of stigma associated with disability</w:t>
      </w:r>
      <w:r w:rsidR="00F1500A" w:rsidRPr="00424C99">
        <w:rPr>
          <w:rFonts w:ascii="Arial" w:hAnsi="Arial" w:cs="Arial"/>
        </w:rPr>
        <w:t>.</w:t>
      </w:r>
      <w:r w:rsidR="00E168C1" w:rsidRPr="00424C99">
        <w:rPr>
          <w:rFonts w:ascii="Arial" w:hAnsi="Arial" w:cs="Arial"/>
          <w:vertAlign w:val="superscript"/>
        </w:rPr>
        <w:fldChar w:fldCharType="begin"/>
      </w:r>
      <w:r w:rsidR="00E168C1" w:rsidRPr="00424C99">
        <w:rPr>
          <w:rFonts w:ascii="Arial" w:hAnsi="Arial" w:cs="Arial"/>
          <w:vertAlign w:val="superscript"/>
        </w:rPr>
        <w:instrText xml:space="preserve"> NOTEREF _Ref183171209 \h  \* MERGEFORMAT </w:instrText>
      </w:r>
      <w:r w:rsidR="00E168C1" w:rsidRPr="00424C99">
        <w:rPr>
          <w:rFonts w:ascii="Arial" w:hAnsi="Arial" w:cs="Arial"/>
          <w:vertAlign w:val="superscript"/>
        </w:rPr>
      </w:r>
      <w:r w:rsidR="00E168C1" w:rsidRPr="00424C99">
        <w:rPr>
          <w:rFonts w:ascii="Arial" w:hAnsi="Arial" w:cs="Arial"/>
          <w:vertAlign w:val="superscript"/>
        </w:rPr>
        <w:fldChar w:fldCharType="separate"/>
      </w:r>
      <w:r w:rsidR="004E7FD9" w:rsidRPr="00424C99">
        <w:rPr>
          <w:rFonts w:ascii="Arial" w:hAnsi="Arial" w:cs="Arial"/>
          <w:vertAlign w:val="superscript"/>
        </w:rPr>
        <w:t>54</w:t>
      </w:r>
      <w:r w:rsidR="00E168C1" w:rsidRPr="00424C99">
        <w:rPr>
          <w:rFonts w:ascii="Arial" w:hAnsi="Arial" w:cs="Arial"/>
          <w:vertAlign w:val="superscript"/>
        </w:rPr>
        <w:fldChar w:fldCharType="end"/>
      </w:r>
      <w:r w:rsidR="00E168C1" w:rsidRPr="00424C99">
        <w:rPr>
          <w:rFonts w:ascii="Arial" w:hAnsi="Arial" w:cs="Arial"/>
          <w:vertAlign w:val="superscript"/>
        </w:rPr>
        <w:t>,</w:t>
      </w:r>
      <w:bookmarkStart w:id="40" w:name="_Ref183172413"/>
      <w:r w:rsidR="00E168C1" w:rsidRPr="00424C99">
        <w:rPr>
          <w:rStyle w:val="EndnoteReference"/>
          <w:rFonts w:ascii="Arial" w:hAnsi="Arial" w:cs="Arial"/>
        </w:rPr>
        <w:endnoteReference w:id="95"/>
      </w:r>
      <w:bookmarkEnd w:id="40"/>
      <w:r w:rsidR="008B2A26" w:rsidRPr="00424C99">
        <w:rPr>
          <w:rFonts w:ascii="Arial" w:hAnsi="Arial" w:cs="Arial"/>
          <w:vertAlign w:val="superscript"/>
        </w:rPr>
        <w:t>,</w:t>
      </w:r>
      <w:r w:rsidR="008B2A26" w:rsidRPr="00424C99">
        <w:rPr>
          <w:rStyle w:val="EndnoteReference"/>
          <w:rFonts w:ascii="Arial" w:hAnsi="Arial" w:cs="Arial"/>
        </w:rPr>
        <w:endnoteReference w:id="96"/>
      </w:r>
      <w:r w:rsidRPr="00424C99">
        <w:rPr>
          <w:rFonts w:ascii="Arial" w:hAnsi="Arial" w:cs="Arial"/>
        </w:rPr>
        <w:t xml:space="preserve"> </w:t>
      </w:r>
      <w:r w:rsidR="00B42246" w:rsidRPr="00424C99">
        <w:rPr>
          <w:rFonts w:ascii="Arial" w:hAnsi="Arial" w:cs="Arial"/>
        </w:rPr>
        <w:t xml:space="preserve">According to an American study, </w:t>
      </w:r>
      <w:r w:rsidR="009E5E37" w:rsidRPr="00424C99">
        <w:rPr>
          <w:rFonts w:ascii="Arial" w:hAnsi="Arial" w:cs="Arial"/>
        </w:rPr>
        <w:t xml:space="preserve">societal stigma toward depression has significantly decreased </w:t>
      </w:r>
      <w:r w:rsidR="00A05AAD" w:rsidRPr="00424C99">
        <w:rPr>
          <w:rFonts w:ascii="Arial" w:hAnsi="Arial" w:cs="Arial"/>
        </w:rPr>
        <w:t>over the past two decades</w:t>
      </w:r>
      <w:r w:rsidR="00F1500A" w:rsidRPr="00424C99">
        <w:rPr>
          <w:rFonts w:ascii="Arial" w:hAnsi="Arial" w:cs="Arial"/>
        </w:rPr>
        <w:t>.</w:t>
      </w:r>
      <w:r w:rsidR="00376C0F" w:rsidRPr="00424C99">
        <w:rPr>
          <w:rFonts w:ascii="Arial" w:hAnsi="Arial" w:cs="Arial"/>
          <w:vertAlign w:val="superscript"/>
        </w:rPr>
        <w:fldChar w:fldCharType="begin"/>
      </w:r>
      <w:r w:rsidR="00376C0F" w:rsidRPr="00424C99">
        <w:rPr>
          <w:rFonts w:ascii="Arial" w:hAnsi="Arial" w:cs="Arial"/>
          <w:vertAlign w:val="superscript"/>
        </w:rPr>
        <w:instrText xml:space="preserve"> NOTEREF _Ref183168083 \h  \* MERGEFORMAT </w:instrText>
      </w:r>
      <w:r w:rsidR="00376C0F" w:rsidRPr="00424C99">
        <w:rPr>
          <w:rFonts w:ascii="Arial" w:hAnsi="Arial" w:cs="Arial"/>
          <w:vertAlign w:val="superscript"/>
        </w:rPr>
      </w:r>
      <w:r w:rsidR="00376C0F" w:rsidRPr="00424C99">
        <w:rPr>
          <w:rFonts w:ascii="Arial" w:hAnsi="Arial" w:cs="Arial"/>
          <w:vertAlign w:val="superscript"/>
        </w:rPr>
        <w:fldChar w:fldCharType="separate"/>
      </w:r>
      <w:r w:rsidR="004E7FD9" w:rsidRPr="00424C99">
        <w:rPr>
          <w:rFonts w:ascii="Arial" w:hAnsi="Arial" w:cs="Arial"/>
          <w:vertAlign w:val="superscript"/>
        </w:rPr>
        <w:t>55</w:t>
      </w:r>
      <w:r w:rsidR="00376C0F" w:rsidRPr="00424C99">
        <w:rPr>
          <w:rFonts w:ascii="Arial" w:hAnsi="Arial" w:cs="Arial"/>
          <w:vertAlign w:val="superscript"/>
        </w:rPr>
        <w:fldChar w:fldCharType="end"/>
      </w:r>
      <w:r w:rsidR="009E0FEF" w:rsidRPr="00424C99">
        <w:rPr>
          <w:rFonts w:ascii="Arial" w:hAnsi="Arial" w:cs="Arial"/>
        </w:rPr>
        <w:t xml:space="preserve"> </w:t>
      </w:r>
      <w:r w:rsidR="00075F6C" w:rsidRPr="00424C99">
        <w:rPr>
          <w:rFonts w:ascii="Arial" w:hAnsi="Arial" w:cs="Arial"/>
        </w:rPr>
        <w:t xml:space="preserve">Interventions to reduce stigma such as psychoeducation and </w:t>
      </w:r>
      <w:hyperlink r:id="rId47" w:history="1">
        <w:r w:rsidR="00075F6C" w:rsidRPr="00424C99">
          <w:rPr>
            <w:rStyle w:val="Hyperlink"/>
            <w:rFonts w:ascii="Arial" w:hAnsi="Arial" w:cs="Arial"/>
          </w:rPr>
          <w:t>Mental Health First Aid</w:t>
        </w:r>
      </w:hyperlink>
      <w:r w:rsidR="00075F6C" w:rsidRPr="00424C99">
        <w:rPr>
          <w:rFonts w:ascii="Arial" w:hAnsi="Arial" w:cs="Arial"/>
        </w:rPr>
        <w:t xml:space="preserve"> </w:t>
      </w:r>
      <w:r w:rsidR="00411F1D" w:rsidRPr="00424C99">
        <w:rPr>
          <w:rFonts w:ascii="Arial" w:hAnsi="Arial" w:cs="Arial"/>
        </w:rPr>
        <w:t xml:space="preserve">have been shown to help reduce stigma associated with </w:t>
      </w:r>
      <w:r w:rsidR="00660CEE" w:rsidRPr="00424C99">
        <w:rPr>
          <w:rFonts w:ascii="Arial" w:hAnsi="Arial" w:cs="Arial"/>
        </w:rPr>
        <w:t>mental health</w:t>
      </w:r>
      <w:r w:rsidR="00411F1D" w:rsidRPr="00424C99">
        <w:rPr>
          <w:rFonts w:ascii="Arial" w:hAnsi="Arial" w:cs="Arial"/>
        </w:rPr>
        <w:t xml:space="preserve"> disabilities </w:t>
      </w:r>
      <w:r w:rsidR="00BA0177" w:rsidRPr="00424C99">
        <w:rPr>
          <w:rFonts w:ascii="Arial" w:hAnsi="Arial" w:cs="Arial"/>
        </w:rPr>
        <w:t xml:space="preserve">generally </w:t>
      </w:r>
      <w:r w:rsidR="006C5D3C" w:rsidRPr="00424C99">
        <w:rPr>
          <w:rFonts w:ascii="Arial" w:hAnsi="Arial" w:cs="Arial"/>
        </w:rPr>
        <w:t>among</w:t>
      </w:r>
      <w:r w:rsidR="00411F1D" w:rsidRPr="00424C99">
        <w:rPr>
          <w:rFonts w:ascii="Arial" w:hAnsi="Arial" w:cs="Arial"/>
        </w:rPr>
        <w:t xml:space="preserve"> students</w:t>
      </w:r>
      <w:r w:rsidR="00F1500A" w:rsidRPr="00424C99">
        <w:rPr>
          <w:rFonts w:ascii="Arial" w:hAnsi="Arial" w:cs="Arial"/>
        </w:rPr>
        <w:t>.</w:t>
      </w:r>
      <w:r w:rsidR="00376C0F" w:rsidRPr="00424C99">
        <w:rPr>
          <w:rStyle w:val="EndnoteReference"/>
          <w:rFonts w:ascii="Arial" w:hAnsi="Arial" w:cs="Arial"/>
        </w:rPr>
        <w:endnoteReference w:id="97"/>
      </w:r>
      <w:r w:rsidR="00411F1D" w:rsidRPr="00424C99">
        <w:rPr>
          <w:rFonts w:ascii="Arial" w:hAnsi="Arial" w:cs="Arial"/>
        </w:rPr>
        <w:t xml:space="preserve"> </w:t>
      </w:r>
      <w:r w:rsidRPr="00424C99">
        <w:rPr>
          <w:rFonts w:ascii="Arial" w:hAnsi="Arial" w:cs="Arial"/>
        </w:rPr>
        <w:t>As societal attitudes shift towards a more inclusive understanding of disability, more individuals feel comfortable acknowledging their disabilities.</w:t>
      </w:r>
    </w:p>
    <w:p w14:paraId="17CBC3D9" w14:textId="23369D73" w:rsidR="00AD44AE" w:rsidRPr="00424C99" w:rsidRDefault="00E7323D" w:rsidP="00E7323D">
      <w:pPr>
        <w:rPr>
          <w:rFonts w:ascii="Arial" w:hAnsi="Arial" w:cs="Arial"/>
        </w:rPr>
      </w:pPr>
      <w:r w:rsidRPr="00424C99">
        <w:rPr>
          <w:rFonts w:ascii="Arial" w:hAnsi="Arial" w:cs="Arial"/>
        </w:rPr>
        <w:t xml:space="preserve">The </w:t>
      </w:r>
      <w:r w:rsidR="00D25CD3" w:rsidRPr="00424C99">
        <w:rPr>
          <w:rFonts w:ascii="Arial" w:hAnsi="Arial" w:cs="Arial"/>
        </w:rPr>
        <w:t xml:space="preserve">DSQ, used in the CSD to identify persons with disabilities, was </w:t>
      </w:r>
      <w:r w:rsidR="008639A8" w:rsidRPr="00424C99">
        <w:rPr>
          <w:rFonts w:ascii="Arial" w:hAnsi="Arial" w:cs="Arial"/>
        </w:rPr>
        <w:t>designed through the framework of the</w:t>
      </w:r>
      <w:r w:rsidRPr="00424C99">
        <w:rPr>
          <w:rFonts w:ascii="Arial" w:hAnsi="Arial" w:cs="Arial"/>
        </w:rPr>
        <w:t xml:space="preserve"> social model of disability</w:t>
      </w:r>
      <w:r w:rsidR="008639A8" w:rsidRPr="00424C99">
        <w:rPr>
          <w:rFonts w:ascii="Arial" w:hAnsi="Arial" w:cs="Arial"/>
        </w:rPr>
        <w:t>. It</w:t>
      </w:r>
      <w:r w:rsidRPr="00424C99">
        <w:rPr>
          <w:rFonts w:ascii="Arial" w:hAnsi="Arial" w:cs="Arial"/>
        </w:rPr>
        <w:t xml:space="preserve"> emphasizes that disability emerges from how functional limitations interact with environmental barriers that hinder daily functioning, as opposed to focusing on medical diagnoses</w:t>
      </w:r>
      <w:r w:rsidR="00F1500A" w:rsidRPr="00424C99">
        <w:rPr>
          <w:rFonts w:ascii="Arial" w:hAnsi="Arial" w:cs="Arial"/>
        </w:rPr>
        <w:t>.</w:t>
      </w:r>
      <w:r w:rsidR="00F62ADA" w:rsidRPr="00424C99">
        <w:rPr>
          <w:rFonts w:ascii="Arial" w:hAnsi="Arial" w:cs="Arial"/>
          <w:vertAlign w:val="superscript"/>
        </w:rPr>
        <w:fldChar w:fldCharType="begin"/>
      </w:r>
      <w:r w:rsidR="00F62ADA" w:rsidRPr="00424C99">
        <w:rPr>
          <w:rFonts w:ascii="Arial" w:hAnsi="Arial" w:cs="Arial"/>
          <w:vertAlign w:val="superscript"/>
        </w:rPr>
        <w:instrText xml:space="preserve"> NOTEREF _Ref183160826 \h </w:instrText>
      </w:r>
      <w:r w:rsidR="0055114A" w:rsidRPr="00424C99">
        <w:rPr>
          <w:rFonts w:ascii="Arial" w:hAnsi="Arial" w:cs="Arial"/>
          <w:vertAlign w:val="superscript"/>
        </w:rPr>
        <w:instrText xml:space="preserve"> \* MERGEFORMAT </w:instrText>
      </w:r>
      <w:r w:rsidR="00F62ADA" w:rsidRPr="00424C99">
        <w:rPr>
          <w:rFonts w:ascii="Arial" w:hAnsi="Arial" w:cs="Arial"/>
          <w:vertAlign w:val="superscript"/>
        </w:rPr>
      </w:r>
      <w:r w:rsidR="00F62ADA" w:rsidRPr="00424C99">
        <w:rPr>
          <w:rFonts w:ascii="Arial" w:hAnsi="Arial" w:cs="Arial"/>
          <w:vertAlign w:val="superscript"/>
        </w:rPr>
        <w:fldChar w:fldCharType="separate"/>
      </w:r>
      <w:r w:rsidR="0052702F" w:rsidRPr="00424C99">
        <w:rPr>
          <w:rFonts w:ascii="Arial" w:hAnsi="Arial" w:cs="Arial"/>
          <w:vertAlign w:val="superscript"/>
        </w:rPr>
        <w:t>1</w:t>
      </w:r>
      <w:r w:rsidR="00F62ADA" w:rsidRPr="00424C99">
        <w:rPr>
          <w:rFonts w:ascii="Arial" w:hAnsi="Arial" w:cs="Arial"/>
          <w:vertAlign w:val="superscript"/>
        </w:rPr>
        <w:fldChar w:fldCharType="end"/>
      </w:r>
      <w:r w:rsidR="00261581" w:rsidRPr="00424C99">
        <w:rPr>
          <w:rFonts w:ascii="Arial" w:hAnsi="Arial" w:cs="Arial"/>
          <w:vertAlign w:val="superscript"/>
        </w:rPr>
        <w:t>,</w:t>
      </w:r>
      <w:r w:rsidR="00F62ADA" w:rsidRPr="00424C99">
        <w:rPr>
          <w:rFonts w:ascii="Arial" w:hAnsi="Arial" w:cs="Arial"/>
          <w:vertAlign w:val="superscript"/>
        </w:rPr>
        <w:fldChar w:fldCharType="begin"/>
      </w:r>
      <w:r w:rsidR="00F62ADA" w:rsidRPr="00424C99">
        <w:rPr>
          <w:rFonts w:ascii="Arial" w:hAnsi="Arial" w:cs="Arial"/>
          <w:vertAlign w:val="superscript"/>
        </w:rPr>
        <w:instrText xml:space="preserve"> NOTEREF _Ref183161462 \h </w:instrText>
      </w:r>
      <w:r w:rsidR="0055114A" w:rsidRPr="00424C99">
        <w:rPr>
          <w:rFonts w:ascii="Arial" w:hAnsi="Arial" w:cs="Arial"/>
          <w:vertAlign w:val="superscript"/>
        </w:rPr>
        <w:instrText xml:space="preserve"> \* MERGEFORMAT </w:instrText>
      </w:r>
      <w:r w:rsidR="00F62ADA" w:rsidRPr="00424C99">
        <w:rPr>
          <w:rFonts w:ascii="Arial" w:hAnsi="Arial" w:cs="Arial"/>
          <w:vertAlign w:val="superscript"/>
        </w:rPr>
      </w:r>
      <w:r w:rsidR="00F62ADA" w:rsidRPr="00424C99">
        <w:rPr>
          <w:rFonts w:ascii="Arial" w:hAnsi="Arial" w:cs="Arial"/>
          <w:vertAlign w:val="superscript"/>
        </w:rPr>
        <w:fldChar w:fldCharType="separate"/>
      </w:r>
      <w:r w:rsidR="0052702F" w:rsidRPr="00424C99">
        <w:rPr>
          <w:rFonts w:ascii="Arial" w:hAnsi="Arial" w:cs="Arial"/>
          <w:vertAlign w:val="superscript"/>
        </w:rPr>
        <w:t>10</w:t>
      </w:r>
      <w:r w:rsidR="00F62ADA" w:rsidRPr="00424C99">
        <w:rPr>
          <w:rFonts w:ascii="Arial" w:hAnsi="Arial" w:cs="Arial"/>
          <w:vertAlign w:val="superscript"/>
        </w:rPr>
        <w:fldChar w:fldCharType="end"/>
      </w:r>
      <w:r w:rsidRPr="00424C99">
        <w:rPr>
          <w:rFonts w:ascii="Arial" w:hAnsi="Arial" w:cs="Arial"/>
        </w:rPr>
        <w:t xml:space="preserve"> </w:t>
      </w:r>
      <w:r w:rsidR="00264AA3" w:rsidRPr="00424C99">
        <w:rPr>
          <w:rFonts w:ascii="Arial" w:hAnsi="Arial" w:cs="Arial"/>
        </w:rPr>
        <w:t>Implied in the</w:t>
      </w:r>
      <w:r w:rsidRPr="00424C99">
        <w:rPr>
          <w:rFonts w:ascii="Arial" w:hAnsi="Arial" w:cs="Arial"/>
        </w:rPr>
        <w:t xml:space="preserve"> social model of disability </w:t>
      </w:r>
      <w:r w:rsidR="00264AA3" w:rsidRPr="00424C99">
        <w:rPr>
          <w:rFonts w:ascii="Arial" w:hAnsi="Arial" w:cs="Arial"/>
        </w:rPr>
        <w:t>is th</w:t>
      </w:r>
      <w:r w:rsidR="00567B20" w:rsidRPr="00424C99">
        <w:rPr>
          <w:rFonts w:ascii="Arial" w:hAnsi="Arial" w:cs="Arial"/>
        </w:rPr>
        <w:t xml:space="preserve">at interaction with the </w:t>
      </w:r>
      <w:r w:rsidR="006B6181" w:rsidRPr="00424C99">
        <w:rPr>
          <w:rFonts w:ascii="Arial" w:hAnsi="Arial" w:cs="Arial"/>
        </w:rPr>
        <w:t xml:space="preserve">social world </w:t>
      </w:r>
      <w:r w:rsidR="00300CC2" w:rsidRPr="00424C99">
        <w:rPr>
          <w:rFonts w:ascii="Arial" w:hAnsi="Arial" w:cs="Arial"/>
        </w:rPr>
        <w:t xml:space="preserve">is key </w:t>
      </w:r>
      <w:r w:rsidR="00334914" w:rsidRPr="00424C99">
        <w:rPr>
          <w:rFonts w:ascii="Arial" w:hAnsi="Arial" w:cs="Arial"/>
        </w:rPr>
        <w:t>to</w:t>
      </w:r>
      <w:r w:rsidR="00300CC2" w:rsidRPr="00424C99">
        <w:rPr>
          <w:rFonts w:ascii="Arial" w:hAnsi="Arial" w:cs="Arial"/>
        </w:rPr>
        <w:t xml:space="preserve"> developing one’s identity, including disability identity</w:t>
      </w:r>
      <w:r w:rsidR="00F1500A" w:rsidRPr="00424C99">
        <w:rPr>
          <w:rFonts w:ascii="Arial" w:hAnsi="Arial" w:cs="Arial"/>
        </w:rPr>
        <w:t>.</w:t>
      </w:r>
      <w:r w:rsidR="000F2BA0" w:rsidRPr="00424C99">
        <w:rPr>
          <w:rFonts w:ascii="Arial" w:hAnsi="Arial" w:cs="Arial"/>
          <w:vertAlign w:val="superscript"/>
        </w:rPr>
        <w:fldChar w:fldCharType="begin"/>
      </w:r>
      <w:r w:rsidR="000F2BA0" w:rsidRPr="00424C99">
        <w:rPr>
          <w:rFonts w:ascii="Arial" w:hAnsi="Arial" w:cs="Arial"/>
          <w:vertAlign w:val="superscript"/>
        </w:rPr>
        <w:instrText xml:space="preserve"> NOTEREF _Ref183172204 \h  \* MERGEFORMAT </w:instrText>
      </w:r>
      <w:r w:rsidR="000F2BA0" w:rsidRPr="00424C99">
        <w:rPr>
          <w:rFonts w:ascii="Arial" w:hAnsi="Arial" w:cs="Arial"/>
          <w:vertAlign w:val="superscript"/>
        </w:rPr>
      </w:r>
      <w:r w:rsidR="000F2BA0" w:rsidRPr="00424C99">
        <w:rPr>
          <w:rFonts w:ascii="Arial" w:hAnsi="Arial" w:cs="Arial"/>
          <w:vertAlign w:val="superscript"/>
        </w:rPr>
        <w:fldChar w:fldCharType="separate"/>
      </w:r>
      <w:r w:rsidR="004E7FD9" w:rsidRPr="00424C99">
        <w:rPr>
          <w:rFonts w:ascii="Arial" w:hAnsi="Arial" w:cs="Arial"/>
          <w:vertAlign w:val="superscript"/>
        </w:rPr>
        <w:t>47</w:t>
      </w:r>
      <w:r w:rsidR="000F2BA0" w:rsidRPr="00424C99">
        <w:rPr>
          <w:rFonts w:ascii="Arial" w:hAnsi="Arial" w:cs="Arial"/>
          <w:vertAlign w:val="superscript"/>
        </w:rPr>
        <w:fldChar w:fldCharType="end"/>
      </w:r>
      <w:r w:rsidRPr="00424C99">
        <w:rPr>
          <w:rFonts w:ascii="Arial" w:hAnsi="Arial" w:cs="Arial"/>
        </w:rPr>
        <w:t xml:space="preserve"> </w:t>
      </w:r>
      <w:r w:rsidR="00334914" w:rsidRPr="00424C99">
        <w:rPr>
          <w:rFonts w:ascii="Arial" w:hAnsi="Arial" w:cs="Arial"/>
        </w:rPr>
        <w:t>Such interactions</w:t>
      </w:r>
      <w:r w:rsidRPr="00424C99">
        <w:rPr>
          <w:rFonts w:ascii="Arial" w:hAnsi="Arial" w:cs="Arial"/>
        </w:rPr>
        <w:t xml:space="preserve"> can be negative (e.g., barriers, stigma) or affirming (e.g., connection, community)</w:t>
      </w:r>
      <w:r w:rsidR="00F1500A" w:rsidRPr="00424C99">
        <w:rPr>
          <w:rFonts w:ascii="Arial" w:hAnsi="Arial" w:cs="Arial"/>
        </w:rPr>
        <w:t>.</w:t>
      </w:r>
      <w:r w:rsidR="000F2BA0" w:rsidRPr="00424C99">
        <w:rPr>
          <w:rFonts w:ascii="Arial" w:hAnsi="Arial" w:cs="Arial"/>
          <w:vertAlign w:val="superscript"/>
        </w:rPr>
        <w:fldChar w:fldCharType="begin"/>
      </w:r>
      <w:r w:rsidR="000F2BA0" w:rsidRPr="00424C99">
        <w:rPr>
          <w:rFonts w:ascii="Arial" w:hAnsi="Arial" w:cs="Arial"/>
          <w:vertAlign w:val="superscript"/>
        </w:rPr>
        <w:instrText xml:space="preserve"> NOTEREF _Ref183172204 \h  \* MERGEFORMAT </w:instrText>
      </w:r>
      <w:r w:rsidR="000F2BA0" w:rsidRPr="00424C99">
        <w:rPr>
          <w:rFonts w:ascii="Arial" w:hAnsi="Arial" w:cs="Arial"/>
          <w:vertAlign w:val="superscript"/>
        </w:rPr>
      </w:r>
      <w:r w:rsidR="000F2BA0" w:rsidRPr="00424C99">
        <w:rPr>
          <w:rFonts w:ascii="Arial" w:hAnsi="Arial" w:cs="Arial"/>
          <w:vertAlign w:val="superscript"/>
        </w:rPr>
        <w:fldChar w:fldCharType="separate"/>
      </w:r>
      <w:r w:rsidR="004E7FD9" w:rsidRPr="00424C99">
        <w:rPr>
          <w:rFonts w:ascii="Arial" w:hAnsi="Arial" w:cs="Arial"/>
          <w:vertAlign w:val="superscript"/>
        </w:rPr>
        <w:t>47</w:t>
      </w:r>
      <w:r w:rsidR="000F2BA0" w:rsidRPr="00424C99">
        <w:rPr>
          <w:rFonts w:ascii="Arial" w:hAnsi="Arial" w:cs="Arial"/>
          <w:vertAlign w:val="superscript"/>
        </w:rPr>
        <w:fldChar w:fldCharType="end"/>
      </w:r>
      <w:r w:rsidRPr="00424C99">
        <w:rPr>
          <w:rFonts w:ascii="Arial" w:hAnsi="Arial" w:cs="Arial"/>
        </w:rPr>
        <w:t xml:space="preserve"> </w:t>
      </w:r>
      <w:r w:rsidR="00A55858" w:rsidRPr="00424C99">
        <w:rPr>
          <w:rFonts w:ascii="Arial" w:hAnsi="Arial" w:cs="Arial"/>
        </w:rPr>
        <w:t xml:space="preserve">While negative interactions may </w:t>
      </w:r>
      <w:r w:rsidR="00C3080C" w:rsidRPr="00424C99">
        <w:rPr>
          <w:rFonts w:ascii="Arial" w:hAnsi="Arial" w:cs="Arial"/>
        </w:rPr>
        <w:t>erode feelings of trust and belonging, positive interactions can facilitate</w:t>
      </w:r>
      <w:r w:rsidR="00A55858" w:rsidRPr="00424C99">
        <w:rPr>
          <w:rFonts w:ascii="Arial" w:hAnsi="Arial" w:cs="Arial"/>
        </w:rPr>
        <w:t xml:space="preserve"> </w:t>
      </w:r>
      <w:r w:rsidR="003E5B38" w:rsidRPr="00424C99">
        <w:rPr>
          <w:rFonts w:ascii="Arial" w:hAnsi="Arial" w:cs="Arial"/>
        </w:rPr>
        <w:t>self-confidence, increased productivity, and job satisfaction and tenure</w:t>
      </w:r>
      <w:r w:rsidR="00F1500A" w:rsidRPr="00424C99">
        <w:rPr>
          <w:rFonts w:ascii="Arial" w:hAnsi="Arial" w:cs="Arial"/>
        </w:rPr>
        <w:t>.</w:t>
      </w:r>
      <w:r w:rsidR="0022599C" w:rsidRPr="00424C99">
        <w:rPr>
          <w:rFonts w:ascii="Arial" w:hAnsi="Arial" w:cs="Arial"/>
          <w:vertAlign w:val="superscript"/>
        </w:rPr>
        <w:fldChar w:fldCharType="begin"/>
      </w:r>
      <w:r w:rsidR="0022599C" w:rsidRPr="00424C99">
        <w:rPr>
          <w:rFonts w:ascii="Arial" w:hAnsi="Arial" w:cs="Arial"/>
          <w:vertAlign w:val="superscript"/>
        </w:rPr>
        <w:instrText xml:space="preserve"> NOTEREF _Ref183172204 \h  \* MERGEFORMAT </w:instrText>
      </w:r>
      <w:r w:rsidR="0022599C" w:rsidRPr="00424C99">
        <w:rPr>
          <w:rFonts w:ascii="Arial" w:hAnsi="Arial" w:cs="Arial"/>
          <w:vertAlign w:val="superscript"/>
        </w:rPr>
      </w:r>
      <w:r w:rsidR="0022599C" w:rsidRPr="00424C99">
        <w:rPr>
          <w:rFonts w:ascii="Arial" w:hAnsi="Arial" w:cs="Arial"/>
          <w:vertAlign w:val="superscript"/>
        </w:rPr>
        <w:fldChar w:fldCharType="separate"/>
      </w:r>
      <w:r w:rsidR="004E7FD9" w:rsidRPr="00424C99">
        <w:rPr>
          <w:rFonts w:ascii="Arial" w:hAnsi="Arial" w:cs="Arial"/>
          <w:vertAlign w:val="superscript"/>
        </w:rPr>
        <w:t>47</w:t>
      </w:r>
      <w:r w:rsidR="0022599C" w:rsidRPr="00424C99">
        <w:rPr>
          <w:rFonts w:ascii="Arial" w:hAnsi="Arial" w:cs="Arial"/>
          <w:vertAlign w:val="superscript"/>
        </w:rPr>
        <w:fldChar w:fldCharType="end"/>
      </w:r>
    </w:p>
    <w:p w14:paraId="73B78475" w14:textId="1FBC28B7" w:rsidR="00965F3F" w:rsidRPr="00424C99" w:rsidRDefault="00FA2A98" w:rsidP="00E7323D">
      <w:pPr>
        <w:rPr>
          <w:rFonts w:ascii="Arial" w:hAnsi="Arial" w:cs="Arial"/>
        </w:rPr>
      </w:pPr>
      <w:r w:rsidRPr="00424C99">
        <w:rPr>
          <w:rFonts w:ascii="Arial" w:hAnsi="Arial" w:cs="Arial"/>
        </w:rPr>
        <w:t>S</w:t>
      </w:r>
      <w:r w:rsidR="00B66ACD" w:rsidRPr="00424C99">
        <w:rPr>
          <w:rFonts w:ascii="Arial" w:hAnsi="Arial" w:cs="Arial"/>
        </w:rPr>
        <w:t xml:space="preserve">ocial media and the internet play a crucial role </w:t>
      </w:r>
      <w:r w:rsidRPr="00424C99">
        <w:rPr>
          <w:rFonts w:ascii="Arial" w:hAnsi="Arial" w:cs="Arial"/>
        </w:rPr>
        <w:t xml:space="preserve">in disseminating cultural </w:t>
      </w:r>
      <w:r w:rsidR="009F66A6" w:rsidRPr="00424C99">
        <w:rPr>
          <w:rFonts w:ascii="Arial" w:hAnsi="Arial" w:cs="Arial"/>
        </w:rPr>
        <w:t xml:space="preserve">messages about disability and, in turn, contributing to </w:t>
      </w:r>
      <w:r w:rsidR="00190A6E" w:rsidRPr="00424C99">
        <w:rPr>
          <w:rFonts w:ascii="Arial" w:hAnsi="Arial" w:cs="Arial"/>
        </w:rPr>
        <w:t>identity formation and willingness to disclose. They</w:t>
      </w:r>
      <w:r w:rsidR="00B66ACD" w:rsidRPr="00424C99">
        <w:rPr>
          <w:rFonts w:ascii="Arial" w:hAnsi="Arial" w:cs="Arial"/>
        </w:rPr>
        <w:t xml:space="preserve"> not only </w:t>
      </w:r>
      <w:r w:rsidR="00D87A4B" w:rsidRPr="00424C99">
        <w:rPr>
          <w:rFonts w:ascii="Arial" w:hAnsi="Arial" w:cs="Arial"/>
        </w:rPr>
        <w:t>host</w:t>
      </w:r>
      <w:r w:rsidR="00B66ACD" w:rsidRPr="00424C99">
        <w:rPr>
          <w:rFonts w:ascii="Arial" w:hAnsi="Arial" w:cs="Arial"/>
        </w:rPr>
        <w:t xml:space="preserve"> </w:t>
      </w:r>
      <w:r w:rsidR="00190A6E" w:rsidRPr="00424C99">
        <w:rPr>
          <w:rFonts w:ascii="Arial" w:hAnsi="Arial" w:cs="Arial"/>
        </w:rPr>
        <w:t xml:space="preserve">social </w:t>
      </w:r>
      <w:r w:rsidR="00B66ACD" w:rsidRPr="00424C99">
        <w:rPr>
          <w:rFonts w:ascii="Arial" w:hAnsi="Arial" w:cs="Arial"/>
        </w:rPr>
        <w:t>interactions, but also encourag</w:t>
      </w:r>
      <w:r w:rsidR="00190A6E" w:rsidRPr="00424C99">
        <w:rPr>
          <w:rFonts w:ascii="Arial" w:hAnsi="Arial" w:cs="Arial"/>
        </w:rPr>
        <w:t>e</w:t>
      </w:r>
      <w:r w:rsidR="00B66ACD" w:rsidRPr="00424C99">
        <w:rPr>
          <w:rFonts w:ascii="Arial" w:hAnsi="Arial" w:cs="Arial"/>
        </w:rPr>
        <w:t xml:space="preserve"> and invit</w:t>
      </w:r>
      <w:r w:rsidR="00190A6E" w:rsidRPr="00424C99">
        <w:rPr>
          <w:rFonts w:ascii="Arial" w:hAnsi="Arial" w:cs="Arial"/>
        </w:rPr>
        <w:t>e</w:t>
      </w:r>
      <w:r w:rsidR="00B66ACD" w:rsidRPr="00424C99">
        <w:rPr>
          <w:rFonts w:ascii="Arial" w:hAnsi="Arial" w:cs="Arial"/>
        </w:rPr>
        <w:t xml:space="preserve"> a greater dis</w:t>
      </w:r>
      <w:r w:rsidR="0044276C" w:rsidRPr="00424C99">
        <w:rPr>
          <w:rFonts w:ascii="Arial" w:hAnsi="Arial" w:cs="Arial"/>
        </w:rPr>
        <w:t xml:space="preserve">course surrounding </w:t>
      </w:r>
      <w:r w:rsidR="00F27FFE" w:rsidRPr="00424C99">
        <w:rPr>
          <w:rFonts w:ascii="Arial" w:hAnsi="Arial" w:cs="Arial"/>
        </w:rPr>
        <w:t>disability identity</w:t>
      </w:r>
      <w:r w:rsidR="00B66ACD" w:rsidRPr="00424C99">
        <w:rPr>
          <w:rFonts w:ascii="Arial" w:hAnsi="Arial" w:cs="Arial"/>
        </w:rPr>
        <w:t xml:space="preserve">. </w:t>
      </w:r>
      <w:r w:rsidR="00965F3F" w:rsidRPr="00424C99">
        <w:rPr>
          <w:rFonts w:ascii="Arial" w:hAnsi="Arial" w:cs="Arial"/>
        </w:rPr>
        <w:t xml:space="preserve">The internet </w:t>
      </w:r>
      <w:r w:rsidR="00017CE2" w:rsidRPr="00424C99">
        <w:rPr>
          <w:rFonts w:ascii="Arial" w:hAnsi="Arial" w:cs="Arial"/>
        </w:rPr>
        <w:t>is</w:t>
      </w:r>
      <w:r w:rsidR="00965F3F" w:rsidRPr="00424C99">
        <w:rPr>
          <w:rFonts w:ascii="Arial" w:hAnsi="Arial" w:cs="Arial"/>
        </w:rPr>
        <w:t xml:space="preserve"> both a positive and negative force, </w:t>
      </w:r>
      <w:r w:rsidR="00D87A4B" w:rsidRPr="00424C99">
        <w:rPr>
          <w:rFonts w:ascii="Arial" w:hAnsi="Arial" w:cs="Arial"/>
        </w:rPr>
        <w:t xml:space="preserve">providing a platform </w:t>
      </w:r>
      <w:r w:rsidR="0027779A" w:rsidRPr="00424C99">
        <w:rPr>
          <w:rFonts w:ascii="Arial" w:hAnsi="Arial" w:cs="Arial"/>
        </w:rPr>
        <w:t xml:space="preserve">for affirming social experiences and the development of community, but also </w:t>
      </w:r>
      <w:r w:rsidR="006A2DF1" w:rsidRPr="00424C99">
        <w:rPr>
          <w:rFonts w:ascii="Arial" w:hAnsi="Arial" w:cs="Arial"/>
        </w:rPr>
        <w:t>for cyberbull</w:t>
      </w:r>
      <w:r w:rsidR="000B376A" w:rsidRPr="00424C99">
        <w:rPr>
          <w:rFonts w:ascii="Arial" w:hAnsi="Arial" w:cs="Arial"/>
        </w:rPr>
        <w:t>y</w:t>
      </w:r>
      <w:r w:rsidR="006A2DF1" w:rsidRPr="00424C99">
        <w:rPr>
          <w:rFonts w:ascii="Arial" w:hAnsi="Arial" w:cs="Arial"/>
        </w:rPr>
        <w:t xml:space="preserve">ing, harassment, and </w:t>
      </w:r>
      <w:r w:rsidR="000B376A" w:rsidRPr="00424C99">
        <w:rPr>
          <w:rFonts w:ascii="Arial" w:hAnsi="Arial" w:cs="Arial"/>
        </w:rPr>
        <w:t>images of violent or otherwise traumatic content.</w:t>
      </w:r>
    </w:p>
    <w:p w14:paraId="1B816B2F" w14:textId="045F8314" w:rsidR="008344D7" w:rsidRPr="00424C99" w:rsidRDefault="00440947" w:rsidP="00E7323D">
      <w:pPr>
        <w:rPr>
          <w:rFonts w:ascii="Arial" w:hAnsi="Arial" w:cs="Arial"/>
        </w:rPr>
      </w:pPr>
      <w:r w:rsidRPr="00424C99">
        <w:rPr>
          <w:rFonts w:ascii="Arial" w:hAnsi="Arial" w:cs="Arial"/>
        </w:rPr>
        <w:t xml:space="preserve">When used as a force for good, the internet can be </w:t>
      </w:r>
      <w:r w:rsidR="0009500B" w:rsidRPr="00424C99">
        <w:rPr>
          <w:rFonts w:ascii="Arial" w:hAnsi="Arial" w:cs="Arial"/>
        </w:rPr>
        <w:t xml:space="preserve">a contributor to positive identity development and </w:t>
      </w:r>
      <w:r w:rsidR="00F529F9" w:rsidRPr="00424C99">
        <w:rPr>
          <w:rFonts w:ascii="Arial" w:hAnsi="Arial" w:cs="Arial"/>
        </w:rPr>
        <w:t xml:space="preserve">a means of combatting stigma. </w:t>
      </w:r>
      <w:r w:rsidR="00E7323D" w:rsidRPr="00424C99">
        <w:rPr>
          <w:rFonts w:ascii="Arial" w:hAnsi="Arial" w:cs="Arial"/>
        </w:rPr>
        <w:t>Through social media, affirming social experiences may be more accessible than ever, contributing to greater disability identity</w:t>
      </w:r>
      <w:bookmarkStart w:id="41" w:name="_Ref183172330"/>
      <w:r w:rsidR="00D55A7E" w:rsidRPr="00424C99">
        <w:rPr>
          <w:rFonts w:ascii="Arial" w:hAnsi="Arial" w:cs="Arial"/>
        </w:rPr>
        <w:t>.</w:t>
      </w:r>
      <w:r w:rsidR="0022599C" w:rsidRPr="00424C99">
        <w:rPr>
          <w:rStyle w:val="EndnoteReference"/>
          <w:rFonts w:ascii="Arial" w:hAnsi="Arial" w:cs="Arial"/>
        </w:rPr>
        <w:endnoteReference w:id="98"/>
      </w:r>
      <w:bookmarkEnd w:id="41"/>
      <w:r w:rsidR="00E7323D" w:rsidRPr="00424C99">
        <w:rPr>
          <w:rFonts w:ascii="Arial" w:hAnsi="Arial" w:cs="Arial"/>
        </w:rPr>
        <w:t xml:space="preserve"> As Miller found in their study, online spaces may be one of the only venues for intersectional identity-building for the queer/disabled community, w</w:t>
      </w:r>
      <w:r w:rsidR="0036480A" w:rsidRPr="00424C99">
        <w:rPr>
          <w:rFonts w:ascii="Arial" w:hAnsi="Arial" w:cs="Arial"/>
        </w:rPr>
        <w:t>ho may otherwise have</w:t>
      </w:r>
      <w:r w:rsidR="00E7323D" w:rsidRPr="00424C99">
        <w:rPr>
          <w:rFonts w:ascii="Arial" w:hAnsi="Arial" w:cs="Arial"/>
        </w:rPr>
        <w:t xml:space="preserve"> little exposure or access to this community offline. The </w:t>
      </w:r>
      <w:r w:rsidR="00A96FC5" w:rsidRPr="00424C99">
        <w:rPr>
          <w:rFonts w:ascii="Arial" w:hAnsi="Arial" w:cs="Arial"/>
        </w:rPr>
        <w:t>i</w:t>
      </w:r>
      <w:r w:rsidR="00E7323D" w:rsidRPr="00424C99">
        <w:rPr>
          <w:rFonts w:ascii="Arial" w:hAnsi="Arial" w:cs="Arial"/>
        </w:rPr>
        <w:t xml:space="preserve">nternet </w:t>
      </w:r>
      <w:r w:rsidR="00581F2F" w:rsidRPr="00424C99">
        <w:rPr>
          <w:rFonts w:ascii="Arial" w:hAnsi="Arial" w:cs="Arial"/>
        </w:rPr>
        <w:t>can</w:t>
      </w:r>
      <w:r w:rsidR="00E7323D" w:rsidRPr="00424C99">
        <w:rPr>
          <w:rFonts w:ascii="Arial" w:hAnsi="Arial" w:cs="Arial"/>
        </w:rPr>
        <w:t xml:space="preserve"> also</w:t>
      </w:r>
      <w:r w:rsidR="00581F2F" w:rsidRPr="00424C99">
        <w:rPr>
          <w:rFonts w:ascii="Arial" w:hAnsi="Arial" w:cs="Arial"/>
        </w:rPr>
        <w:t xml:space="preserve"> be</w:t>
      </w:r>
      <w:r w:rsidR="00E7323D" w:rsidRPr="00424C99">
        <w:rPr>
          <w:rFonts w:ascii="Arial" w:hAnsi="Arial" w:cs="Arial"/>
        </w:rPr>
        <w:t xml:space="preserve"> a vehicle for support and validation, exploring new identities, community-building, activism, and awareness-raising</w:t>
      </w:r>
      <w:r w:rsidR="00D55A7E" w:rsidRPr="00424C99">
        <w:rPr>
          <w:rFonts w:ascii="Arial" w:hAnsi="Arial" w:cs="Arial"/>
        </w:rPr>
        <w:t>.</w:t>
      </w:r>
      <w:r w:rsidR="00E0353C" w:rsidRPr="00424C99">
        <w:rPr>
          <w:rFonts w:ascii="Arial" w:hAnsi="Arial" w:cs="Arial"/>
          <w:vertAlign w:val="superscript"/>
        </w:rPr>
        <w:fldChar w:fldCharType="begin"/>
      </w:r>
      <w:r w:rsidR="00E0353C" w:rsidRPr="00424C99">
        <w:rPr>
          <w:rFonts w:ascii="Arial" w:hAnsi="Arial" w:cs="Arial"/>
          <w:vertAlign w:val="superscript"/>
        </w:rPr>
        <w:instrText xml:space="preserve"> NOTEREF _Ref183172330 \h  \* MERGEFORMAT </w:instrText>
      </w:r>
      <w:r w:rsidR="00E0353C" w:rsidRPr="00424C99">
        <w:rPr>
          <w:rFonts w:ascii="Arial" w:hAnsi="Arial" w:cs="Arial"/>
          <w:vertAlign w:val="superscript"/>
        </w:rPr>
      </w:r>
      <w:r w:rsidR="00E0353C" w:rsidRPr="00424C99">
        <w:rPr>
          <w:rFonts w:ascii="Arial" w:hAnsi="Arial" w:cs="Arial"/>
          <w:vertAlign w:val="superscript"/>
        </w:rPr>
        <w:fldChar w:fldCharType="separate"/>
      </w:r>
      <w:r w:rsidR="004E7FD9" w:rsidRPr="00424C99">
        <w:rPr>
          <w:rFonts w:ascii="Arial" w:hAnsi="Arial" w:cs="Arial"/>
          <w:vertAlign w:val="superscript"/>
        </w:rPr>
        <w:t>97</w:t>
      </w:r>
      <w:r w:rsidR="00E0353C" w:rsidRPr="00424C99">
        <w:rPr>
          <w:rFonts w:ascii="Arial" w:hAnsi="Arial" w:cs="Arial"/>
          <w:vertAlign w:val="superscript"/>
        </w:rPr>
        <w:fldChar w:fldCharType="end"/>
      </w:r>
    </w:p>
    <w:p w14:paraId="161EE62C" w14:textId="78E3653E" w:rsidR="00E7323D" w:rsidRPr="00424C99" w:rsidRDefault="008344D7" w:rsidP="00B30FF8">
      <w:pPr>
        <w:pStyle w:val="Heading3"/>
        <w:rPr>
          <w:rFonts w:ascii="Arial" w:hAnsi="Arial" w:cs="Arial"/>
        </w:rPr>
      </w:pPr>
      <w:r w:rsidRPr="00424C99">
        <w:rPr>
          <w:rFonts w:ascii="Arial" w:hAnsi="Arial" w:cs="Arial"/>
        </w:rPr>
        <w:t>Workplace Disability Disclosure</w:t>
      </w:r>
    </w:p>
    <w:p w14:paraId="097E7B26" w14:textId="3C07B09E" w:rsidR="0031005F" w:rsidRPr="00424C99" w:rsidRDefault="007E7DBF" w:rsidP="00FB3137">
      <w:pPr>
        <w:rPr>
          <w:rFonts w:ascii="Arial" w:hAnsi="Arial" w:cs="Arial"/>
        </w:rPr>
      </w:pPr>
      <w:r w:rsidRPr="00424C99">
        <w:rPr>
          <w:rFonts w:ascii="Arial" w:hAnsi="Arial" w:cs="Arial"/>
        </w:rPr>
        <w:t xml:space="preserve">Numerous factors can impact the decision to disclose a disability, including symptoms (e.g., more severe symptoms are likely to spur disclosure in order to receive support), anticipation of stigma (e.g., high risk of stigma reduces likelihood of disclosure), motivation (e.g., </w:t>
      </w:r>
      <w:r w:rsidR="00574953" w:rsidRPr="00424C99">
        <w:rPr>
          <w:rFonts w:ascii="Arial" w:hAnsi="Arial" w:cs="Arial"/>
        </w:rPr>
        <w:t xml:space="preserve">people are </w:t>
      </w:r>
      <w:r w:rsidRPr="00424C99">
        <w:rPr>
          <w:rFonts w:ascii="Arial" w:hAnsi="Arial" w:cs="Arial"/>
        </w:rPr>
        <w:t xml:space="preserve">more likely to disclose if </w:t>
      </w:r>
      <w:r w:rsidR="00574953" w:rsidRPr="00424C99">
        <w:rPr>
          <w:rFonts w:ascii="Arial" w:hAnsi="Arial" w:cs="Arial"/>
        </w:rPr>
        <w:t>they are</w:t>
      </w:r>
      <w:r w:rsidRPr="00424C99">
        <w:rPr>
          <w:rFonts w:ascii="Arial" w:hAnsi="Arial" w:cs="Arial"/>
        </w:rPr>
        <w:t xml:space="preserve"> in need of accommodations, to foster social change or relationships, </w:t>
      </w:r>
      <w:r w:rsidR="00574953" w:rsidRPr="00424C99">
        <w:rPr>
          <w:rFonts w:ascii="Arial" w:hAnsi="Arial" w:cs="Arial"/>
        </w:rPr>
        <w:t>or</w:t>
      </w:r>
      <w:r w:rsidRPr="00424C99">
        <w:rPr>
          <w:rFonts w:ascii="Arial" w:hAnsi="Arial" w:cs="Arial"/>
        </w:rPr>
        <w:t xml:space="preserve"> to remove </w:t>
      </w:r>
      <w:r w:rsidR="00574953" w:rsidRPr="00424C99">
        <w:rPr>
          <w:rFonts w:ascii="Arial" w:hAnsi="Arial" w:cs="Arial"/>
        </w:rPr>
        <w:t xml:space="preserve">the </w:t>
      </w:r>
      <w:r w:rsidRPr="00424C99">
        <w:rPr>
          <w:rFonts w:ascii="Arial" w:hAnsi="Arial" w:cs="Arial"/>
        </w:rPr>
        <w:t xml:space="preserve">stress of </w:t>
      </w:r>
      <w:r w:rsidR="00574953" w:rsidRPr="00424C99">
        <w:rPr>
          <w:rFonts w:ascii="Arial" w:hAnsi="Arial" w:cs="Arial"/>
        </w:rPr>
        <w:t>concealing a disability</w:t>
      </w:r>
      <w:r w:rsidRPr="00424C99">
        <w:rPr>
          <w:rFonts w:ascii="Arial" w:hAnsi="Arial" w:cs="Arial"/>
        </w:rPr>
        <w:t xml:space="preserve">) and self-perception (e.g., </w:t>
      </w:r>
      <w:r w:rsidR="00574953" w:rsidRPr="00424C99">
        <w:rPr>
          <w:rFonts w:ascii="Arial" w:hAnsi="Arial" w:cs="Arial"/>
        </w:rPr>
        <w:t xml:space="preserve">the </w:t>
      </w:r>
      <w:r w:rsidRPr="00424C99">
        <w:rPr>
          <w:rFonts w:ascii="Arial" w:hAnsi="Arial" w:cs="Arial"/>
        </w:rPr>
        <w:t>presence of disability identity increases likelihood of disclosure)</w:t>
      </w:r>
      <w:r w:rsidR="00D55A7E" w:rsidRPr="00424C99">
        <w:rPr>
          <w:rFonts w:ascii="Arial" w:hAnsi="Arial" w:cs="Arial"/>
        </w:rPr>
        <w:t>.</w:t>
      </w:r>
      <w:r w:rsidR="001A61B3" w:rsidRPr="00424C99">
        <w:rPr>
          <w:rFonts w:ascii="Arial" w:hAnsi="Arial" w:cs="Arial"/>
          <w:vertAlign w:val="superscript"/>
        </w:rPr>
        <w:fldChar w:fldCharType="begin"/>
      </w:r>
      <w:r w:rsidR="001A61B3" w:rsidRPr="00424C99">
        <w:rPr>
          <w:rFonts w:ascii="Arial" w:hAnsi="Arial" w:cs="Arial"/>
          <w:vertAlign w:val="superscript"/>
        </w:rPr>
        <w:instrText xml:space="preserve"> NOTEREF _Ref183171209 \h </w:instrText>
      </w:r>
      <w:r w:rsidR="00063C58" w:rsidRPr="00424C99">
        <w:rPr>
          <w:rFonts w:ascii="Arial" w:hAnsi="Arial" w:cs="Arial"/>
          <w:vertAlign w:val="superscript"/>
        </w:rPr>
        <w:instrText xml:space="preserve"> \* MERGEFORMAT </w:instrText>
      </w:r>
      <w:r w:rsidR="001A61B3" w:rsidRPr="00424C99">
        <w:rPr>
          <w:rFonts w:ascii="Arial" w:hAnsi="Arial" w:cs="Arial"/>
          <w:vertAlign w:val="superscript"/>
        </w:rPr>
      </w:r>
      <w:r w:rsidR="001A61B3" w:rsidRPr="00424C99">
        <w:rPr>
          <w:rFonts w:ascii="Arial" w:hAnsi="Arial" w:cs="Arial"/>
          <w:vertAlign w:val="superscript"/>
        </w:rPr>
        <w:fldChar w:fldCharType="separate"/>
      </w:r>
      <w:r w:rsidR="004E7FD9" w:rsidRPr="00424C99">
        <w:rPr>
          <w:rFonts w:ascii="Arial" w:hAnsi="Arial" w:cs="Arial"/>
          <w:vertAlign w:val="superscript"/>
        </w:rPr>
        <w:t>54</w:t>
      </w:r>
      <w:r w:rsidR="001A61B3" w:rsidRPr="00424C99">
        <w:rPr>
          <w:rFonts w:ascii="Arial" w:hAnsi="Arial" w:cs="Arial"/>
          <w:vertAlign w:val="superscript"/>
        </w:rPr>
        <w:fldChar w:fldCharType="end"/>
      </w:r>
      <w:r w:rsidR="00063C58" w:rsidRPr="00424C99">
        <w:rPr>
          <w:rFonts w:ascii="Arial" w:hAnsi="Arial" w:cs="Arial"/>
          <w:vertAlign w:val="superscript"/>
        </w:rPr>
        <w:t>,</w:t>
      </w:r>
      <w:r w:rsidR="003D6E00" w:rsidRPr="00424C99">
        <w:rPr>
          <w:rFonts w:ascii="Arial" w:hAnsi="Arial" w:cs="Arial"/>
          <w:vertAlign w:val="superscript"/>
        </w:rPr>
        <w:fldChar w:fldCharType="begin"/>
      </w:r>
      <w:r w:rsidR="003D6E00" w:rsidRPr="00424C99">
        <w:rPr>
          <w:rFonts w:ascii="Arial" w:hAnsi="Arial" w:cs="Arial"/>
          <w:vertAlign w:val="superscript"/>
        </w:rPr>
        <w:instrText xml:space="preserve"> NOTEREF _Ref183172413 \h </w:instrText>
      </w:r>
      <w:r w:rsidR="00063C58" w:rsidRPr="00424C99">
        <w:rPr>
          <w:rFonts w:ascii="Arial" w:hAnsi="Arial" w:cs="Arial"/>
          <w:vertAlign w:val="superscript"/>
        </w:rPr>
        <w:instrText xml:space="preserve"> \* MERGEFORMAT </w:instrText>
      </w:r>
      <w:r w:rsidR="003D6E00" w:rsidRPr="00424C99">
        <w:rPr>
          <w:rFonts w:ascii="Arial" w:hAnsi="Arial" w:cs="Arial"/>
          <w:vertAlign w:val="superscript"/>
        </w:rPr>
      </w:r>
      <w:r w:rsidR="003D6E00" w:rsidRPr="00424C99">
        <w:rPr>
          <w:rFonts w:ascii="Arial" w:hAnsi="Arial" w:cs="Arial"/>
          <w:vertAlign w:val="superscript"/>
        </w:rPr>
        <w:fldChar w:fldCharType="separate"/>
      </w:r>
      <w:r w:rsidR="004E7FD9" w:rsidRPr="00424C99">
        <w:rPr>
          <w:rFonts w:ascii="Arial" w:hAnsi="Arial" w:cs="Arial"/>
          <w:vertAlign w:val="superscript"/>
        </w:rPr>
        <w:t>94</w:t>
      </w:r>
      <w:r w:rsidR="003D6E00" w:rsidRPr="00424C99">
        <w:rPr>
          <w:rFonts w:ascii="Arial" w:hAnsi="Arial" w:cs="Arial"/>
          <w:vertAlign w:val="superscript"/>
        </w:rPr>
        <w:fldChar w:fldCharType="end"/>
      </w:r>
      <w:r w:rsidR="007B6794" w:rsidRPr="00424C99">
        <w:rPr>
          <w:rFonts w:ascii="Arial" w:hAnsi="Arial" w:cs="Arial"/>
        </w:rPr>
        <w:t xml:space="preserve"> </w:t>
      </w:r>
      <w:r w:rsidR="00C2380B" w:rsidRPr="00424C99">
        <w:rPr>
          <w:rFonts w:ascii="Arial" w:hAnsi="Arial" w:cs="Arial"/>
        </w:rPr>
        <w:t>The social model of disability has been shown to normalize a more diverse understanding of disability, such as the recognition of episodic and non-apparent disabilities, by validating personal experiences over medicalized definitions.</w:t>
      </w:r>
      <w:r w:rsidR="00C2380B" w:rsidRPr="00424C99">
        <w:rPr>
          <w:rStyle w:val="EndnoteReference"/>
          <w:rFonts w:ascii="Arial" w:hAnsi="Arial" w:cs="Arial"/>
        </w:rPr>
        <w:endnoteReference w:id="99"/>
      </w:r>
    </w:p>
    <w:p w14:paraId="1DC5EFF6" w14:textId="77777777" w:rsidR="00552FD3" w:rsidRPr="00424C99" w:rsidRDefault="007763F5" w:rsidP="00FB3137">
      <w:pPr>
        <w:rPr>
          <w:rFonts w:ascii="Arial" w:hAnsi="Arial" w:cs="Arial"/>
        </w:rPr>
      </w:pPr>
      <w:r w:rsidRPr="00424C99">
        <w:rPr>
          <w:rFonts w:ascii="Arial" w:hAnsi="Arial" w:cs="Arial"/>
        </w:rPr>
        <w:t>It is important to recognize that the legal rights of workers with disabilities</w:t>
      </w:r>
      <w:r w:rsidR="00862AD0" w:rsidRPr="00424C99">
        <w:rPr>
          <w:rFonts w:ascii="Arial" w:hAnsi="Arial" w:cs="Arial"/>
        </w:rPr>
        <w:t xml:space="preserve"> </w:t>
      </w:r>
      <w:r w:rsidR="00FA7CE2" w:rsidRPr="00424C99">
        <w:rPr>
          <w:rFonts w:ascii="Arial" w:hAnsi="Arial" w:cs="Arial"/>
        </w:rPr>
        <w:t>are</w:t>
      </w:r>
      <w:r w:rsidR="004866BB" w:rsidRPr="00424C99">
        <w:rPr>
          <w:rFonts w:ascii="Arial" w:hAnsi="Arial" w:cs="Arial"/>
        </w:rPr>
        <w:t xml:space="preserve"> enshrined in the duty to accommodate</w:t>
      </w:r>
      <w:r w:rsidR="008832F4" w:rsidRPr="00424C99">
        <w:rPr>
          <w:rStyle w:val="EndnoteReference"/>
          <w:rFonts w:ascii="Arial" w:hAnsi="Arial" w:cs="Arial"/>
        </w:rPr>
        <w:endnoteReference w:id="100"/>
      </w:r>
      <w:r w:rsidR="004866BB" w:rsidRPr="00424C99">
        <w:rPr>
          <w:rFonts w:ascii="Arial" w:hAnsi="Arial" w:cs="Arial"/>
        </w:rPr>
        <w:t xml:space="preserve"> and within disability management systems,</w:t>
      </w:r>
      <w:r w:rsidR="00862AD0" w:rsidRPr="00424C99">
        <w:rPr>
          <w:rFonts w:ascii="Arial" w:hAnsi="Arial" w:cs="Arial"/>
        </w:rPr>
        <w:t xml:space="preserve"> which</w:t>
      </w:r>
      <w:r w:rsidR="004866BB" w:rsidRPr="00424C99">
        <w:rPr>
          <w:rFonts w:ascii="Arial" w:hAnsi="Arial" w:cs="Arial"/>
        </w:rPr>
        <w:t xml:space="preserve"> are grounded in the medical model of disability</w:t>
      </w:r>
      <w:r w:rsidR="001262F2" w:rsidRPr="00424C99">
        <w:rPr>
          <w:rFonts w:ascii="Arial" w:hAnsi="Arial" w:cs="Arial"/>
        </w:rPr>
        <w:t>. The medical model proposes</w:t>
      </w:r>
      <w:r w:rsidR="00282845" w:rsidRPr="00424C99">
        <w:rPr>
          <w:rFonts w:ascii="Arial" w:hAnsi="Arial" w:cs="Arial"/>
        </w:rPr>
        <w:t xml:space="preserve"> that disabilities are diagnosable medical conditions or impairments that can be managed through </w:t>
      </w:r>
      <w:r w:rsidR="0089532A" w:rsidRPr="00424C99">
        <w:rPr>
          <w:rFonts w:ascii="Arial" w:hAnsi="Arial" w:cs="Arial"/>
        </w:rPr>
        <w:t xml:space="preserve">treatments and </w:t>
      </w:r>
      <w:r w:rsidR="00B7579E" w:rsidRPr="00424C99">
        <w:rPr>
          <w:rFonts w:ascii="Arial" w:hAnsi="Arial" w:cs="Arial"/>
        </w:rPr>
        <w:t>supports</w:t>
      </w:r>
      <w:r w:rsidR="0089532A" w:rsidRPr="00424C99">
        <w:rPr>
          <w:rFonts w:ascii="Arial" w:hAnsi="Arial" w:cs="Arial"/>
        </w:rPr>
        <w:t>.</w:t>
      </w:r>
      <w:r w:rsidR="00142266" w:rsidRPr="00424C99">
        <w:rPr>
          <w:rFonts w:ascii="Arial" w:hAnsi="Arial" w:cs="Arial"/>
        </w:rPr>
        <w:t xml:space="preserve"> </w:t>
      </w:r>
    </w:p>
    <w:p w14:paraId="2CBEC43E" w14:textId="4B6EAF05" w:rsidR="007E7DBF" w:rsidRPr="00424C99" w:rsidRDefault="00142266" w:rsidP="00FB3137">
      <w:pPr>
        <w:rPr>
          <w:rFonts w:ascii="Arial" w:hAnsi="Arial" w:cs="Arial"/>
        </w:rPr>
      </w:pPr>
      <w:r w:rsidRPr="00424C99">
        <w:rPr>
          <w:rFonts w:ascii="Arial" w:hAnsi="Arial" w:cs="Arial"/>
        </w:rPr>
        <w:t xml:space="preserve">The presence of institutionalized barriers </w:t>
      </w:r>
      <w:r w:rsidR="00502465" w:rsidRPr="00424C99">
        <w:rPr>
          <w:rFonts w:ascii="Arial" w:hAnsi="Arial" w:cs="Arial"/>
        </w:rPr>
        <w:t xml:space="preserve">and bureaucratic requirements </w:t>
      </w:r>
      <w:r w:rsidRPr="00424C99">
        <w:rPr>
          <w:rFonts w:ascii="Arial" w:hAnsi="Arial" w:cs="Arial"/>
        </w:rPr>
        <w:t>to access</w:t>
      </w:r>
      <w:r w:rsidR="0076057A" w:rsidRPr="00424C99">
        <w:rPr>
          <w:rFonts w:ascii="Arial" w:hAnsi="Arial" w:cs="Arial"/>
        </w:rPr>
        <w:t>ing workplace</w:t>
      </w:r>
      <w:r w:rsidRPr="00424C99">
        <w:rPr>
          <w:rFonts w:ascii="Arial" w:hAnsi="Arial" w:cs="Arial"/>
        </w:rPr>
        <w:t xml:space="preserve"> accommodations, such as</w:t>
      </w:r>
      <w:r w:rsidR="00502465" w:rsidRPr="00424C99">
        <w:rPr>
          <w:rFonts w:ascii="Arial" w:hAnsi="Arial" w:cs="Arial"/>
        </w:rPr>
        <w:t xml:space="preserve"> requiring</w:t>
      </w:r>
      <w:r w:rsidRPr="00424C99">
        <w:rPr>
          <w:rFonts w:ascii="Arial" w:hAnsi="Arial" w:cs="Arial"/>
        </w:rPr>
        <w:t xml:space="preserve"> medical </w:t>
      </w:r>
      <w:r w:rsidR="0076057A" w:rsidRPr="00424C99">
        <w:rPr>
          <w:rFonts w:ascii="Arial" w:hAnsi="Arial" w:cs="Arial"/>
        </w:rPr>
        <w:t>documentation</w:t>
      </w:r>
      <w:r w:rsidR="00502465" w:rsidRPr="00424C99">
        <w:rPr>
          <w:rFonts w:ascii="Arial" w:hAnsi="Arial" w:cs="Arial"/>
        </w:rPr>
        <w:t xml:space="preserve"> of disability</w:t>
      </w:r>
      <w:r w:rsidRPr="00424C99">
        <w:rPr>
          <w:rFonts w:ascii="Arial" w:hAnsi="Arial" w:cs="Arial"/>
        </w:rPr>
        <w:t xml:space="preserve">, can </w:t>
      </w:r>
      <w:r w:rsidR="0052017A" w:rsidRPr="00424C99">
        <w:rPr>
          <w:rFonts w:ascii="Arial" w:hAnsi="Arial" w:cs="Arial"/>
        </w:rPr>
        <w:t>hinder workplace disclosure</w:t>
      </w:r>
      <w:r w:rsidRPr="00424C99">
        <w:rPr>
          <w:rFonts w:ascii="Arial" w:hAnsi="Arial" w:cs="Arial"/>
        </w:rPr>
        <w:t>.</w:t>
      </w:r>
      <w:r w:rsidR="00552FD3" w:rsidRPr="00424C99">
        <w:rPr>
          <w:rFonts w:ascii="Arial" w:hAnsi="Arial" w:cs="Arial"/>
        </w:rPr>
        <w:t xml:space="preserve"> </w:t>
      </w:r>
      <w:r w:rsidR="00F359DA" w:rsidRPr="00424C99">
        <w:rPr>
          <w:rFonts w:ascii="Arial" w:hAnsi="Arial" w:cs="Arial"/>
        </w:rPr>
        <w:t>I</w:t>
      </w:r>
      <w:r w:rsidR="00F43C5B" w:rsidRPr="00424C99">
        <w:rPr>
          <w:rFonts w:ascii="Arial" w:hAnsi="Arial" w:cs="Arial"/>
        </w:rPr>
        <w:t>mplementing</w:t>
      </w:r>
      <w:r w:rsidR="00B750D3" w:rsidRPr="00424C99">
        <w:rPr>
          <w:rFonts w:ascii="Arial" w:hAnsi="Arial" w:cs="Arial"/>
        </w:rPr>
        <w:t xml:space="preserve"> the social model of disability</w:t>
      </w:r>
      <w:r w:rsidR="000963B3" w:rsidRPr="00424C99">
        <w:rPr>
          <w:rFonts w:ascii="Arial" w:hAnsi="Arial" w:cs="Arial"/>
        </w:rPr>
        <w:t xml:space="preserve"> in the workplace </w:t>
      </w:r>
      <w:r w:rsidR="0027359A" w:rsidRPr="00424C99">
        <w:rPr>
          <w:rFonts w:ascii="Arial" w:hAnsi="Arial" w:cs="Arial"/>
        </w:rPr>
        <w:t xml:space="preserve">is a best practice which </w:t>
      </w:r>
      <w:r w:rsidR="00334C7D" w:rsidRPr="00424C99">
        <w:rPr>
          <w:rFonts w:ascii="Arial" w:hAnsi="Arial" w:cs="Arial"/>
        </w:rPr>
        <w:t>not only broadens the understanding of disability</w:t>
      </w:r>
      <w:r w:rsidR="0027359A" w:rsidRPr="00424C99">
        <w:rPr>
          <w:rFonts w:ascii="Arial" w:hAnsi="Arial" w:cs="Arial"/>
        </w:rPr>
        <w:t>,</w:t>
      </w:r>
      <w:r w:rsidR="00334C7D" w:rsidRPr="00424C99">
        <w:rPr>
          <w:rFonts w:ascii="Arial" w:hAnsi="Arial" w:cs="Arial"/>
        </w:rPr>
        <w:t xml:space="preserve"> but also encourages a more inclusive and supportive environment.</w:t>
      </w:r>
      <w:r w:rsidR="00AF05D7" w:rsidRPr="00424C99">
        <w:rPr>
          <w:rFonts w:ascii="Arial" w:hAnsi="Arial" w:cs="Arial"/>
        </w:rPr>
        <w:t xml:space="preserve"> </w:t>
      </w:r>
      <w:r w:rsidR="002E3E32" w:rsidRPr="00424C99">
        <w:rPr>
          <w:rFonts w:ascii="Arial" w:hAnsi="Arial" w:cs="Arial"/>
        </w:rPr>
        <w:t xml:space="preserve">By focusing on </w:t>
      </w:r>
      <w:r w:rsidR="004E1953" w:rsidRPr="00424C99">
        <w:rPr>
          <w:rFonts w:ascii="Arial" w:hAnsi="Arial" w:cs="Arial"/>
        </w:rPr>
        <w:t>how disability arises from barriers in the environment</w:t>
      </w:r>
      <w:r w:rsidR="002E3E32" w:rsidRPr="00424C99">
        <w:rPr>
          <w:rFonts w:ascii="Arial" w:hAnsi="Arial" w:cs="Arial"/>
        </w:rPr>
        <w:t>, this model re</w:t>
      </w:r>
      <w:r w:rsidR="00D7623B" w:rsidRPr="00424C99">
        <w:rPr>
          <w:rFonts w:ascii="Arial" w:hAnsi="Arial" w:cs="Arial"/>
        </w:rPr>
        <w:t>duces</w:t>
      </w:r>
      <w:r w:rsidR="002E3E32" w:rsidRPr="00424C99">
        <w:rPr>
          <w:rFonts w:ascii="Arial" w:hAnsi="Arial" w:cs="Arial"/>
        </w:rPr>
        <w:t xml:space="preserve"> </w:t>
      </w:r>
      <w:r w:rsidR="00DA58E9" w:rsidRPr="00424C99">
        <w:rPr>
          <w:rFonts w:ascii="Arial" w:hAnsi="Arial" w:cs="Arial"/>
        </w:rPr>
        <w:t xml:space="preserve">institutionalized barriers </w:t>
      </w:r>
      <w:r w:rsidR="00C56EF0" w:rsidRPr="00424C99">
        <w:rPr>
          <w:rFonts w:ascii="Arial" w:hAnsi="Arial" w:cs="Arial"/>
        </w:rPr>
        <w:t xml:space="preserve">to </w:t>
      </w:r>
      <w:r w:rsidR="004E1953" w:rsidRPr="00424C99">
        <w:rPr>
          <w:rFonts w:ascii="Arial" w:hAnsi="Arial" w:cs="Arial"/>
        </w:rPr>
        <w:t>workplace accessibility</w:t>
      </w:r>
      <w:r w:rsidR="002E3E32" w:rsidRPr="00424C99">
        <w:rPr>
          <w:rFonts w:ascii="Arial" w:hAnsi="Arial" w:cs="Arial"/>
        </w:rPr>
        <w:t xml:space="preserve">. </w:t>
      </w:r>
      <w:r w:rsidR="00231BA4" w:rsidRPr="00424C99">
        <w:rPr>
          <w:rFonts w:ascii="Arial" w:hAnsi="Arial" w:cs="Arial"/>
        </w:rPr>
        <w:t xml:space="preserve">For example, </w:t>
      </w:r>
      <w:r w:rsidR="0092415B" w:rsidRPr="00424C99">
        <w:rPr>
          <w:rFonts w:ascii="Arial" w:hAnsi="Arial" w:cs="Arial"/>
        </w:rPr>
        <w:t xml:space="preserve">organizations can </w:t>
      </w:r>
      <w:r w:rsidR="008B5BEE" w:rsidRPr="00424C99">
        <w:rPr>
          <w:rFonts w:ascii="Arial" w:hAnsi="Arial" w:cs="Arial"/>
        </w:rPr>
        <w:t xml:space="preserve">focus on </w:t>
      </w:r>
      <w:r w:rsidR="00BE4988" w:rsidRPr="00424C99">
        <w:rPr>
          <w:rFonts w:ascii="Arial" w:hAnsi="Arial" w:cs="Arial"/>
        </w:rPr>
        <w:t xml:space="preserve">what individual workers need to help them thrive in the workplace, as well as </w:t>
      </w:r>
      <w:r w:rsidR="0092415B" w:rsidRPr="00424C99">
        <w:rPr>
          <w:rFonts w:ascii="Arial" w:hAnsi="Arial" w:cs="Arial"/>
        </w:rPr>
        <w:t>proactively remov</w:t>
      </w:r>
      <w:r w:rsidR="00BE4988" w:rsidRPr="00424C99">
        <w:rPr>
          <w:rFonts w:ascii="Arial" w:hAnsi="Arial" w:cs="Arial"/>
        </w:rPr>
        <w:t>e</w:t>
      </w:r>
      <w:r w:rsidR="0092415B" w:rsidRPr="00424C99">
        <w:rPr>
          <w:rFonts w:ascii="Arial" w:hAnsi="Arial" w:cs="Arial"/>
        </w:rPr>
        <w:t xml:space="preserve"> accessibility barriers</w:t>
      </w:r>
      <w:r w:rsidR="00BE4988" w:rsidRPr="00424C99">
        <w:rPr>
          <w:rFonts w:ascii="Arial" w:hAnsi="Arial" w:cs="Arial"/>
        </w:rPr>
        <w:t>,</w:t>
      </w:r>
      <w:r w:rsidR="0092415B" w:rsidRPr="00424C99">
        <w:rPr>
          <w:rFonts w:ascii="Arial" w:hAnsi="Arial" w:cs="Arial"/>
        </w:rPr>
        <w:t xml:space="preserve"> reducing the need for</w:t>
      </w:r>
      <w:r w:rsidR="008B6481" w:rsidRPr="00424C99">
        <w:rPr>
          <w:rFonts w:ascii="Arial" w:hAnsi="Arial" w:cs="Arial"/>
        </w:rPr>
        <w:t xml:space="preserve"> formal, individual</w:t>
      </w:r>
      <w:r w:rsidR="0092415B" w:rsidRPr="00424C99">
        <w:rPr>
          <w:rFonts w:ascii="Arial" w:hAnsi="Arial" w:cs="Arial"/>
        </w:rPr>
        <w:t xml:space="preserve"> accommodation</w:t>
      </w:r>
      <w:r w:rsidR="008B6481" w:rsidRPr="00424C99">
        <w:rPr>
          <w:rFonts w:ascii="Arial" w:hAnsi="Arial" w:cs="Arial"/>
        </w:rPr>
        <w:t xml:space="preserve"> </w:t>
      </w:r>
      <w:r w:rsidR="0092415B" w:rsidRPr="00424C99">
        <w:rPr>
          <w:rFonts w:ascii="Arial" w:hAnsi="Arial" w:cs="Arial"/>
        </w:rPr>
        <w:t>requests</w:t>
      </w:r>
      <w:r w:rsidR="00586996" w:rsidRPr="00424C99">
        <w:rPr>
          <w:rFonts w:ascii="Arial" w:hAnsi="Arial" w:cs="Arial"/>
        </w:rPr>
        <w:t>.</w:t>
      </w:r>
    </w:p>
    <w:p w14:paraId="344F1B5F" w14:textId="56F8AA53" w:rsidR="00D84C4E" w:rsidRPr="00424C99" w:rsidRDefault="0057574C" w:rsidP="00FB3137">
      <w:pPr>
        <w:rPr>
          <w:rFonts w:ascii="Arial" w:hAnsi="Arial" w:cs="Arial"/>
        </w:rPr>
      </w:pPr>
      <w:r w:rsidRPr="00424C99">
        <w:rPr>
          <w:rFonts w:ascii="Arial" w:hAnsi="Arial" w:cs="Arial"/>
        </w:rPr>
        <w:t xml:space="preserve">There is a fundamental tension between </w:t>
      </w:r>
      <w:r w:rsidR="00512F68" w:rsidRPr="00424C99">
        <w:rPr>
          <w:rFonts w:ascii="Arial" w:hAnsi="Arial" w:cs="Arial"/>
        </w:rPr>
        <w:t>ensuring</w:t>
      </w:r>
      <w:r w:rsidR="00CF6461" w:rsidRPr="00424C99">
        <w:rPr>
          <w:rFonts w:ascii="Arial" w:hAnsi="Arial" w:cs="Arial"/>
        </w:rPr>
        <w:t xml:space="preserve"> the rights of</w:t>
      </w:r>
      <w:r w:rsidR="00512F68" w:rsidRPr="00424C99">
        <w:rPr>
          <w:rFonts w:ascii="Arial" w:hAnsi="Arial" w:cs="Arial"/>
        </w:rPr>
        <w:t xml:space="preserve"> workers with disabilities are protected</w:t>
      </w:r>
      <w:r w:rsidR="0033658C" w:rsidRPr="00424C99">
        <w:rPr>
          <w:rFonts w:ascii="Arial" w:hAnsi="Arial" w:cs="Arial"/>
        </w:rPr>
        <w:t xml:space="preserve"> through laws and regulations</w:t>
      </w:r>
      <w:r w:rsidR="005E66E2" w:rsidRPr="00424C99">
        <w:rPr>
          <w:rFonts w:ascii="Arial" w:hAnsi="Arial" w:cs="Arial"/>
        </w:rPr>
        <w:t xml:space="preserve"> – generally </w:t>
      </w:r>
      <w:r w:rsidR="0001466A" w:rsidRPr="00424C99">
        <w:rPr>
          <w:rFonts w:ascii="Arial" w:hAnsi="Arial" w:cs="Arial"/>
        </w:rPr>
        <w:t xml:space="preserve">based in medical </w:t>
      </w:r>
      <w:r w:rsidR="00273E23" w:rsidRPr="00424C99">
        <w:rPr>
          <w:rFonts w:ascii="Arial" w:hAnsi="Arial" w:cs="Arial"/>
        </w:rPr>
        <w:t>models</w:t>
      </w:r>
      <w:r w:rsidR="0001466A" w:rsidRPr="00424C99">
        <w:rPr>
          <w:rFonts w:ascii="Arial" w:hAnsi="Arial" w:cs="Arial"/>
        </w:rPr>
        <w:t xml:space="preserve"> of disability – while </w:t>
      </w:r>
      <w:r w:rsidR="007E7A2C" w:rsidRPr="00424C99">
        <w:rPr>
          <w:rFonts w:ascii="Arial" w:hAnsi="Arial" w:cs="Arial"/>
        </w:rPr>
        <w:t>recognizing</w:t>
      </w:r>
      <w:r w:rsidR="00BA5BA3" w:rsidRPr="00424C99">
        <w:rPr>
          <w:rFonts w:ascii="Arial" w:hAnsi="Arial" w:cs="Arial"/>
        </w:rPr>
        <w:t xml:space="preserve"> the strengths of the social model of disability, </w:t>
      </w:r>
      <w:r w:rsidR="00055308" w:rsidRPr="00424C99">
        <w:rPr>
          <w:rFonts w:ascii="Arial" w:hAnsi="Arial" w:cs="Arial"/>
        </w:rPr>
        <w:t>including the</w:t>
      </w:r>
      <w:r w:rsidR="00BA5BA3" w:rsidRPr="00424C99">
        <w:rPr>
          <w:rFonts w:ascii="Arial" w:hAnsi="Arial" w:cs="Arial"/>
        </w:rPr>
        <w:t xml:space="preserve"> proactive removal of barriers. </w:t>
      </w:r>
      <w:r w:rsidR="003A505C" w:rsidRPr="00424C99">
        <w:rPr>
          <w:rFonts w:ascii="Arial" w:hAnsi="Arial" w:cs="Arial"/>
        </w:rPr>
        <w:t xml:space="preserve">To leverage the social model of disability as a best practice in the workplace, </w:t>
      </w:r>
      <w:r w:rsidR="00CF716A" w:rsidRPr="00424C99">
        <w:rPr>
          <w:rFonts w:ascii="Arial" w:hAnsi="Arial" w:cs="Arial"/>
        </w:rPr>
        <w:t xml:space="preserve">organizations can </w:t>
      </w:r>
      <w:r w:rsidR="00BF13BB" w:rsidRPr="00424C99">
        <w:rPr>
          <w:rFonts w:ascii="Arial" w:hAnsi="Arial" w:cs="Arial"/>
        </w:rPr>
        <w:t xml:space="preserve">focus on </w:t>
      </w:r>
      <w:r w:rsidR="000336C4" w:rsidRPr="00424C99">
        <w:rPr>
          <w:rFonts w:ascii="Arial" w:hAnsi="Arial" w:cs="Arial"/>
        </w:rPr>
        <w:t xml:space="preserve">implementing policies and practices that go beyond legal compliance and </w:t>
      </w:r>
      <w:r w:rsidR="007829A1" w:rsidRPr="00424C99">
        <w:rPr>
          <w:rFonts w:ascii="Arial" w:hAnsi="Arial" w:cs="Arial"/>
        </w:rPr>
        <w:t xml:space="preserve">proactively </w:t>
      </w:r>
      <w:r w:rsidR="007E7A2C" w:rsidRPr="00424C99">
        <w:rPr>
          <w:rFonts w:ascii="Arial" w:hAnsi="Arial" w:cs="Arial"/>
        </w:rPr>
        <w:t xml:space="preserve">embed </w:t>
      </w:r>
      <w:r w:rsidR="00B950FB" w:rsidRPr="00424C99">
        <w:rPr>
          <w:rFonts w:ascii="Arial" w:hAnsi="Arial" w:cs="Arial"/>
        </w:rPr>
        <w:t xml:space="preserve">accessibility, such as </w:t>
      </w:r>
      <w:r w:rsidR="00C26D50" w:rsidRPr="00424C99">
        <w:rPr>
          <w:rFonts w:ascii="Arial" w:hAnsi="Arial" w:cs="Arial"/>
        </w:rPr>
        <w:t xml:space="preserve">by </w:t>
      </w:r>
      <w:r w:rsidR="00B950FB" w:rsidRPr="00424C99">
        <w:rPr>
          <w:rFonts w:ascii="Arial" w:hAnsi="Arial" w:cs="Arial"/>
        </w:rPr>
        <w:t>utilizing Universal Design principles,</w:t>
      </w:r>
      <w:r w:rsidR="00C87D7F" w:rsidRPr="00424C99">
        <w:rPr>
          <w:rStyle w:val="EndnoteReference"/>
          <w:rFonts w:ascii="Arial" w:hAnsi="Arial" w:cs="Arial"/>
        </w:rPr>
        <w:endnoteReference w:id="101"/>
      </w:r>
      <w:r w:rsidR="00B950FB" w:rsidRPr="00424C99">
        <w:rPr>
          <w:rFonts w:ascii="Arial" w:hAnsi="Arial" w:cs="Arial"/>
        </w:rPr>
        <w:t xml:space="preserve"> disability confident hiring and talent management practices, and</w:t>
      </w:r>
      <w:r w:rsidR="00BE02A9" w:rsidRPr="00424C99">
        <w:rPr>
          <w:rFonts w:ascii="Arial" w:hAnsi="Arial" w:cs="Arial"/>
        </w:rPr>
        <w:t xml:space="preserve"> focusing on the capabilities of employees with disabilities rather than</w:t>
      </w:r>
      <w:r w:rsidR="00D0767A" w:rsidRPr="00424C99">
        <w:rPr>
          <w:rFonts w:ascii="Arial" w:hAnsi="Arial" w:cs="Arial"/>
        </w:rPr>
        <w:t xml:space="preserve"> their</w:t>
      </w:r>
      <w:r w:rsidR="00BE02A9" w:rsidRPr="00424C99">
        <w:rPr>
          <w:rFonts w:ascii="Arial" w:hAnsi="Arial" w:cs="Arial"/>
        </w:rPr>
        <w:t xml:space="preserve"> limitations.</w:t>
      </w:r>
    </w:p>
    <w:p w14:paraId="01F33280" w14:textId="74F60028" w:rsidR="005E3C38" w:rsidRPr="00424C99" w:rsidRDefault="005E3C38" w:rsidP="007970F4">
      <w:pPr>
        <w:pStyle w:val="Heading6"/>
        <w:rPr>
          <w:rFonts w:ascii="Arial" w:hAnsi="Arial" w:cs="Arial"/>
        </w:rPr>
      </w:pPr>
      <w:r w:rsidRPr="00424C99">
        <w:rPr>
          <w:rFonts w:ascii="Arial" w:hAnsi="Arial" w:cs="Arial"/>
        </w:rPr>
        <w:t>CCRW Employment Services: What Have We Learned about Workplace Accommodations?</w:t>
      </w:r>
    </w:p>
    <w:p w14:paraId="35034E64" w14:textId="18A49900" w:rsidR="005E3C38" w:rsidRPr="00424C99" w:rsidRDefault="005E3C38" w:rsidP="00FB3137">
      <w:pPr>
        <w:rPr>
          <w:rFonts w:ascii="Arial" w:hAnsi="Arial" w:cs="Arial"/>
        </w:rPr>
      </w:pPr>
      <w:r w:rsidRPr="00424C99">
        <w:rPr>
          <w:rFonts w:ascii="Arial" w:hAnsi="Arial" w:cs="Arial"/>
        </w:rPr>
        <w:t>Helping jobseekers secure meaningful employment is CCRW’s primary goal. To help meet this goal, we also support workers in their roles with self-advocacy, disability disclosure, and securing accommodations.</w:t>
      </w:r>
    </w:p>
    <w:p w14:paraId="05A24A4F" w14:textId="21457878" w:rsidR="005E3C38" w:rsidRPr="00424C99" w:rsidRDefault="005E3C38" w:rsidP="00FB3137">
      <w:pPr>
        <w:rPr>
          <w:rFonts w:ascii="Arial" w:hAnsi="Arial" w:cs="Arial"/>
        </w:rPr>
      </w:pPr>
      <w:r w:rsidRPr="00424C99">
        <w:rPr>
          <w:rFonts w:ascii="Arial" w:hAnsi="Arial" w:cs="Arial"/>
        </w:rPr>
        <w:t>According to Statistics Canada, over a third of workplace accommodations needs continue to go unmet.</w:t>
      </w:r>
      <w:r w:rsidRPr="00424C99">
        <w:rPr>
          <w:rFonts w:ascii="Arial" w:hAnsi="Arial" w:cs="Arial"/>
          <w:vertAlign w:val="superscript"/>
        </w:rPr>
        <w:fldChar w:fldCharType="begin"/>
      </w:r>
      <w:r w:rsidRPr="00424C99">
        <w:rPr>
          <w:rFonts w:ascii="Arial" w:hAnsi="Arial" w:cs="Arial"/>
          <w:vertAlign w:val="superscript"/>
        </w:rPr>
        <w:instrText xml:space="preserve"> NOTEREF _Ref183172566 \h  \* MERGEFORMAT </w:instrText>
      </w:r>
      <w:r w:rsidRPr="00424C99">
        <w:rPr>
          <w:rFonts w:ascii="Arial" w:hAnsi="Arial" w:cs="Arial"/>
          <w:vertAlign w:val="superscript"/>
        </w:rPr>
      </w:r>
      <w:r w:rsidRPr="00424C99">
        <w:rPr>
          <w:rFonts w:ascii="Arial" w:hAnsi="Arial" w:cs="Arial"/>
          <w:vertAlign w:val="superscript"/>
        </w:rPr>
        <w:fldChar w:fldCharType="separate"/>
      </w:r>
      <w:r w:rsidRPr="00424C99">
        <w:rPr>
          <w:rFonts w:ascii="Arial" w:hAnsi="Arial" w:cs="Arial"/>
          <w:vertAlign w:val="superscript"/>
        </w:rPr>
        <w:t>7</w:t>
      </w:r>
      <w:r w:rsidRPr="00424C99">
        <w:rPr>
          <w:rFonts w:ascii="Arial" w:hAnsi="Arial" w:cs="Arial"/>
          <w:vertAlign w:val="superscript"/>
        </w:rPr>
        <w:fldChar w:fldCharType="end"/>
      </w:r>
      <w:r w:rsidRPr="00424C99">
        <w:rPr>
          <w:rFonts w:ascii="Arial" w:hAnsi="Arial" w:cs="Arial"/>
        </w:rPr>
        <w:t xml:space="preserve"> This gap contributes to employment instability and dissatisfaction. From a sample of 100 CCRW clients beginning service, 72% told us they face disability-related barriers in the workplace. The most frequently reported barriers were:</w:t>
      </w:r>
    </w:p>
    <w:p w14:paraId="3038DE2D" w14:textId="77777777" w:rsidR="007B75F4" w:rsidRPr="00424C99" w:rsidRDefault="007B75F4" w:rsidP="00716264">
      <w:pPr>
        <w:numPr>
          <w:ilvl w:val="0"/>
          <w:numId w:val="11"/>
        </w:numPr>
        <w:ind w:left="714" w:hanging="357"/>
        <w:contextualSpacing/>
        <w:rPr>
          <w:rFonts w:ascii="Arial" w:hAnsi="Arial" w:cs="Arial"/>
        </w:rPr>
      </w:pPr>
      <w:r w:rsidRPr="00424C99">
        <w:rPr>
          <w:rFonts w:ascii="Arial" w:hAnsi="Arial" w:cs="Arial"/>
        </w:rPr>
        <w:t>Physical barriers (e.g., needing to stand for prolonged periods or to engage in lifting, pulling, or bending)</w:t>
      </w:r>
    </w:p>
    <w:p w14:paraId="10B0204B" w14:textId="77777777" w:rsidR="007B75F4" w:rsidRPr="00424C99" w:rsidRDefault="007B75F4" w:rsidP="00716264">
      <w:pPr>
        <w:numPr>
          <w:ilvl w:val="0"/>
          <w:numId w:val="11"/>
        </w:numPr>
        <w:ind w:left="714" w:hanging="357"/>
        <w:contextualSpacing/>
        <w:rPr>
          <w:rFonts w:ascii="Arial" w:hAnsi="Arial" w:cs="Arial"/>
        </w:rPr>
      </w:pPr>
      <w:r w:rsidRPr="00424C99">
        <w:rPr>
          <w:rFonts w:ascii="Arial" w:hAnsi="Arial" w:cs="Arial"/>
        </w:rPr>
        <w:t>Barriers in the environment (e.g., noise, scents/chemicals, inadequate space)</w:t>
      </w:r>
    </w:p>
    <w:p w14:paraId="4FD39CB6" w14:textId="77777777" w:rsidR="007B75F4" w:rsidRPr="00424C99" w:rsidRDefault="007B75F4" w:rsidP="00716264">
      <w:pPr>
        <w:numPr>
          <w:ilvl w:val="0"/>
          <w:numId w:val="11"/>
        </w:numPr>
        <w:ind w:left="714" w:hanging="357"/>
        <w:contextualSpacing/>
        <w:rPr>
          <w:rFonts w:ascii="Arial" w:hAnsi="Arial" w:cs="Arial"/>
        </w:rPr>
      </w:pPr>
      <w:r w:rsidRPr="00424C99">
        <w:rPr>
          <w:rFonts w:ascii="Arial" w:hAnsi="Arial" w:cs="Arial"/>
        </w:rPr>
        <w:t>Barriers in work processes or schedules (e.g., needing additional breaks, or needing support with executive functioning challenges such as time management and prioritization)</w:t>
      </w:r>
    </w:p>
    <w:p w14:paraId="042FC631" w14:textId="77777777" w:rsidR="007B75F4" w:rsidRPr="00424C99" w:rsidRDefault="007B75F4" w:rsidP="00716264">
      <w:pPr>
        <w:numPr>
          <w:ilvl w:val="0"/>
          <w:numId w:val="11"/>
        </w:numPr>
        <w:ind w:left="714" w:hanging="357"/>
        <w:contextualSpacing/>
        <w:rPr>
          <w:rFonts w:ascii="Arial" w:hAnsi="Arial" w:cs="Arial"/>
        </w:rPr>
      </w:pPr>
      <w:r w:rsidRPr="00424C99">
        <w:rPr>
          <w:rFonts w:ascii="Arial" w:hAnsi="Arial" w:cs="Arial"/>
        </w:rPr>
        <w:t>Barriers in work tasks, requirements, or deliverables (e.g., not having enough time to complete tasks, difficulty carrying out specific tasks)</w:t>
      </w:r>
    </w:p>
    <w:p w14:paraId="37D2F1A2" w14:textId="77777777" w:rsidR="007B75F4" w:rsidRPr="00424C99" w:rsidRDefault="007B75F4" w:rsidP="00716264">
      <w:pPr>
        <w:numPr>
          <w:ilvl w:val="0"/>
          <w:numId w:val="11"/>
        </w:numPr>
        <w:ind w:left="714" w:hanging="357"/>
        <w:contextualSpacing/>
        <w:rPr>
          <w:rFonts w:ascii="Arial" w:hAnsi="Arial" w:cs="Arial"/>
        </w:rPr>
      </w:pPr>
      <w:r w:rsidRPr="00424C99">
        <w:rPr>
          <w:rFonts w:ascii="Arial" w:hAnsi="Arial" w:cs="Arial"/>
        </w:rPr>
        <w:t>Social barriers and negative interactions with coworkers</w:t>
      </w:r>
    </w:p>
    <w:p w14:paraId="328CB7A8" w14:textId="77777777" w:rsidR="007B75F4" w:rsidRPr="00424C99" w:rsidRDefault="007B75F4" w:rsidP="00716264">
      <w:pPr>
        <w:numPr>
          <w:ilvl w:val="0"/>
          <w:numId w:val="11"/>
        </w:numPr>
        <w:ind w:left="714" w:hanging="357"/>
        <w:contextualSpacing/>
        <w:rPr>
          <w:rFonts w:ascii="Arial" w:hAnsi="Arial" w:cs="Arial"/>
        </w:rPr>
      </w:pPr>
      <w:r w:rsidRPr="00424C99">
        <w:rPr>
          <w:rFonts w:ascii="Arial" w:hAnsi="Arial" w:cs="Arial"/>
        </w:rPr>
        <w:t>Ableism and discrimination</w:t>
      </w:r>
    </w:p>
    <w:p w14:paraId="5B6E7FC5" w14:textId="77777777" w:rsidR="007B75F4" w:rsidRPr="00424C99" w:rsidRDefault="007B75F4" w:rsidP="00716264">
      <w:pPr>
        <w:numPr>
          <w:ilvl w:val="0"/>
          <w:numId w:val="11"/>
        </w:numPr>
        <w:ind w:left="714" w:hanging="357"/>
        <w:contextualSpacing/>
        <w:rPr>
          <w:rFonts w:ascii="Arial" w:hAnsi="Arial" w:cs="Arial"/>
        </w:rPr>
      </w:pPr>
      <w:r w:rsidRPr="00424C99">
        <w:rPr>
          <w:rFonts w:ascii="Arial" w:hAnsi="Arial" w:cs="Arial"/>
        </w:rPr>
        <w:t>Lack of sufficient and accessible training</w:t>
      </w:r>
    </w:p>
    <w:p w14:paraId="7AAE8E17" w14:textId="664A9E2A" w:rsidR="007B75F4" w:rsidRPr="00424C99" w:rsidRDefault="007970F4" w:rsidP="00FB3137">
      <w:pPr>
        <w:rPr>
          <w:rFonts w:ascii="Arial" w:hAnsi="Arial" w:cs="Arial"/>
          <w:vertAlign w:val="superscript"/>
        </w:rPr>
      </w:pPr>
      <w:r w:rsidRPr="00424C99">
        <w:rPr>
          <w:rFonts w:ascii="Arial" w:hAnsi="Arial" w:cs="Arial"/>
        </w:rPr>
        <w:br/>
      </w:r>
      <w:r w:rsidR="007B75F4" w:rsidRPr="00424C99">
        <w:rPr>
          <w:rFonts w:ascii="Arial" w:hAnsi="Arial" w:cs="Arial"/>
        </w:rPr>
        <w:t>These findings align closely with Statistics Canada’s report on unmet accommodation needs. For example, Statistics Canada reports that only 42% of those requiring modified work hours and 26% of those needing communication devices received these accommodations. Unmet accommodation needs place the burden of accessibility on individual workers, requiring them to make their own adjustments and leading to frustration, lower productivity, and potential job loss.</w:t>
      </w:r>
      <w:r w:rsidR="007B75F4" w:rsidRPr="00424C99">
        <w:rPr>
          <w:rFonts w:ascii="Arial" w:hAnsi="Arial" w:cs="Arial"/>
          <w:vertAlign w:val="superscript"/>
        </w:rPr>
        <w:fldChar w:fldCharType="begin"/>
      </w:r>
      <w:r w:rsidR="007B75F4" w:rsidRPr="00424C99">
        <w:rPr>
          <w:rFonts w:ascii="Arial" w:hAnsi="Arial" w:cs="Arial"/>
          <w:vertAlign w:val="superscript"/>
        </w:rPr>
        <w:instrText xml:space="preserve"> NOTEREF _Ref183172566 \h  \* MERGEFORMAT </w:instrText>
      </w:r>
      <w:r w:rsidR="007B75F4" w:rsidRPr="00424C99">
        <w:rPr>
          <w:rFonts w:ascii="Arial" w:hAnsi="Arial" w:cs="Arial"/>
          <w:vertAlign w:val="superscript"/>
        </w:rPr>
      </w:r>
      <w:r w:rsidR="007B75F4" w:rsidRPr="00424C99">
        <w:rPr>
          <w:rFonts w:ascii="Arial" w:hAnsi="Arial" w:cs="Arial"/>
          <w:vertAlign w:val="superscript"/>
        </w:rPr>
        <w:fldChar w:fldCharType="separate"/>
      </w:r>
      <w:r w:rsidR="007B75F4" w:rsidRPr="00424C99">
        <w:rPr>
          <w:rFonts w:ascii="Arial" w:hAnsi="Arial" w:cs="Arial"/>
          <w:vertAlign w:val="superscript"/>
        </w:rPr>
        <w:t>7</w:t>
      </w:r>
      <w:r w:rsidR="007B75F4" w:rsidRPr="00424C99">
        <w:rPr>
          <w:rFonts w:ascii="Arial" w:hAnsi="Arial" w:cs="Arial"/>
          <w:vertAlign w:val="superscript"/>
        </w:rPr>
        <w:fldChar w:fldCharType="end"/>
      </w:r>
    </w:p>
    <w:p w14:paraId="66279306" w14:textId="77777777" w:rsidR="001D1C70" w:rsidRPr="00424C99" w:rsidRDefault="007B75F4" w:rsidP="007B75F4">
      <w:pPr>
        <w:rPr>
          <w:rFonts w:ascii="Arial" w:hAnsi="Arial" w:cs="Arial"/>
        </w:rPr>
      </w:pPr>
      <w:r w:rsidRPr="00424C99">
        <w:rPr>
          <w:rFonts w:ascii="Arial" w:hAnsi="Arial" w:cs="Arial"/>
        </w:rPr>
        <w:t>Importantly, the frequency of the barriers reported by our clients also differed across demographic groups. Below are the top 3 most frequent barriers reported by women, members of a visible minority group (e.g., clients who were Black, Asian, or members of another racialized group), and Indigenous clients.</w:t>
      </w:r>
    </w:p>
    <w:p w14:paraId="35EBA293" w14:textId="5C8BEFD6" w:rsidR="007B75F4" w:rsidRPr="00424C99" w:rsidRDefault="007B75F4" w:rsidP="007B75F4">
      <w:pPr>
        <w:rPr>
          <w:rFonts w:ascii="Arial" w:hAnsi="Arial" w:cs="Arial"/>
        </w:rPr>
      </w:pPr>
      <w:r w:rsidRPr="00424C99">
        <w:rPr>
          <w:rFonts w:ascii="Arial" w:hAnsi="Arial" w:cs="Arial"/>
        </w:rPr>
        <w:t>Woman</w:t>
      </w:r>
      <w:r w:rsidR="00716264" w:rsidRPr="00424C99">
        <w:rPr>
          <w:rFonts w:ascii="Arial" w:hAnsi="Arial" w:cs="Arial"/>
        </w:rPr>
        <w:t>:</w:t>
      </w:r>
    </w:p>
    <w:p w14:paraId="7B1B7DC1" w14:textId="77777777" w:rsidR="008D65EA" w:rsidRPr="00424C99" w:rsidRDefault="008D65EA" w:rsidP="008D65EA">
      <w:pPr>
        <w:pStyle w:val="ListParagraph"/>
        <w:numPr>
          <w:ilvl w:val="0"/>
          <w:numId w:val="12"/>
        </w:numPr>
        <w:rPr>
          <w:rFonts w:ascii="Arial" w:hAnsi="Arial" w:cs="Arial"/>
        </w:rPr>
      </w:pPr>
      <w:r w:rsidRPr="00424C99">
        <w:rPr>
          <w:rFonts w:ascii="Arial" w:hAnsi="Arial" w:cs="Arial"/>
        </w:rPr>
        <w:t>Barriers in work tasks, requirements, or deliverables</w:t>
      </w:r>
    </w:p>
    <w:p w14:paraId="69C3CFF6" w14:textId="23844202" w:rsidR="008D65EA" w:rsidRPr="00424C99" w:rsidRDefault="008D65EA" w:rsidP="008D65EA">
      <w:pPr>
        <w:pStyle w:val="ListParagraph"/>
        <w:numPr>
          <w:ilvl w:val="0"/>
          <w:numId w:val="12"/>
        </w:numPr>
        <w:rPr>
          <w:rFonts w:ascii="Arial" w:hAnsi="Arial" w:cs="Arial"/>
        </w:rPr>
      </w:pPr>
      <w:r w:rsidRPr="00424C99">
        <w:rPr>
          <w:rFonts w:ascii="Arial" w:hAnsi="Arial" w:cs="Arial"/>
        </w:rPr>
        <w:t>Barriers in work processes or schedules</w:t>
      </w:r>
    </w:p>
    <w:p w14:paraId="6BA610DA" w14:textId="180E1119" w:rsidR="008D65EA" w:rsidRPr="00424C99" w:rsidRDefault="008D65EA" w:rsidP="008D65EA">
      <w:pPr>
        <w:pStyle w:val="ListParagraph"/>
        <w:numPr>
          <w:ilvl w:val="0"/>
          <w:numId w:val="12"/>
        </w:numPr>
        <w:rPr>
          <w:rFonts w:ascii="Arial" w:hAnsi="Arial" w:cs="Arial"/>
        </w:rPr>
      </w:pPr>
      <w:r w:rsidRPr="00424C99">
        <w:rPr>
          <w:rFonts w:ascii="Arial" w:hAnsi="Arial" w:cs="Arial"/>
        </w:rPr>
        <w:t>Barriers in the environment</w:t>
      </w:r>
    </w:p>
    <w:p w14:paraId="7EB952D5" w14:textId="21029F3D" w:rsidR="008D65EA" w:rsidRPr="00424C99" w:rsidRDefault="008D65EA" w:rsidP="008D65EA">
      <w:pPr>
        <w:rPr>
          <w:rFonts w:ascii="Arial" w:hAnsi="Arial" w:cs="Arial"/>
        </w:rPr>
      </w:pPr>
      <w:r w:rsidRPr="00424C99">
        <w:rPr>
          <w:rFonts w:ascii="Arial" w:hAnsi="Arial" w:cs="Arial"/>
        </w:rPr>
        <w:t>Visible Minority:</w:t>
      </w:r>
    </w:p>
    <w:p w14:paraId="6AEA6C9A" w14:textId="77777777" w:rsidR="00E565A3" w:rsidRPr="00424C99" w:rsidRDefault="00E565A3" w:rsidP="00E565A3">
      <w:pPr>
        <w:pStyle w:val="ListParagraph"/>
        <w:numPr>
          <w:ilvl w:val="0"/>
          <w:numId w:val="13"/>
        </w:numPr>
        <w:rPr>
          <w:rFonts w:ascii="Arial" w:hAnsi="Arial" w:cs="Arial"/>
        </w:rPr>
      </w:pPr>
      <w:r w:rsidRPr="00424C99">
        <w:rPr>
          <w:rFonts w:ascii="Arial" w:hAnsi="Arial" w:cs="Arial"/>
        </w:rPr>
        <w:t>Barriers in work tasks, requirements, or deliverables</w:t>
      </w:r>
    </w:p>
    <w:p w14:paraId="6A1608DF" w14:textId="7CEF1843" w:rsidR="00E565A3" w:rsidRPr="00424C99" w:rsidRDefault="00E565A3" w:rsidP="00E565A3">
      <w:pPr>
        <w:pStyle w:val="ListParagraph"/>
        <w:numPr>
          <w:ilvl w:val="0"/>
          <w:numId w:val="13"/>
        </w:numPr>
        <w:rPr>
          <w:rFonts w:ascii="Arial" w:hAnsi="Arial" w:cs="Arial"/>
        </w:rPr>
      </w:pPr>
      <w:r w:rsidRPr="00424C99">
        <w:rPr>
          <w:rFonts w:ascii="Arial" w:hAnsi="Arial" w:cs="Arial"/>
        </w:rPr>
        <w:t>Anxiety and stress</w:t>
      </w:r>
    </w:p>
    <w:p w14:paraId="5F1B0629" w14:textId="6A5F4174" w:rsidR="00E565A3" w:rsidRPr="00424C99" w:rsidRDefault="00E565A3" w:rsidP="00E565A3">
      <w:pPr>
        <w:pStyle w:val="ListParagraph"/>
        <w:numPr>
          <w:ilvl w:val="0"/>
          <w:numId w:val="13"/>
        </w:numPr>
        <w:rPr>
          <w:rFonts w:ascii="Arial" w:hAnsi="Arial" w:cs="Arial"/>
        </w:rPr>
      </w:pPr>
      <w:r w:rsidRPr="00424C99">
        <w:rPr>
          <w:rFonts w:ascii="Arial" w:hAnsi="Arial" w:cs="Arial"/>
        </w:rPr>
        <w:t>Communication (e.g., challenges reading social cues, people speaking quickly)</w:t>
      </w:r>
    </w:p>
    <w:p w14:paraId="7BCA3F6D" w14:textId="23E51AE0" w:rsidR="00E565A3" w:rsidRPr="00424C99" w:rsidRDefault="00E565A3" w:rsidP="00E565A3">
      <w:pPr>
        <w:rPr>
          <w:rFonts w:ascii="Arial" w:hAnsi="Arial" w:cs="Arial"/>
        </w:rPr>
      </w:pPr>
      <w:r w:rsidRPr="00424C99">
        <w:rPr>
          <w:rFonts w:ascii="Arial" w:hAnsi="Arial" w:cs="Arial"/>
        </w:rPr>
        <w:t>Indigenous</w:t>
      </w:r>
      <w:r w:rsidR="003673D9" w:rsidRPr="00424C99">
        <w:rPr>
          <w:rFonts w:ascii="Arial" w:hAnsi="Arial" w:cs="Arial"/>
        </w:rPr>
        <w:t>:</w:t>
      </w:r>
    </w:p>
    <w:p w14:paraId="66A5EF90" w14:textId="77777777" w:rsidR="001A156A" w:rsidRPr="00424C99" w:rsidRDefault="001A156A" w:rsidP="001A156A">
      <w:pPr>
        <w:pStyle w:val="ListParagraph"/>
        <w:numPr>
          <w:ilvl w:val="0"/>
          <w:numId w:val="15"/>
        </w:numPr>
        <w:rPr>
          <w:rFonts w:ascii="Arial" w:hAnsi="Arial" w:cs="Arial"/>
        </w:rPr>
      </w:pPr>
      <w:r w:rsidRPr="00424C99">
        <w:rPr>
          <w:rFonts w:ascii="Arial" w:hAnsi="Arial" w:cs="Arial"/>
        </w:rPr>
        <w:t>Experiences of discrimination and ableism</w:t>
      </w:r>
    </w:p>
    <w:p w14:paraId="02335256" w14:textId="72485B09" w:rsidR="001A156A" w:rsidRPr="00424C99" w:rsidRDefault="001A156A" w:rsidP="001A156A">
      <w:pPr>
        <w:pStyle w:val="ListParagraph"/>
        <w:numPr>
          <w:ilvl w:val="0"/>
          <w:numId w:val="15"/>
        </w:numPr>
        <w:rPr>
          <w:rFonts w:ascii="Arial" w:hAnsi="Arial" w:cs="Arial"/>
        </w:rPr>
      </w:pPr>
      <w:r w:rsidRPr="00424C99">
        <w:rPr>
          <w:rFonts w:ascii="Arial" w:hAnsi="Arial" w:cs="Arial"/>
        </w:rPr>
        <w:t>Barriers in work processes or schedules</w:t>
      </w:r>
    </w:p>
    <w:p w14:paraId="6CB5CDD2" w14:textId="05EA6F1C" w:rsidR="001A156A" w:rsidRPr="00424C99" w:rsidRDefault="001A156A" w:rsidP="001A156A">
      <w:pPr>
        <w:pStyle w:val="ListParagraph"/>
        <w:numPr>
          <w:ilvl w:val="0"/>
          <w:numId w:val="15"/>
        </w:numPr>
        <w:rPr>
          <w:rFonts w:ascii="Arial" w:hAnsi="Arial" w:cs="Arial"/>
        </w:rPr>
      </w:pPr>
      <w:r w:rsidRPr="00424C99">
        <w:rPr>
          <w:rFonts w:ascii="Arial" w:hAnsi="Arial" w:cs="Arial"/>
        </w:rPr>
        <w:t>Barriers in the environment</w:t>
      </w:r>
    </w:p>
    <w:p w14:paraId="5CB6899E" w14:textId="6EDC59F6" w:rsidR="000444BC" w:rsidRPr="00424C99" w:rsidRDefault="00B0674D" w:rsidP="00FE0BCC">
      <w:pPr>
        <w:pStyle w:val="Heading1"/>
        <w:rPr>
          <w:rFonts w:ascii="Arial" w:hAnsi="Arial" w:cs="Arial"/>
        </w:rPr>
      </w:pPr>
      <w:r w:rsidRPr="00424C99">
        <w:rPr>
          <w:rFonts w:ascii="Arial" w:hAnsi="Arial" w:cs="Arial"/>
        </w:rPr>
        <w:t>Driv</w:t>
      </w:r>
      <w:r w:rsidR="008C0606" w:rsidRPr="00424C99">
        <w:rPr>
          <w:rFonts w:ascii="Arial" w:hAnsi="Arial" w:cs="Arial"/>
        </w:rPr>
        <w:t xml:space="preserve">ing Inclusion in Canada </w:t>
      </w:r>
      <w:r w:rsidR="00E00852" w:rsidRPr="00424C99">
        <w:rPr>
          <w:rFonts w:ascii="Arial" w:hAnsi="Arial" w:cs="Arial"/>
        </w:rPr>
        <w:t>T</w:t>
      </w:r>
      <w:r w:rsidR="008C0606" w:rsidRPr="00424C99">
        <w:rPr>
          <w:rFonts w:ascii="Arial" w:hAnsi="Arial" w:cs="Arial"/>
        </w:rPr>
        <w:t>hrough Collaboration</w:t>
      </w:r>
      <w:r w:rsidR="009F3D5E" w:rsidRPr="00424C99">
        <w:rPr>
          <w:rFonts w:ascii="Arial" w:hAnsi="Arial" w:cs="Arial"/>
        </w:rPr>
        <w:t xml:space="preserve"> </w:t>
      </w:r>
    </w:p>
    <w:p w14:paraId="49FDA896" w14:textId="41524585" w:rsidR="00F05CE6" w:rsidRPr="00424C99" w:rsidRDefault="00540B5B" w:rsidP="000444BC">
      <w:pPr>
        <w:rPr>
          <w:rFonts w:ascii="Arial" w:hAnsi="Arial" w:cs="Arial"/>
        </w:rPr>
      </w:pPr>
      <w:r w:rsidRPr="00424C99">
        <w:rPr>
          <w:rFonts w:ascii="Arial" w:hAnsi="Arial" w:cs="Arial"/>
        </w:rPr>
        <w:t xml:space="preserve">The increasing employment rates for persons with disabilities in Canada offer a promising glimpse into a more inclusive labour market. However, as we’ve seen </w:t>
      </w:r>
      <w:r w:rsidR="004C081E" w:rsidRPr="00424C99">
        <w:rPr>
          <w:rFonts w:ascii="Arial" w:hAnsi="Arial" w:cs="Arial"/>
        </w:rPr>
        <w:t>discussed throughout this article</w:t>
      </w:r>
      <w:r w:rsidRPr="00424C99">
        <w:rPr>
          <w:rFonts w:ascii="Arial" w:hAnsi="Arial" w:cs="Arial"/>
        </w:rPr>
        <w:t xml:space="preserve">, </w:t>
      </w:r>
      <w:r w:rsidR="003C3C2E" w:rsidRPr="00424C99">
        <w:rPr>
          <w:rFonts w:ascii="Arial" w:hAnsi="Arial" w:cs="Arial"/>
        </w:rPr>
        <w:t xml:space="preserve">this outcome is not reflective of the experiences of </w:t>
      </w:r>
      <w:r w:rsidR="00404D25" w:rsidRPr="00424C99">
        <w:rPr>
          <w:rFonts w:ascii="Arial" w:hAnsi="Arial" w:cs="Arial"/>
        </w:rPr>
        <w:t xml:space="preserve">all </w:t>
      </w:r>
      <w:r w:rsidR="00317F7C" w:rsidRPr="00424C99">
        <w:rPr>
          <w:rFonts w:ascii="Arial" w:hAnsi="Arial" w:cs="Arial"/>
        </w:rPr>
        <w:t>persons with disabilities</w:t>
      </w:r>
      <w:r w:rsidR="003C3C2E" w:rsidRPr="00424C99">
        <w:rPr>
          <w:rFonts w:ascii="Arial" w:hAnsi="Arial" w:cs="Arial"/>
        </w:rPr>
        <w:t>;</w:t>
      </w:r>
      <w:r w:rsidR="00317F7C" w:rsidRPr="00424C99">
        <w:rPr>
          <w:rFonts w:ascii="Arial" w:hAnsi="Arial" w:cs="Arial"/>
        </w:rPr>
        <w:t xml:space="preserve"> </w:t>
      </w:r>
      <w:r w:rsidR="001139C0" w:rsidRPr="00424C99">
        <w:rPr>
          <w:rFonts w:ascii="Arial" w:hAnsi="Arial" w:cs="Arial"/>
        </w:rPr>
        <w:t xml:space="preserve">there are substantial differences in employment outcomes along </w:t>
      </w:r>
      <w:r w:rsidR="007134AC" w:rsidRPr="00424C99">
        <w:rPr>
          <w:rFonts w:ascii="Arial" w:hAnsi="Arial" w:cs="Arial"/>
        </w:rPr>
        <w:t>social identity lines, including disability type and severity of barriers; gender and sexual identity; age; and ethnicity.</w:t>
      </w:r>
      <w:r w:rsidRPr="00424C99">
        <w:rPr>
          <w:rFonts w:ascii="Arial" w:hAnsi="Arial" w:cs="Arial"/>
        </w:rPr>
        <w:t xml:space="preserve"> </w:t>
      </w:r>
      <w:r w:rsidR="00FE54AD" w:rsidRPr="00424C99">
        <w:rPr>
          <w:rFonts w:ascii="Arial" w:hAnsi="Arial" w:cs="Arial"/>
        </w:rPr>
        <w:t xml:space="preserve">This increase is also unlikely to be the </w:t>
      </w:r>
      <w:r w:rsidRPr="00424C99">
        <w:rPr>
          <w:rFonts w:ascii="Arial" w:hAnsi="Arial" w:cs="Arial"/>
        </w:rPr>
        <w:t>result of any one factor</w:t>
      </w:r>
      <w:r w:rsidR="00FE54AD" w:rsidRPr="00424C99">
        <w:rPr>
          <w:rFonts w:ascii="Arial" w:hAnsi="Arial" w:cs="Arial"/>
        </w:rPr>
        <w:t>;</w:t>
      </w:r>
      <w:r w:rsidRPr="00424C99">
        <w:rPr>
          <w:rFonts w:ascii="Arial" w:hAnsi="Arial" w:cs="Arial"/>
        </w:rPr>
        <w:t xml:space="preserve"> rather</w:t>
      </w:r>
      <w:r w:rsidR="00FE54AD" w:rsidRPr="00424C99">
        <w:rPr>
          <w:rFonts w:ascii="Arial" w:hAnsi="Arial" w:cs="Arial"/>
        </w:rPr>
        <w:t>, it is probably</w:t>
      </w:r>
      <w:r w:rsidRPr="00424C99">
        <w:rPr>
          <w:rFonts w:ascii="Arial" w:hAnsi="Arial" w:cs="Arial"/>
        </w:rPr>
        <w:t xml:space="preserve"> the culmination of multiple, interconnected efforts</w:t>
      </w:r>
      <w:r w:rsidR="00FE54AD" w:rsidRPr="00424C99">
        <w:rPr>
          <w:rFonts w:ascii="Arial" w:hAnsi="Arial" w:cs="Arial"/>
        </w:rPr>
        <w:t xml:space="preserve"> towards labour market inclusion</w:t>
      </w:r>
      <w:r w:rsidRPr="00424C99">
        <w:rPr>
          <w:rFonts w:ascii="Arial" w:hAnsi="Arial" w:cs="Arial"/>
        </w:rPr>
        <w:t xml:space="preserve">. Government funding, </w:t>
      </w:r>
      <w:r w:rsidR="003A0B2F" w:rsidRPr="00424C99">
        <w:rPr>
          <w:rFonts w:ascii="Arial" w:hAnsi="Arial" w:cs="Arial"/>
        </w:rPr>
        <w:t xml:space="preserve">Civil </w:t>
      </w:r>
      <w:r w:rsidR="00103E17" w:rsidRPr="00424C99">
        <w:rPr>
          <w:rFonts w:ascii="Arial" w:hAnsi="Arial" w:cs="Arial"/>
        </w:rPr>
        <w:t>S</w:t>
      </w:r>
      <w:r w:rsidR="003A0B2F" w:rsidRPr="00424C99">
        <w:rPr>
          <w:rFonts w:ascii="Arial" w:hAnsi="Arial" w:cs="Arial"/>
        </w:rPr>
        <w:t xml:space="preserve">ociety collaboration through initiatives such as </w:t>
      </w:r>
      <w:hyperlink r:id="rId48" w:history="1">
        <w:r w:rsidR="003A0B2F" w:rsidRPr="00424C99">
          <w:rPr>
            <w:rStyle w:val="Hyperlink"/>
            <w:rFonts w:ascii="Arial" w:hAnsi="Arial" w:cs="Arial"/>
          </w:rPr>
          <w:t>Disability and Work in Canada</w:t>
        </w:r>
      </w:hyperlink>
      <w:r w:rsidR="00103E17" w:rsidRPr="00424C99">
        <w:rPr>
          <w:rFonts w:ascii="Arial" w:hAnsi="Arial" w:cs="Arial"/>
        </w:rPr>
        <w:t>,</w:t>
      </w:r>
      <w:r w:rsidR="003A0B2F" w:rsidRPr="00424C99">
        <w:rPr>
          <w:rFonts w:ascii="Arial" w:hAnsi="Arial" w:cs="Arial"/>
        </w:rPr>
        <w:t xml:space="preserve"> </w:t>
      </w:r>
      <w:r w:rsidRPr="00424C99">
        <w:rPr>
          <w:rFonts w:ascii="Arial" w:hAnsi="Arial" w:cs="Arial"/>
        </w:rPr>
        <w:t xml:space="preserve">accessibility policies, and shifting societal attitudes towards disability all play crucial roles in shaping the conditions under which persons with disabilities can thrive in the workplace. </w:t>
      </w:r>
    </w:p>
    <w:p w14:paraId="455B5A65" w14:textId="5CE0394F" w:rsidR="00540B5B" w:rsidRPr="00424C99" w:rsidRDefault="00696F7D" w:rsidP="000444BC">
      <w:pPr>
        <w:rPr>
          <w:rFonts w:ascii="Arial" w:hAnsi="Arial" w:cs="Arial"/>
        </w:rPr>
      </w:pPr>
      <w:r w:rsidRPr="00424C99">
        <w:rPr>
          <w:rFonts w:ascii="Arial" w:hAnsi="Arial" w:cs="Arial"/>
        </w:rPr>
        <w:t>W</w:t>
      </w:r>
      <w:r w:rsidR="00540B5B" w:rsidRPr="00424C99">
        <w:rPr>
          <w:rFonts w:ascii="Arial" w:hAnsi="Arial" w:cs="Arial"/>
        </w:rPr>
        <w:t>hen designed with input from advocacy groups and grounded in the lived experiences of persons with disabilities</w:t>
      </w:r>
      <w:r w:rsidRPr="00424C99">
        <w:rPr>
          <w:rFonts w:ascii="Arial" w:hAnsi="Arial" w:cs="Arial"/>
        </w:rPr>
        <w:t>, national efforts</w:t>
      </w:r>
      <w:r w:rsidR="00540B5B" w:rsidRPr="00424C99">
        <w:rPr>
          <w:rFonts w:ascii="Arial" w:hAnsi="Arial" w:cs="Arial"/>
        </w:rPr>
        <w:t xml:space="preserve"> lay a strong foundation for progress.</w:t>
      </w:r>
      <w:r w:rsidR="00F05CE6" w:rsidRPr="00424C99">
        <w:rPr>
          <w:rFonts w:ascii="Arial" w:hAnsi="Arial" w:cs="Arial"/>
        </w:rPr>
        <w:t xml:space="preserve"> </w:t>
      </w:r>
      <w:r w:rsidR="00C26D50" w:rsidRPr="00424C99">
        <w:rPr>
          <w:rFonts w:ascii="Arial" w:hAnsi="Arial" w:cs="Arial"/>
        </w:rPr>
        <w:t>Initiatives</w:t>
      </w:r>
      <w:r w:rsidR="00ED3864" w:rsidRPr="00424C99">
        <w:rPr>
          <w:rFonts w:ascii="Arial" w:hAnsi="Arial" w:cs="Arial"/>
        </w:rPr>
        <w:t xml:space="preserve"> like the DIAP</w:t>
      </w:r>
      <w:r w:rsidR="003A40D0" w:rsidRPr="00424C99">
        <w:rPr>
          <w:rFonts w:ascii="Arial" w:hAnsi="Arial" w:cs="Arial"/>
        </w:rPr>
        <w:t xml:space="preserve"> and the Employment Strategy</w:t>
      </w:r>
      <w:r w:rsidR="00ED3864" w:rsidRPr="00424C99">
        <w:rPr>
          <w:rFonts w:ascii="Arial" w:hAnsi="Arial" w:cs="Arial"/>
        </w:rPr>
        <w:t>, and funding</w:t>
      </w:r>
      <w:r w:rsidR="003A40D0" w:rsidRPr="00424C99">
        <w:rPr>
          <w:rFonts w:ascii="Arial" w:hAnsi="Arial" w:cs="Arial"/>
        </w:rPr>
        <w:t xml:space="preserve"> </w:t>
      </w:r>
      <w:r w:rsidR="00C26D50" w:rsidRPr="00424C99">
        <w:rPr>
          <w:rFonts w:ascii="Arial" w:hAnsi="Arial" w:cs="Arial"/>
        </w:rPr>
        <w:t>such as</w:t>
      </w:r>
      <w:r w:rsidR="00540B5B" w:rsidRPr="00424C99">
        <w:rPr>
          <w:rFonts w:ascii="Arial" w:hAnsi="Arial" w:cs="Arial"/>
        </w:rPr>
        <w:t xml:space="preserve"> t</w:t>
      </w:r>
      <w:r w:rsidR="006A20E7" w:rsidRPr="00424C99">
        <w:rPr>
          <w:rFonts w:ascii="Arial" w:hAnsi="Arial" w:cs="Arial"/>
        </w:rPr>
        <w:t>he WDA</w:t>
      </w:r>
      <w:r w:rsidR="00185C4F" w:rsidRPr="00424C99">
        <w:rPr>
          <w:rFonts w:ascii="Arial" w:hAnsi="Arial" w:cs="Arial"/>
        </w:rPr>
        <w:t xml:space="preserve"> and </w:t>
      </w:r>
      <w:r w:rsidR="00540B5B" w:rsidRPr="00424C99">
        <w:rPr>
          <w:rFonts w:ascii="Arial" w:hAnsi="Arial" w:cs="Arial"/>
        </w:rPr>
        <w:t>Opportunities Fund</w:t>
      </w:r>
      <w:r w:rsidR="00ED3864" w:rsidRPr="00424C99">
        <w:rPr>
          <w:rFonts w:ascii="Arial" w:hAnsi="Arial" w:cs="Arial"/>
        </w:rPr>
        <w:t>, facilitate the creation and implementation of</w:t>
      </w:r>
      <w:r w:rsidR="00121C61" w:rsidRPr="00424C99">
        <w:rPr>
          <w:rFonts w:ascii="Arial" w:hAnsi="Arial" w:cs="Arial"/>
        </w:rPr>
        <w:t xml:space="preserve"> </w:t>
      </w:r>
      <w:r w:rsidR="00185C4F" w:rsidRPr="00424C99">
        <w:rPr>
          <w:rFonts w:ascii="Arial" w:hAnsi="Arial" w:cs="Arial"/>
        </w:rPr>
        <w:t xml:space="preserve">programs and </w:t>
      </w:r>
      <w:r w:rsidR="00121C61" w:rsidRPr="00424C99">
        <w:rPr>
          <w:rFonts w:ascii="Arial" w:hAnsi="Arial" w:cs="Arial"/>
        </w:rPr>
        <w:t xml:space="preserve">services </w:t>
      </w:r>
      <w:r w:rsidR="00540B5B" w:rsidRPr="00424C99">
        <w:rPr>
          <w:rFonts w:ascii="Arial" w:hAnsi="Arial" w:cs="Arial"/>
        </w:rPr>
        <w:t xml:space="preserve">for </w:t>
      </w:r>
      <w:r w:rsidR="00C97F9D" w:rsidRPr="00424C99">
        <w:rPr>
          <w:rFonts w:ascii="Arial" w:hAnsi="Arial" w:cs="Arial"/>
        </w:rPr>
        <w:t>jobseekers and workers with disabilities</w:t>
      </w:r>
      <w:r w:rsidR="001847EC" w:rsidRPr="00424C99">
        <w:rPr>
          <w:rFonts w:ascii="Arial" w:hAnsi="Arial" w:cs="Arial"/>
        </w:rPr>
        <w:t>,</w:t>
      </w:r>
      <w:r w:rsidR="00121C61" w:rsidRPr="00424C99">
        <w:rPr>
          <w:rFonts w:ascii="Arial" w:hAnsi="Arial" w:cs="Arial"/>
        </w:rPr>
        <w:t xml:space="preserve"> including </w:t>
      </w:r>
      <w:r w:rsidR="001E5195" w:rsidRPr="00424C99">
        <w:rPr>
          <w:rFonts w:ascii="Arial" w:hAnsi="Arial" w:cs="Arial"/>
        </w:rPr>
        <w:t xml:space="preserve">pre-employment </w:t>
      </w:r>
      <w:r w:rsidR="003304EB" w:rsidRPr="00424C99">
        <w:rPr>
          <w:rFonts w:ascii="Arial" w:hAnsi="Arial" w:cs="Arial"/>
        </w:rPr>
        <w:t>t</w:t>
      </w:r>
      <w:r w:rsidR="001E5195" w:rsidRPr="00424C99">
        <w:rPr>
          <w:rFonts w:ascii="Arial" w:hAnsi="Arial" w:cs="Arial"/>
        </w:rPr>
        <w:t>raining,</w:t>
      </w:r>
      <w:r w:rsidR="003304EB" w:rsidRPr="00424C99">
        <w:rPr>
          <w:rFonts w:ascii="Arial" w:hAnsi="Arial" w:cs="Arial"/>
        </w:rPr>
        <w:t xml:space="preserve"> job search</w:t>
      </w:r>
      <w:r w:rsidR="004F7272" w:rsidRPr="00424C99">
        <w:rPr>
          <w:rFonts w:ascii="Arial" w:hAnsi="Arial" w:cs="Arial"/>
        </w:rPr>
        <w:t xml:space="preserve"> support</w:t>
      </w:r>
      <w:r w:rsidR="00E82A83" w:rsidRPr="00424C99">
        <w:rPr>
          <w:rFonts w:ascii="Arial" w:hAnsi="Arial" w:cs="Arial"/>
        </w:rPr>
        <w:t xml:space="preserve">, and job placement </w:t>
      </w:r>
      <w:r w:rsidR="000D2100" w:rsidRPr="00424C99">
        <w:rPr>
          <w:rFonts w:ascii="Arial" w:hAnsi="Arial" w:cs="Arial"/>
        </w:rPr>
        <w:t>opportunities</w:t>
      </w:r>
      <w:r w:rsidR="00724225" w:rsidRPr="00424C99">
        <w:rPr>
          <w:rFonts w:ascii="Arial" w:hAnsi="Arial" w:cs="Arial"/>
        </w:rPr>
        <w:t>.</w:t>
      </w:r>
      <w:r w:rsidR="00FA05AF" w:rsidRPr="00424C99">
        <w:rPr>
          <w:rFonts w:ascii="Arial" w:hAnsi="Arial" w:cs="Arial"/>
        </w:rPr>
        <w:fldChar w:fldCharType="begin"/>
      </w:r>
      <w:r w:rsidR="00FA05AF" w:rsidRPr="00424C99">
        <w:rPr>
          <w:rFonts w:ascii="Arial" w:hAnsi="Arial" w:cs="Arial"/>
        </w:rPr>
        <w:instrText xml:space="preserve"> NOTEREF _Ref183788096 \f \h </w:instrText>
      </w:r>
      <w:r w:rsidR="00A03E09" w:rsidRPr="00424C99">
        <w:rPr>
          <w:rFonts w:ascii="Arial" w:hAnsi="Arial" w:cs="Arial"/>
        </w:rPr>
        <w:instrText xml:space="preserve"> \* MERGEFORMAT </w:instrText>
      </w:r>
      <w:r w:rsidR="00FA05AF" w:rsidRPr="00424C99">
        <w:rPr>
          <w:rFonts w:ascii="Arial" w:hAnsi="Arial" w:cs="Arial"/>
        </w:rPr>
      </w:r>
      <w:r w:rsidR="00FA05AF" w:rsidRPr="00424C99">
        <w:rPr>
          <w:rFonts w:ascii="Arial" w:hAnsi="Arial" w:cs="Arial"/>
        </w:rPr>
        <w:fldChar w:fldCharType="separate"/>
      </w:r>
      <w:r w:rsidR="004E7FD9" w:rsidRPr="00424C99">
        <w:rPr>
          <w:rStyle w:val="EndnoteReference"/>
          <w:rFonts w:ascii="Arial" w:hAnsi="Arial" w:cs="Arial"/>
        </w:rPr>
        <w:t>84</w:t>
      </w:r>
      <w:r w:rsidR="00FA05AF" w:rsidRPr="00424C99">
        <w:rPr>
          <w:rFonts w:ascii="Arial" w:hAnsi="Arial" w:cs="Arial"/>
        </w:rPr>
        <w:fldChar w:fldCharType="end"/>
      </w:r>
      <w:r w:rsidR="00D01B0D" w:rsidRPr="00424C99">
        <w:rPr>
          <w:rFonts w:ascii="Arial" w:hAnsi="Arial" w:cs="Arial"/>
          <w:vertAlign w:val="superscript"/>
        </w:rPr>
        <w:t>,</w:t>
      </w:r>
      <w:r w:rsidR="00866191" w:rsidRPr="00424C99">
        <w:rPr>
          <w:rFonts w:ascii="Arial" w:hAnsi="Arial" w:cs="Arial"/>
          <w:vertAlign w:val="superscript"/>
        </w:rPr>
        <w:fldChar w:fldCharType="begin"/>
      </w:r>
      <w:r w:rsidR="00866191" w:rsidRPr="00424C99">
        <w:rPr>
          <w:rFonts w:ascii="Arial" w:hAnsi="Arial" w:cs="Arial"/>
          <w:vertAlign w:val="superscript"/>
        </w:rPr>
        <w:instrText xml:space="preserve"> NOTEREF _Ref183788232 \f \h </w:instrText>
      </w:r>
      <w:r w:rsidR="00A03E09" w:rsidRPr="00424C99">
        <w:rPr>
          <w:rFonts w:ascii="Arial" w:hAnsi="Arial" w:cs="Arial"/>
          <w:vertAlign w:val="superscript"/>
        </w:rPr>
        <w:instrText xml:space="preserve"> \* MERGEFORMAT </w:instrText>
      </w:r>
      <w:r w:rsidR="00866191" w:rsidRPr="00424C99">
        <w:rPr>
          <w:rFonts w:ascii="Arial" w:hAnsi="Arial" w:cs="Arial"/>
          <w:vertAlign w:val="superscript"/>
        </w:rPr>
      </w:r>
      <w:r w:rsidR="00866191" w:rsidRPr="00424C99">
        <w:rPr>
          <w:rFonts w:ascii="Arial" w:hAnsi="Arial" w:cs="Arial"/>
          <w:vertAlign w:val="superscript"/>
        </w:rPr>
        <w:fldChar w:fldCharType="separate"/>
      </w:r>
      <w:r w:rsidR="004E7FD9" w:rsidRPr="00424C99">
        <w:rPr>
          <w:rStyle w:val="EndnoteReference"/>
          <w:rFonts w:ascii="Arial" w:hAnsi="Arial" w:cs="Arial"/>
        </w:rPr>
        <w:t>86</w:t>
      </w:r>
      <w:r w:rsidR="00866191" w:rsidRPr="00424C99">
        <w:rPr>
          <w:rFonts w:ascii="Arial" w:hAnsi="Arial" w:cs="Arial"/>
          <w:vertAlign w:val="superscript"/>
        </w:rPr>
        <w:fldChar w:fldCharType="end"/>
      </w:r>
      <w:r w:rsidR="00540B5B" w:rsidRPr="00424C99">
        <w:rPr>
          <w:rFonts w:ascii="Arial" w:hAnsi="Arial" w:cs="Arial"/>
        </w:rPr>
        <w:t xml:space="preserve"> </w:t>
      </w:r>
      <w:r w:rsidR="009821A8" w:rsidRPr="00424C99">
        <w:rPr>
          <w:rFonts w:ascii="Arial" w:hAnsi="Arial" w:cs="Arial"/>
        </w:rPr>
        <w:t>Allocating</w:t>
      </w:r>
      <w:r w:rsidR="00BC02D2" w:rsidRPr="00424C99">
        <w:rPr>
          <w:rFonts w:ascii="Arial" w:hAnsi="Arial" w:cs="Arial"/>
        </w:rPr>
        <w:t xml:space="preserve"> resources towards disability inclusion and accessibility</w:t>
      </w:r>
      <w:r w:rsidR="00B24336" w:rsidRPr="00424C99">
        <w:rPr>
          <w:rFonts w:ascii="Arial" w:hAnsi="Arial" w:cs="Arial"/>
        </w:rPr>
        <w:t xml:space="preserve"> can </w:t>
      </w:r>
      <w:r w:rsidR="00181C20" w:rsidRPr="00424C99">
        <w:rPr>
          <w:rFonts w:ascii="Arial" w:hAnsi="Arial" w:cs="Arial"/>
        </w:rPr>
        <w:t>improve employer capacity</w:t>
      </w:r>
      <w:r w:rsidRPr="00424C99">
        <w:rPr>
          <w:rFonts w:ascii="Arial" w:hAnsi="Arial" w:cs="Arial"/>
        </w:rPr>
        <w:t xml:space="preserve"> for hiring and retaining diverse talent,</w:t>
      </w:r>
      <w:r w:rsidR="00181C20" w:rsidRPr="00424C99">
        <w:rPr>
          <w:rFonts w:ascii="Arial" w:hAnsi="Arial" w:cs="Arial"/>
        </w:rPr>
        <w:t xml:space="preserve"> and promote partnership development between employers and community organizations.</w:t>
      </w:r>
    </w:p>
    <w:p w14:paraId="6089F869" w14:textId="5BC07472" w:rsidR="00B24336" w:rsidRPr="00424C99" w:rsidRDefault="001846D5" w:rsidP="000444BC">
      <w:pPr>
        <w:rPr>
          <w:rFonts w:ascii="Arial" w:hAnsi="Arial" w:cs="Arial"/>
        </w:rPr>
      </w:pPr>
      <w:r w:rsidRPr="00424C99">
        <w:rPr>
          <w:rFonts w:ascii="Arial" w:hAnsi="Arial" w:cs="Arial"/>
        </w:rPr>
        <w:t>L</w:t>
      </w:r>
      <w:r w:rsidR="00BC02D2" w:rsidRPr="00424C99">
        <w:rPr>
          <w:rFonts w:ascii="Arial" w:hAnsi="Arial" w:cs="Arial"/>
        </w:rPr>
        <w:t>egislat</w:t>
      </w:r>
      <w:r w:rsidR="0024147B" w:rsidRPr="00424C99">
        <w:rPr>
          <w:rFonts w:ascii="Arial" w:hAnsi="Arial" w:cs="Arial"/>
        </w:rPr>
        <w:t>ion, standards, and financial resources alone are not enough to create full inclusion.</w:t>
      </w:r>
      <w:r w:rsidR="00BC02D2" w:rsidRPr="00424C99">
        <w:rPr>
          <w:rFonts w:ascii="Arial" w:hAnsi="Arial" w:cs="Arial"/>
        </w:rPr>
        <w:t xml:space="preserve"> </w:t>
      </w:r>
      <w:r w:rsidR="007100C8" w:rsidRPr="00424C99">
        <w:rPr>
          <w:rFonts w:ascii="Arial" w:hAnsi="Arial" w:cs="Arial"/>
        </w:rPr>
        <w:t xml:space="preserve">Organizations </w:t>
      </w:r>
      <w:r w:rsidR="00DD13E7" w:rsidRPr="00424C99">
        <w:rPr>
          <w:rFonts w:ascii="Arial" w:hAnsi="Arial" w:cs="Arial"/>
        </w:rPr>
        <w:t xml:space="preserve">must be active participants in creating disability-inclusive workplaces beyond </w:t>
      </w:r>
      <w:r w:rsidRPr="00424C99">
        <w:rPr>
          <w:rFonts w:ascii="Arial" w:hAnsi="Arial" w:cs="Arial"/>
        </w:rPr>
        <w:t>legal compliance</w:t>
      </w:r>
      <w:r w:rsidR="009A4CAC" w:rsidRPr="00424C99">
        <w:rPr>
          <w:rFonts w:ascii="Arial" w:hAnsi="Arial" w:cs="Arial"/>
        </w:rPr>
        <w:t>. The impact of inclusive practices</w:t>
      </w:r>
      <w:r w:rsidR="00CB2A8E" w:rsidRPr="00424C99">
        <w:rPr>
          <w:rFonts w:ascii="Arial" w:hAnsi="Arial" w:cs="Arial"/>
        </w:rPr>
        <w:t xml:space="preserve"> and supportive workplace culture</w:t>
      </w:r>
      <w:r w:rsidR="009A4CAC" w:rsidRPr="00424C99">
        <w:rPr>
          <w:rFonts w:ascii="Arial" w:hAnsi="Arial" w:cs="Arial"/>
        </w:rPr>
        <w:t xml:space="preserve"> cannot be overstated. As we’ve discussed, the gradual reduction in stigma and the shift toward a social model of disability have opened new opportunities for self-identification and disclosure. </w:t>
      </w:r>
      <w:r w:rsidR="00F576A0" w:rsidRPr="00424C99">
        <w:rPr>
          <w:rFonts w:ascii="Arial" w:hAnsi="Arial" w:cs="Arial"/>
        </w:rPr>
        <w:t>Further, with</w:t>
      </w:r>
      <w:r w:rsidR="006E559D" w:rsidRPr="00424C99">
        <w:rPr>
          <w:rFonts w:ascii="Arial" w:hAnsi="Arial" w:cs="Arial"/>
        </w:rPr>
        <w:t xml:space="preserve"> the increase in the prevalence of</w:t>
      </w:r>
      <w:r w:rsidR="00F576A0" w:rsidRPr="00424C99">
        <w:rPr>
          <w:rFonts w:ascii="Arial" w:hAnsi="Arial" w:cs="Arial"/>
        </w:rPr>
        <w:t xml:space="preserve"> </w:t>
      </w:r>
      <w:r w:rsidR="00660CEE" w:rsidRPr="00424C99">
        <w:rPr>
          <w:rFonts w:ascii="Arial" w:hAnsi="Arial" w:cs="Arial"/>
        </w:rPr>
        <w:t>mental health</w:t>
      </w:r>
      <w:r w:rsidR="00F576A0" w:rsidRPr="00424C99">
        <w:rPr>
          <w:rFonts w:ascii="Arial" w:hAnsi="Arial" w:cs="Arial"/>
        </w:rPr>
        <w:t xml:space="preserve"> disabilities, it’s critical </w:t>
      </w:r>
      <w:r w:rsidR="0007338B" w:rsidRPr="00424C99">
        <w:rPr>
          <w:rFonts w:ascii="Arial" w:hAnsi="Arial" w:cs="Arial"/>
        </w:rPr>
        <w:t xml:space="preserve">that workplaces support </w:t>
      </w:r>
      <w:r w:rsidR="00F6586E" w:rsidRPr="00424C99">
        <w:rPr>
          <w:rFonts w:ascii="Arial" w:hAnsi="Arial" w:cs="Arial"/>
        </w:rPr>
        <w:t>mental health</w:t>
      </w:r>
      <w:r w:rsidR="00CF567D" w:rsidRPr="00424C99">
        <w:rPr>
          <w:rFonts w:ascii="Arial" w:hAnsi="Arial" w:cs="Arial"/>
        </w:rPr>
        <w:t xml:space="preserve"> </w:t>
      </w:r>
      <w:r w:rsidR="00F6586E" w:rsidRPr="00424C99">
        <w:rPr>
          <w:rFonts w:ascii="Arial" w:hAnsi="Arial" w:cs="Arial"/>
        </w:rPr>
        <w:t>by fostering psychological safety and promoting employee wellbeing</w:t>
      </w:r>
      <w:r w:rsidR="00724225" w:rsidRPr="00424C99">
        <w:rPr>
          <w:rFonts w:ascii="Arial" w:hAnsi="Arial" w:cs="Arial"/>
        </w:rPr>
        <w:t>.</w:t>
      </w:r>
      <w:r w:rsidR="007D502B" w:rsidRPr="00424C99">
        <w:rPr>
          <w:rFonts w:ascii="Arial" w:hAnsi="Arial" w:cs="Arial"/>
        </w:rPr>
        <w:t xml:space="preserve"> </w:t>
      </w:r>
      <w:r w:rsidR="009A4CAC" w:rsidRPr="00424C99">
        <w:rPr>
          <w:rFonts w:ascii="Arial" w:hAnsi="Arial" w:cs="Arial"/>
        </w:rPr>
        <w:t xml:space="preserve">When employers actively promote accessible and </w:t>
      </w:r>
      <w:r w:rsidR="002B3C60" w:rsidRPr="00424C99">
        <w:rPr>
          <w:rFonts w:ascii="Arial" w:hAnsi="Arial" w:cs="Arial"/>
        </w:rPr>
        <w:t xml:space="preserve">inclusive </w:t>
      </w:r>
      <w:r w:rsidR="009A4CAC" w:rsidRPr="00424C99">
        <w:rPr>
          <w:rFonts w:ascii="Arial" w:hAnsi="Arial" w:cs="Arial"/>
        </w:rPr>
        <w:t>workplaces, they not only meet the needs of employees with disabilities</w:t>
      </w:r>
      <w:r w:rsidR="002B3C60" w:rsidRPr="00424C99">
        <w:rPr>
          <w:rFonts w:ascii="Arial" w:hAnsi="Arial" w:cs="Arial"/>
        </w:rPr>
        <w:t>,</w:t>
      </w:r>
      <w:r w:rsidR="009A4CAC" w:rsidRPr="00424C99">
        <w:rPr>
          <w:rFonts w:ascii="Arial" w:hAnsi="Arial" w:cs="Arial"/>
        </w:rPr>
        <w:t xml:space="preserve"> but also signal a broader commitment to inclusion. This, in turn, fosters a more engaged, diverse workforce where everyone has the chance to contribute.</w:t>
      </w:r>
    </w:p>
    <w:p w14:paraId="00A5511B" w14:textId="44D4FAAB" w:rsidR="00482359" w:rsidRPr="00424C99" w:rsidRDefault="00B31473" w:rsidP="00EA18FE">
      <w:pPr>
        <w:rPr>
          <w:rFonts w:ascii="Arial" w:hAnsi="Arial" w:cs="Arial"/>
        </w:rPr>
      </w:pPr>
      <w:r w:rsidRPr="00424C99">
        <w:rPr>
          <w:rFonts w:ascii="Arial" w:hAnsi="Arial" w:cs="Arial"/>
        </w:rPr>
        <w:t>A</w:t>
      </w:r>
      <w:r w:rsidR="00627A03" w:rsidRPr="00424C99">
        <w:rPr>
          <w:rFonts w:ascii="Arial" w:hAnsi="Arial" w:cs="Arial"/>
        </w:rPr>
        <w:t xml:space="preserve"> combination of these efforts</w:t>
      </w:r>
      <w:r w:rsidR="00727484" w:rsidRPr="00424C99">
        <w:rPr>
          <w:rFonts w:ascii="Arial" w:hAnsi="Arial" w:cs="Arial"/>
        </w:rPr>
        <w:t xml:space="preserve"> </w:t>
      </w:r>
      <w:r w:rsidR="00627A03" w:rsidRPr="00424C99">
        <w:rPr>
          <w:rFonts w:ascii="Arial" w:hAnsi="Arial" w:cs="Arial"/>
        </w:rPr>
        <w:t>–</w:t>
      </w:r>
      <w:r w:rsidR="00727484" w:rsidRPr="00424C99">
        <w:rPr>
          <w:rFonts w:ascii="Arial" w:hAnsi="Arial" w:cs="Arial"/>
        </w:rPr>
        <w:t xml:space="preserve"> </w:t>
      </w:r>
      <w:r w:rsidR="00627A03" w:rsidRPr="00424C99">
        <w:rPr>
          <w:rFonts w:ascii="Arial" w:hAnsi="Arial" w:cs="Arial"/>
        </w:rPr>
        <w:t xml:space="preserve">government </w:t>
      </w:r>
      <w:r w:rsidR="00AB1647" w:rsidRPr="00424C99">
        <w:rPr>
          <w:rFonts w:ascii="Arial" w:hAnsi="Arial" w:cs="Arial"/>
        </w:rPr>
        <w:t>legislation</w:t>
      </w:r>
      <w:r w:rsidR="00627A03" w:rsidRPr="00424C99">
        <w:rPr>
          <w:rFonts w:ascii="Arial" w:hAnsi="Arial" w:cs="Arial"/>
        </w:rPr>
        <w:t>,</w:t>
      </w:r>
      <w:r w:rsidR="00E85146" w:rsidRPr="00424C99">
        <w:rPr>
          <w:rFonts w:ascii="Arial" w:hAnsi="Arial" w:cs="Arial"/>
        </w:rPr>
        <w:t xml:space="preserve"> </w:t>
      </w:r>
      <w:r w:rsidR="003673D9" w:rsidRPr="00424C99">
        <w:rPr>
          <w:rFonts w:ascii="Arial" w:hAnsi="Arial" w:cs="Arial"/>
        </w:rPr>
        <w:t>c</w:t>
      </w:r>
      <w:r w:rsidR="00E85146" w:rsidRPr="00424C99">
        <w:rPr>
          <w:rFonts w:ascii="Arial" w:hAnsi="Arial" w:cs="Arial"/>
        </w:rPr>
        <w:t xml:space="preserve">ivil </w:t>
      </w:r>
      <w:r w:rsidR="003673D9" w:rsidRPr="00424C99">
        <w:rPr>
          <w:rFonts w:ascii="Arial" w:hAnsi="Arial" w:cs="Arial"/>
        </w:rPr>
        <w:t>s</w:t>
      </w:r>
      <w:r w:rsidR="00E85146" w:rsidRPr="00424C99">
        <w:rPr>
          <w:rFonts w:ascii="Arial" w:hAnsi="Arial" w:cs="Arial"/>
        </w:rPr>
        <w:t>ociety advocacy,</w:t>
      </w:r>
      <w:r w:rsidR="00627A03" w:rsidRPr="00424C99">
        <w:rPr>
          <w:rFonts w:ascii="Arial" w:hAnsi="Arial" w:cs="Arial"/>
        </w:rPr>
        <w:t xml:space="preserve"> and </w:t>
      </w:r>
      <w:r w:rsidR="00E85146" w:rsidRPr="00424C99">
        <w:rPr>
          <w:rFonts w:ascii="Arial" w:hAnsi="Arial" w:cs="Arial"/>
        </w:rPr>
        <w:t>business</w:t>
      </w:r>
      <w:r w:rsidR="00627A03" w:rsidRPr="00424C99">
        <w:rPr>
          <w:rFonts w:ascii="Arial" w:hAnsi="Arial" w:cs="Arial"/>
        </w:rPr>
        <w:t xml:space="preserve"> </w:t>
      </w:r>
      <w:r w:rsidR="00727484" w:rsidRPr="00424C99">
        <w:rPr>
          <w:rFonts w:ascii="Arial" w:hAnsi="Arial" w:cs="Arial"/>
        </w:rPr>
        <w:t xml:space="preserve">disability confidence </w:t>
      </w:r>
      <w:r w:rsidR="00627A03" w:rsidRPr="00424C99">
        <w:rPr>
          <w:rFonts w:ascii="Arial" w:hAnsi="Arial" w:cs="Arial"/>
        </w:rPr>
        <w:t>–</w:t>
      </w:r>
      <w:r w:rsidR="00727484" w:rsidRPr="00424C99">
        <w:rPr>
          <w:rFonts w:ascii="Arial" w:hAnsi="Arial" w:cs="Arial"/>
        </w:rPr>
        <w:t xml:space="preserve"> </w:t>
      </w:r>
      <w:r w:rsidR="00627A03" w:rsidRPr="00424C99">
        <w:rPr>
          <w:rFonts w:ascii="Arial" w:hAnsi="Arial" w:cs="Arial"/>
        </w:rPr>
        <w:t xml:space="preserve">will continue to drive progress for persons with disabilities. The data on employment outcomes for </w:t>
      </w:r>
      <w:r w:rsidR="00C97F9D" w:rsidRPr="00424C99">
        <w:rPr>
          <w:rFonts w:ascii="Arial" w:hAnsi="Arial" w:cs="Arial"/>
        </w:rPr>
        <w:t>people with disabilities</w:t>
      </w:r>
      <w:r w:rsidR="00627A03" w:rsidRPr="00424C99">
        <w:rPr>
          <w:rFonts w:ascii="Arial" w:hAnsi="Arial" w:cs="Arial"/>
        </w:rPr>
        <w:t xml:space="preserve"> </w:t>
      </w:r>
      <w:r w:rsidR="00EA6BA7" w:rsidRPr="00424C99">
        <w:rPr>
          <w:rFonts w:ascii="Arial" w:hAnsi="Arial" w:cs="Arial"/>
        </w:rPr>
        <w:t xml:space="preserve">suggests </w:t>
      </w:r>
      <w:r w:rsidR="00627A03" w:rsidRPr="00424C99">
        <w:rPr>
          <w:rFonts w:ascii="Arial" w:hAnsi="Arial" w:cs="Arial"/>
        </w:rPr>
        <w:t xml:space="preserve">that when these forces come together, they can create meaningful, measurable change. </w:t>
      </w:r>
      <w:r w:rsidR="00AB0139" w:rsidRPr="00424C99">
        <w:rPr>
          <w:rFonts w:ascii="Arial" w:hAnsi="Arial" w:cs="Arial"/>
        </w:rPr>
        <w:t>By building on the progress made so far</w:t>
      </w:r>
      <w:r w:rsidR="00547D3F" w:rsidRPr="00424C99">
        <w:rPr>
          <w:rFonts w:ascii="Arial" w:hAnsi="Arial" w:cs="Arial"/>
        </w:rPr>
        <w:t>,</w:t>
      </w:r>
      <w:r w:rsidR="000A471F" w:rsidRPr="00424C99">
        <w:rPr>
          <w:rFonts w:ascii="Arial" w:hAnsi="Arial" w:cs="Arial"/>
        </w:rPr>
        <w:t xml:space="preserve"> and embed</w:t>
      </w:r>
      <w:r w:rsidR="00771A0C" w:rsidRPr="00424C99">
        <w:rPr>
          <w:rFonts w:ascii="Arial" w:hAnsi="Arial" w:cs="Arial"/>
        </w:rPr>
        <w:t>ding</w:t>
      </w:r>
      <w:r w:rsidR="000A471F" w:rsidRPr="00424C99">
        <w:rPr>
          <w:rFonts w:ascii="Arial" w:hAnsi="Arial" w:cs="Arial"/>
        </w:rPr>
        <w:t xml:space="preserve"> an intersectional framework in inclusion efforts</w:t>
      </w:r>
      <w:r w:rsidR="00547D3F" w:rsidRPr="00424C99">
        <w:rPr>
          <w:rFonts w:ascii="Arial" w:hAnsi="Arial" w:cs="Arial"/>
        </w:rPr>
        <w:t>,</w:t>
      </w:r>
      <w:r w:rsidR="00AB0139" w:rsidRPr="00424C99">
        <w:rPr>
          <w:rFonts w:ascii="Arial" w:hAnsi="Arial" w:cs="Arial"/>
        </w:rPr>
        <w:t xml:space="preserve"> Canada can continue to move the needle toward a future where all persons with disabilities can fully participate in the workforce.</w:t>
      </w:r>
    </w:p>
    <w:sectPr w:rsidR="00482359" w:rsidRPr="00424C99">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7CF48" w14:textId="77777777" w:rsidR="004415E0" w:rsidRDefault="004415E0" w:rsidP="00FA6898">
      <w:pPr>
        <w:spacing w:after="0" w:line="240" w:lineRule="auto"/>
      </w:pPr>
      <w:r>
        <w:separator/>
      </w:r>
    </w:p>
  </w:endnote>
  <w:endnote w:type="continuationSeparator" w:id="0">
    <w:p w14:paraId="7FB2A006" w14:textId="77777777" w:rsidR="004415E0" w:rsidRDefault="004415E0" w:rsidP="00FA6898">
      <w:pPr>
        <w:spacing w:after="0" w:line="240" w:lineRule="auto"/>
      </w:pPr>
      <w:r>
        <w:continuationSeparator/>
      </w:r>
    </w:p>
  </w:endnote>
  <w:endnote w:type="continuationNotice" w:id="1">
    <w:p w14:paraId="03C562AE" w14:textId="77777777" w:rsidR="004415E0" w:rsidRDefault="004415E0">
      <w:pPr>
        <w:spacing w:after="0" w:line="240" w:lineRule="auto"/>
      </w:pPr>
    </w:p>
  </w:endnote>
  <w:endnote w:id="2">
    <w:p w14:paraId="66D71527" w14:textId="23A26EBB" w:rsidR="002E702A" w:rsidRPr="00A71437" w:rsidRDefault="002E702A"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proofErr w:type="spellStart"/>
      <w:r w:rsidR="00E222F2" w:rsidRPr="00A71437">
        <w:rPr>
          <w:rFonts w:asciiTheme="majorHAnsi" w:hAnsiTheme="majorHAnsi" w:cstheme="majorHAnsi"/>
          <w:sz w:val="16"/>
          <w:szCs w:val="16"/>
        </w:rPr>
        <w:t>Pianosi</w:t>
      </w:r>
      <w:proofErr w:type="spellEnd"/>
      <w:r w:rsidR="00E222F2" w:rsidRPr="00A71437">
        <w:rPr>
          <w:rFonts w:asciiTheme="majorHAnsi" w:hAnsiTheme="majorHAnsi" w:cstheme="majorHAnsi"/>
          <w:sz w:val="16"/>
          <w:szCs w:val="16"/>
        </w:rPr>
        <w:t>, R., Presley, L., Buchanan, J., Lévesque, Amélie., Savard, S., &amp; Lam, J. (2023, December 1).</w:t>
      </w:r>
      <w:r w:rsidR="00E222F2" w:rsidRPr="00A71437">
        <w:rPr>
          <w:rFonts w:asciiTheme="majorHAnsi" w:hAnsiTheme="majorHAnsi" w:cstheme="majorHAnsi"/>
          <w:i/>
          <w:sz w:val="16"/>
          <w:szCs w:val="16"/>
        </w:rPr>
        <w:t xml:space="preserve"> Canadian Survey on Disability, 2022: Concepts and Methods Guide</w:t>
      </w:r>
      <w:r w:rsidR="00E222F2" w:rsidRPr="00A71437">
        <w:rPr>
          <w:rFonts w:asciiTheme="majorHAnsi" w:hAnsiTheme="majorHAnsi" w:cstheme="majorHAnsi"/>
          <w:sz w:val="16"/>
          <w:szCs w:val="16"/>
        </w:rPr>
        <w:t xml:space="preserve">. Statistics Canada. </w:t>
      </w:r>
      <w:hyperlink r:id="rId1" w:history="1">
        <w:r w:rsidR="00E222F2" w:rsidRPr="00A71437">
          <w:rPr>
            <w:rStyle w:val="Hyperlink"/>
            <w:rFonts w:asciiTheme="majorHAnsi" w:hAnsiTheme="majorHAnsi" w:cstheme="majorHAnsi"/>
            <w:sz w:val="16"/>
            <w:szCs w:val="16"/>
          </w:rPr>
          <w:t>https://www150.statcan.gc.ca/n1/pub/89-654-x/89-654-x2023004-eng.htm</w:t>
        </w:r>
      </w:hyperlink>
      <w:r w:rsidRPr="00A71437">
        <w:rPr>
          <w:rFonts w:asciiTheme="majorHAnsi" w:hAnsiTheme="majorHAnsi" w:cstheme="majorHAnsi"/>
          <w:sz w:val="16"/>
          <w:szCs w:val="16"/>
        </w:rPr>
        <w:t xml:space="preserve"> </w:t>
      </w:r>
    </w:p>
  </w:endnote>
  <w:endnote w:id="3">
    <w:p w14:paraId="3D057109" w14:textId="0370EDE9" w:rsidR="00900A9A" w:rsidRPr="00A71437" w:rsidRDefault="00900A9A"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Hébert, B-P., Kevins, C., Mofidi, A., Morris, S., Simionescu, D., &amp; Thicke, M. (2024, May 28). </w:t>
      </w:r>
      <w:r w:rsidRPr="00A71437">
        <w:rPr>
          <w:rFonts w:asciiTheme="majorHAnsi" w:hAnsiTheme="majorHAnsi" w:cstheme="majorHAnsi"/>
          <w:i/>
          <w:sz w:val="16"/>
          <w:szCs w:val="16"/>
        </w:rPr>
        <w:t>A demographic, employment and income profile of persons with disabilities aged 15 years and over in Canada, 2022.</w:t>
      </w:r>
      <w:r w:rsidRPr="00A71437">
        <w:rPr>
          <w:rFonts w:asciiTheme="majorHAnsi" w:hAnsiTheme="majorHAnsi" w:cstheme="majorHAnsi"/>
          <w:sz w:val="16"/>
          <w:szCs w:val="16"/>
        </w:rPr>
        <w:t xml:space="preserve"> Statistics Canada. </w:t>
      </w:r>
      <w:hyperlink r:id="rId2" w:history="1">
        <w:r w:rsidRPr="00A71437">
          <w:rPr>
            <w:rStyle w:val="Hyperlink"/>
            <w:rFonts w:asciiTheme="majorHAnsi" w:hAnsiTheme="majorHAnsi" w:cstheme="majorHAnsi"/>
            <w:sz w:val="16"/>
            <w:szCs w:val="16"/>
          </w:rPr>
          <w:t>https://www150.statcan.gc.ca/n1/pub/89-654-x/89-654-x2024001-eng.htm</w:t>
        </w:r>
      </w:hyperlink>
      <w:r w:rsidRPr="00A71437">
        <w:rPr>
          <w:rFonts w:asciiTheme="majorHAnsi" w:hAnsiTheme="majorHAnsi" w:cstheme="majorHAnsi"/>
          <w:sz w:val="16"/>
          <w:szCs w:val="16"/>
        </w:rPr>
        <w:t xml:space="preserve"> </w:t>
      </w:r>
    </w:p>
  </w:endnote>
  <w:endnote w:id="4">
    <w:p w14:paraId="085AA302" w14:textId="0CBB2DBF" w:rsidR="006F2EA0" w:rsidRPr="00A71437" w:rsidRDefault="006F2EA0"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Statistics Canada. (2023, December 1). </w:t>
      </w:r>
      <w:r w:rsidRPr="00A71437">
        <w:rPr>
          <w:rFonts w:asciiTheme="majorHAnsi" w:hAnsiTheme="majorHAnsi" w:cstheme="majorHAnsi"/>
          <w:i/>
          <w:sz w:val="16"/>
          <w:szCs w:val="16"/>
        </w:rPr>
        <w:t>Canadian Survey on Disability, 2017 to 2022</w:t>
      </w:r>
      <w:r w:rsidRPr="00A71437">
        <w:rPr>
          <w:rFonts w:asciiTheme="majorHAnsi" w:hAnsiTheme="majorHAnsi" w:cstheme="majorHAnsi"/>
          <w:sz w:val="16"/>
          <w:szCs w:val="16"/>
        </w:rPr>
        <w:t xml:space="preserve">. </w:t>
      </w:r>
      <w:hyperlink r:id="rId3" w:history="1">
        <w:r w:rsidRPr="00A71437">
          <w:rPr>
            <w:rStyle w:val="Hyperlink"/>
            <w:rFonts w:asciiTheme="majorHAnsi" w:hAnsiTheme="majorHAnsi" w:cstheme="majorHAnsi"/>
            <w:sz w:val="16"/>
            <w:szCs w:val="16"/>
          </w:rPr>
          <w:t>https://www150.statcan.gc.ca/n1/daily-quotidien/231201/dq231201b-eng.htm</w:t>
        </w:r>
      </w:hyperlink>
    </w:p>
  </w:endnote>
  <w:endnote w:id="5">
    <w:p w14:paraId="68F2ACD9" w14:textId="22D05901" w:rsidR="0088199B" w:rsidRPr="00A71437" w:rsidRDefault="0088199B"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Statistics Canada. (2024, April 3). </w:t>
      </w:r>
      <w:r w:rsidRPr="00A71437">
        <w:rPr>
          <w:rFonts w:asciiTheme="majorHAnsi" w:hAnsiTheme="majorHAnsi" w:cstheme="majorHAnsi"/>
          <w:i/>
          <w:sz w:val="16"/>
          <w:szCs w:val="16"/>
        </w:rPr>
        <w:t xml:space="preserve">The disability rate in Canada increased in 2022. </w:t>
      </w:r>
      <w:hyperlink r:id="rId4" w:history="1">
        <w:r w:rsidRPr="00A71437">
          <w:rPr>
            <w:rStyle w:val="Hyperlink"/>
            <w:rFonts w:asciiTheme="majorHAnsi" w:hAnsiTheme="majorHAnsi" w:cstheme="majorHAnsi"/>
            <w:i/>
            <w:sz w:val="16"/>
            <w:szCs w:val="16"/>
          </w:rPr>
          <w:t>https://www.statcan.gc.ca/o1/en/plus/5980-disability-rate-canada-increased-2022</w:t>
        </w:r>
      </w:hyperlink>
    </w:p>
  </w:endnote>
  <w:endnote w:id="6">
    <w:p w14:paraId="64F56C6D" w14:textId="06146D5B" w:rsidR="00DF221B" w:rsidRPr="00A71437" w:rsidRDefault="00DF221B"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lang w:val="es-ES"/>
        </w:rPr>
        <w:t xml:space="preserve"> Vergara, D., &amp; Hardy, V. (2024, June 13). </w:t>
      </w:r>
      <w:r w:rsidRPr="00A71437">
        <w:rPr>
          <w:rFonts w:asciiTheme="majorHAnsi" w:hAnsiTheme="majorHAnsi" w:cstheme="majorHAnsi"/>
          <w:i/>
          <w:sz w:val="16"/>
          <w:szCs w:val="16"/>
        </w:rPr>
        <w:t>Labour market characteristics of persons with and without disabilities, 2023</w:t>
      </w:r>
      <w:r w:rsidRPr="00A71437">
        <w:rPr>
          <w:rFonts w:asciiTheme="majorHAnsi" w:hAnsiTheme="majorHAnsi" w:cstheme="majorHAnsi"/>
          <w:sz w:val="16"/>
          <w:szCs w:val="16"/>
        </w:rPr>
        <w:t xml:space="preserve">. </w:t>
      </w:r>
      <w:hyperlink r:id="rId5" w:history="1">
        <w:r w:rsidRPr="00A71437">
          <w:rPr>
            <w:rStyle w:val="Hyperlink"/>
            <w:rFonts w:asciiTheme="majorHAnsi" w:hAnsiTheme="majorHAnsi" w:cstheme="majorHAnsi"/>
            <w:sz w:val="16"/>
            <w:szCs w:val="16"/>
          </w:rPr>
          <w:t>https://www150.statcan.gc.ca/n1/pub/71-222-x/71-222-x2024002-eng.htm</w:t>
        </w:r>
      </w:hyperlink>
    </w:p>
  </w:endnote>
  <w:endnote w:id="7">
    <w:p w14:paraId="331B04B6" w14:textId="13FBCBC9" w:rsidR="00040E1F" w:rsidRPr="00A71437" w:rsidRDefault="00040E1F"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7D3A01" w:rsidRPr="00A71437">
        <w:rPr>
          <w:rFonts w:asciiTheme="majorHAnsi" w:hAnsiTheme="majorHAnsi" w:cstheme="majorHAnsi"/>
          <w:sz w:val="16"/>
          <w:szCs w:val="16"/>
        </w:rPr>
        <w:t>Rabinowitz, T. (2024, July 8). </w:t>
      </w:r>
      <w:r w:rsidR="007D3A01" w:rsidRPr="00A71437">
        <w:rPr>
          <w:rFonts w:asciiTheme="majorHAnsi" w:hAnsiTheme="majorHAnsi" w:cstheme="majorHAnsi"/>
          <w:i/>
          <w:sz w:val="16"/>
          <w:szCs w:val="16"/>
        </w:rPr>
        <w:t>A profile of 2SLGBTQ+ persons with disabilities, 2022</w:t>
      </w:r>
      <w:r w:rsidR="007D3A01" w:rsidRPr="00A71437">
        <w:rPr>
          <w:rFonts w:asciiTheme="majorHAnsi" w:hAnsiTheme="majorHAnsi" w:cstheme="majorHAnsi"/>
          <w:sz w:val="16"/>
          <w:szCs w:val="16"/>
        </w:rPr>
        <w:t xml:space="preserve">. </w:t>
      </w:r>
      <w:hyperlink r:id="rId6" w:history="1">
        <w:r w:rsidR="007D3A01" w:rsidRPr="00A71437">
          <w:rPr>
            <w:rStyle w:val="Hyperlink"/>
            <w:rFonts w:asciiTheme="majorHAnsi" w:hAnsiTheme="majorHAnsi" w:cstheme="majorHAnsi"/>
            <w:sz w:val="16"/>
            <w:szCs w:val="16"/>
          </w:rPr>
          <w:t>https://www150.statcan.gc.ca/n1/pub/89-654-x/89-654-x2024002-eng.htm</w:t>
        </w:r>
      </w:hyperlink>
    </w:p>
  </w:endnote>
  <w:endnote w:id="8">
    <w:p w14:paraId="3A9D60A3" w14:textId="59B11D70" w:rsidR="00A97FBD" w:rsidRPr="00A71437" w:rsidRDefault="00A97FBD"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proofErr w:type="spellStart"/>
      <w:r w:rsidR="005D7C9A" w:rsidRPr="00A71437">
        <w:rPr>
          <w:rFonts w:asciiTheme="majorHAnsi" w:hAnsiTheme="majorHAnsi" w:cstheme="majorHAnsi"/>
          <w:sz w:val="16"/>
          <w:szCs w:val="16"/>
        </w:rPr>
        <w:t>Schimmele</w:t>
      </w:r>
      <w:proofErr w:type="spellEnd"/>
      <w:r w:rsidR="005D7C9A" w:rsidRPr="00A71437">
        <w:rPr>
          <w:rFonts w:asciiTheme="majorHAnsi" w:hAnsiTheme="majorHAnsi" w:cstheme="majorHAnsi"/>
          <w:sz w:val="16"/>
          <w:szCs w:val="16"/>
        </w:rPr>
        <w:t xml:space="preserve">, C., Jeon, S.-H., &amp; Arim, R. (2024, August 28). </w:t>
      </w:r>
      <w:r w:rsidR="005D7C9A" w:rsidRPr="00A71437">
        <w:rPr>
          <w:rFonts w:asciiTheme="majorHAnsi" w:hAnsiTheme="majorHAnsi" w:cstheme="majorHAnsi"/>
          <w:i/>
          <w:sz w:val="16"/>
          <w:szCs w:val="16"/>
        </w:rPr>
        <w:t>Changes in workplace accommodations among employed Canadians with disabilities, 2017 to 2022</w:t>
      </w:r>
      <w:r w:rsidR="005D7C9A" w:rsidRPr="00A71437">
        <w:rPr>
          <w:rFonts w:asciiTheme="majorHAnsi" w:hAnsiTheme="majorHAnsi" w:cstheme="majorHAnsi"/>
          <w:sz w:val="16"/>
          <w:szCs w:val="16"/>
        </w:rPr>
        <w:t>.</w:t>
      </w:r>
      <w:r w:rsidR="005D7C9A" w:rsidRPr="00A71437">
        <w:rPr>
          <w:rFonts w:asciiTheme="majorHAnsi" w:hAnsiTheme="majorHAnsi" w:cstheme="majorHAnsi"/>
          <w:sz w:val="16"/>
          <w:szCs w:val="16"/>
          <w:u w:val="single"/>
        </w:rPr>
        <w:t xml:space="preserve"> </w:t>
      </w:r>
      <w:hyperlink r:id="rId7" w:history="1">
        <w:r w:rsidR="005D7C9A" w:rsidRPr="00A71437">
          <w:rPr>
            <w:rStyle w:val="Hyperlink"/>
            <w:rFonts w:asciiTheme="majorHAnsi" w:hAnsiTheme="majorHAnsi" w:cstheme="majorHAnsi"/>
            <w:sz w:val="16"/>
            <w:szCs w:val="16"/>
          </w:rPr>
          <w:t>https://www150.statcan.gc.ca/n1/pub/36-28-0001/2024008/article/00004-eng.htm</w:t>
        </w:r>
      </w:hyperlink>
    </w:p>
  </w:endnote>
  <w:endnote w:id="9">
    <w:p w14:paraId="7F6F7224" w14:textId="62828AFA" w:rsidR="009E753D" w:rsidRPr="00A71437" w:rsidRDefault="009E753D"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Statistics Canada (2021, November 17). </w:t>
      </w:r>
      <w:r w:rsidRPr="00A71437">
        <w:rPr>
          <w:rFonts w:asciiTheme="majorHAnsi" w:hAnsiTheme="majorHAnsi" w:cstheme="majorHAnsi"/>
          <w:i/>
          <w:sz w:val="16"/>
          <w:szCs w:val="16"/>
        </w:rPr>
        <w:t xml:space="preserve">Activities of daily living. </w:t>
      </w:r>
      <w:r w:rsidRPr="00A71437">
        <w:rPr>
          <w:rFonts w:asciiTheme="majorHAnsi" w:hAnsiTheme="majorHAnsi" w:cstheme="majorHAnsi"/>
          <w:sz w:val="16"/>
          <w:szCs w:val="16"/>
        </w:rPr>
        <w:t xml:space="preserve">Dictionary, Census of Population, 2021. </w:t>
      </w:r>
      <w:hyperlink r:id="rId8" w:history="1">
        <w:r w:rsidRPr="00A71437">
          <w:rPr>
            <w:rStyle w:val="Hyperlink"/>
            <w:rFonts w:asciiTheme="majorHAnsi" w:hAnsiTheme="majorHAnsi" w:cstheme="majorHAnsi"/>
            <w:sz w:val="16"/>
            <w:szCs w:val="16"/>
          </w:rPr>
          <w:t>https://www12.statcan.gc.ca/census-recensement/2021/ref/dict/az/Definition-eng.cfm?ID=pop147</w:t>
        </w:r>
      </w:hyperlink>
    </w:p>
  </w:endnote>
  <w:endnote w:id="10">
    <w:p w14:paraId="0A353A1B" w14:textId="583907B1" w:rsidR="009C33F1" w:rsidRPr="00A71437" w:rsidRDefault="009C33F1"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United Nations Convention on the Rights of Persons with Disabilities, December 13, 2006. </w:t>
      </w:r>
      <w:hyperlink r:id="rId9" w:history="1">
        <w:r w:rsidRPr="00A71437">
          <w:rPr>
            <w:rStyle w:val="Hyperlink"/>
            <w:rFonts w:asciiTheme="majorHAnsi" w:hAnsiTheme="majorHAnsi" w:cstheme="majorHAnsi"/>
            <w:sz w:val="16"/>
            <w:szCs w:val="16"/>
          </w:rPr>
          <w:t>https://www.ohchr.org/en/hrbodies/crpd/pages/conventionrightspersonswithdisabilities.aspx</w:t>
        </w:r>
      </w:hyperlink>
    </w:p>
  </w:endnote>
  <w:endnote w:id="11">
    <w:p w14:paraId="2B105314" w14:textId="52908E0E" w:rsidR="00DE3407" w:rsidRPr="00A71437" w:rsidRDefault="00DE3407"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Grondin, C. (2016, February 29). </w:t>
      </w:r>
      <w:r w:rsidRPr="00A71437">
        <w:rPr>
          <w:rFonts w:asciiTheme="majorHAnsi" w:hAnsiTheme="majorHAnsi" w:cstheme="majorHAnsi"/>
          <w:i/>
          <w:sz w:val="16"/>
          <w:szCs w:val="16"/>
        </w:rPr>
        <w:t xml:space="preserve">A new survey measure of disability: the Disability Screening Questions (DSQ) - ARCHIVED. </w:t>
      </w:r>
      <w:r w:rsidRPr="00A71437">
        <w:rPr>
          <w:rFonts w:asciiTheme="majorHAnsi" w:hAnsiTheme="majorHAnsi" w:cstheme="majorHAnsi"/>
          <w:sz w:val="16"/>
          <w:szCs w:val="16"/>
        </w:rPr>
        <w:t xml:space="preserve">Statistics Canada. </w:t>
      </w:r>
      <w:hyperlink r:id="rId10" w:history="1">
        <w:r w:rsidRPr="00A71437">
          <w:rPr>
            <w:rStyle w:val="Hyperlink"/>
            <w:rFonts w:asciiTheme="majorHAnsi" w:hAnsiTheme="majorHAnsi" w:cstheme="majorHAnsi"/>
            <w:sz w:val="16"/>
            <w:szCs w:val="16"/>
          </w:rPr>
          <w:t>https://www150.statcan.gc.ca/n1/en/pub/89-654-x/89-654-x2016003-eng.pdf?st=Zqudg-Ev</w:t>
        </w:r>
      </w:hyperlink>
    </w:p>
  </w:endnote>
  <w:endnote w:id="12">
    <w:p w14:paraId="3EC3B97D" w14:textId="77777777" w:rsidR="00403138" w:rsidRPr="00A71437" w:rsidRDefault="00403138" w:rsidP="00403138">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(2024, March 27). </w:t>
      </w:r>
      <w:r w:rsidRPr="00A71437">
        <w:rPr>
          <w:rFonts w:asciiTheme="majorHAnsi" w:hAnsiTheme="majorHAnsi" w:cstheme="majorHAnsi"/>
          <w:i/>
          <w:sz w:val="16"/>
          <w:szCs w:val="16"/>
        </w:rPr>
        <w:t xml:space="preserve">Guide on equity, diversity and inclusion terminology. </w:t>
      </w:r>
      <w:hyperlink r:id="rId11" w:history="1">
        <w:r w:rsidRPr="00A71437">
          <w:rPr>
            <w:rStyle w:val="Hyperlink"/>
            <w:rFonts w:asciiTheme="majorHAnsi" w:hAnsiTheme="majorHAnsi" w:cstheme="majorHAnsi"/>
            <w:i/>
            <w:sz w:val="16"/>
            <w:szCs w:val="16"/>
          </w:rPr>
          <w:t>https://www.noslangues-ourlanguages.gc.ca/en/publications/equite-diversite-inclusion-equity-diversity-inclusion-eng</w:t>
        </w:r>
      </w:hyperlink>
    </w:p>
  </w:endnote>
  <w:endnote w:id="13">
    <w:p w14:paraId="337EC739" w14:textId="1307DEC5" w:rsidR="009462C8" w:rsidRPr="00A71437" w:rsidRDefault="009462C8"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Wyatt, T. R., Johnson, M., &amp; Zaidi, Z. (2022). Intersectionality: a means for centering power and oppression in research. </w:t>
      </w:r>
      <w:r w:rsidRPr="00A71437">
        <w:rPr>
          <w:rFonts w:asciiTheme="majorHAnsi" w:hAnsiTheme="majorHAnsi" w:cstheme="majorHAnsi"/>
          <w:i/>
          <w:sz w:val="16"/>
          <w:szCs w:val="16"/>
        </w:rPr>
        <w:t>Advances in Health Sciences Education</w:t>
      </w:r>
      <w:r w:rsidRPr="00A71437">
        <w:rPr>
          <w:rFonts w:asciiTheme="majorHAnsi" w:hAnsiTheme="majorHAnsi" w:cstheme="majorHAnsi"/>
          <w:sz w:val="16"/>
          <w:szCs w:val="16"/>
        </w:rPr>
        <w:t>, </w:t>
      </w:r>
      <w:r w:rsidRPr="00A71437">
        <w:rPr>
          <w:rFonts w:asciiTheme="majorHAnsi" w:hAnsiTheme="majorHAnsi" w:cstheme="majorHAnsi"/>
          <w:i/>
          <w:sz w:val="16"/>
          <w:szCs w:val="16"/>
        </w:rPr>
        <w:t>27</w:t>
      </w:r>
      <w:r w:rsidRPr="00A71437">
        <w:rPr>
          <w:rFonts w:asciiTheme="majorHAnsi" w:hAnsiTheme="majorHAnsi" w:cstheme="majorHAnsi"/>
          <w:sz w:val="16"/>
          <w:szCs w:val="16"/>
        </w:rPr>
        <w:t xml:space="preserve">(3), 863-875. </w:t>
      </w:r>
      <w:hyperlink r:id="rId12" w:history="1">
        <w:r w:rsidRPr="00A71437">
          <w:rPr>
            <w:rStyle w:val="Hyperlink"/>
            <w:rFonts w:asciiTheme="majorHAnsi" w:hAnsiTheme="majorHAnsi" w:cstheme="majorHAnsi"/>
            <w:sz w:val="16"/>
            <w:szCs w:val="16"/>
          </w:rPr>
          <w:t>https://doi.org/10.1007/s10459-022-10110-0</w:t>
        </w:r>
      </w:hyperlink>
    </w:p>
  </w:endnote>
  <w:endnote w:id="14">
    <w:p w14:paraId="05CF3462" w14:textId="7C2C215A" w:rsidR="007034E1" w:rsidRPr="00A71437" w:rsidRDefault="007034E1" w:rsidP="00162F6E">
      <w:pPr>
        <w:pStyle w:val="EndnoteText"/>
        <w:spacing w:after="120"/>
        <w:rPr>
          <w:rFonts w:asciiTheme="majorHAnsi" w:hAnsiTheme="majorHAnsi" w:cstheme="majorHAnsi"/>
          <w:sz w:val="16"/>
          <w:szCs w:val="16"/>
          <w:lang w:val="es-E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University of British Columbia. (2021, March 8). </w:t>
      </w:r>
      <w:r w:rsidRPr="00A71437">
        <w:rPr>
          <w:rFonts w:asciiTheme="majorHAnsi" w:hAnsiTheme="majorHAnsi" w:cstheme="majorHAnsi"/>
          <w:i/>
          <w:sz w:val="16"/>
          <w:szCs w:val="16"/>
        </w:rPr>
        <w:t>Intersectionality: What is it and why it matters.</w:t>
      </w:r>
      <w:r w:rsidRPr="00A71437">
        <w:rPr>
          <w:rFonts w:asciiTheme="majorHAnsi" w:hAnsiTheme="majorHAnsi" w:cstheme="majorHAnsi"/>
          <w:sz w:val="16"/>
          <w:szCs w:val="16"/>
        </w:rPr>
        <w:t xml:space="preserve"> </w:t>
      </w:r>
      <w:r w:rsidRPr="00A71437">
        <w:rPr>
          <w:rFonts w:asciiTheme="majorHAnsi" w:hAnsiTheme="majorHAnsi" w:cstheme="majorHAnsi"/>
          <w:sz w:val="16"/>
          <w:szCs w:val="16"/>
          <w:lang w:val="es-ES"/>
        </w:rPr>
        <w:t xml:space="preserve">VPFO. </w:t>
      </w:r>
      <w:hyperlink r:id="rId13" w:history="1">
        <w:r w:rsidR="001D53C4" w:rsidRPr="001D53C4">
          <w:rPr>
            <w:rStyle w:val="Hyperlink"/>
            <w:rFonts w:asciiTheme="majorHAnsi" w:hAnsiTheme="majorHAnsi" w:cstheme="majorHAnsi"/>
            <w:sz w:val="16"/>
            <w:szCs w:val="16"/>
            <w:lang w:val="es-ES"/>
          </w:rPr>
          <w:t>https://vpfo.ubc.ca/2021/03/intersectionality-what-is-it-and-why-it-matters/</w:t>
        </w:r>
      </w:hyperlink>
    </w:p>
  </w:endnote>
  <w:endnote w:id="15">
    <w:p w14:paraId="5C51E951" w14:textId="4EE4A3CD" w:rsidR="003A01C8" w:rsidRPr="00A71437" w:rsidRDefault="003A01C8"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Crenshaw, K. (1989). Demarginalizing the intersection of race and sex: A Black Feminist critique of antidiscrimination doctrine, feminist theory, and antiracist politics. </w:t>
      </w:r>
      <w:r w:rsidRPr="00A71437">
        <w:rPr>
          <w:rFonts w:asciiTheme="majorHAnsi" w:hAnsiTheme="majorHAnsi" w:cstheme="majorHAnsi"/>
          <w:i/>
          <w:sz w:val="16"/>
          <w:szCs w:val="16"/>
        </w:rPr>
        <w:t>University of Chicago Legal Forum</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1989</w:t>
      </w:r>
      <w:r w:rsidRPr="00A71437">
        <w:rPr>
          <w:rFonts w:asciiTheme="majorHAnsi" w:hAnsiTheme="majorHAnsi" w:cstheme="majorHAnsi"/>
          <w:sz w:val="16"/>
          <w:szCs w:val="16"/>
        </w:rPr>
        <w:t xml:space="preserve">(1), 8. </w:t>
      </w:r>
      <w:hyperlink r:id="rId14" w:history="1">
        <w:r w:rsidRPr="00A71437">
          <w:rPr>
            <w:rStyle w:val="Hyperlink"/>
            <w:rFonts w:asciiTheme="majorHAnsi" w:hAnsiTheme="majorHAnsi" w:cstheme="majorHAnsi"/>
            <w:sz w:val="16"/>
            <w:szCs w:val="16"/>
          </w:rPr>
          <w:t>http://chicagounbound.uchicago.edu/uclf/vol1989/iss1/8</w:t>
        </w:r>
      </w:hyperlink>
    </w:p>
  </w:endnote>
  <w:endnote w:id="16">
    <w:p w14:paraId="0CA27DE5" w14:textId="53D5D6A7" w:rsidR="00F93089" w:rsidRPr="00A71437" w:rsidRDefault="00F93089"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American Psychological Association (n.d.). </w:t>
      </w:r>
      <w:r w:rsidRPr="00A71437">
        <w:rPr>
          <w:rFonts w:asciiTheme="majorHAnsi" w:hAnsiTheme="majorHAnsi" w:cstheme="majorHAnsi"/>
          <w:i/>
          <w:sz w:val="16"/>
          <w:szCs w:val="16"/>
        </w:rPr>
        <w:t xml:space="preserve">Social identity. </w:t>
      </w:r>
      <w:r w:rsidRPr="00A71437">
        <w:rPr>
          <w:rFonts w:asciiTheme="majorHAnsi" w:hAnsiTheme="majorHAnsi" w:cstheme="majorHAnsi"/>
          <w:sz w:val="16"/>
          <w:szCs w:val="16"/>
        </w:rPr>
        <w:t xml:space="preserve">In APA Dictionary of Psychology. </w:t>
      </w:r>
      <w:hyperlink r:id="rId15" w:history="1">
        <w:r w:rsidRPr="00A71437">
          <w:rPr>
            <w:rStyle w:val="Hyperlink"/>
            <w:rFonts w:asciiTheme="majorHAnsi" w:hAnsiTheme="majorHAnsi" w:cstheme="majorHAnsi"/>
            <w:sz w:val="16"/>
            <w:szCs w:val="16"/>
          </w:rPr>
          <w:t>https://dictionary.apa.org/social-identity</w:t>
        </w:r>
      </w:hyperlink>
    </w:p>
  </w:endnote>
  <w:endnote w:id="17">
    <w:p w14:paraId="501FC972" w14:textId="6D78BD87" w:rsidR="00F93089" w:rsidRPr="00A71437" w:rsidRDefault="00F93089"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CLASP. (n.d.). </w:t>
      </w:r>
      <w:r w:rsidRPr="00A71437">
        <w:rPr>
          <w:rFonts w:asciiTheme="majorHAnsi" w:hAnsiTheme="majorHAnsi" w:cstheme="majorHAnsi"/>
          <w:i/>
          <w:sz w:val="16"/>
          <w:szCs w:val="16"/>
        </w:rPr>
        <w:t>Our ground, our voices</w:t>
      </w:r>
      <w:r w:rsidRPr="00A71437">
        <w:rPr>
          <w:rFonts w:asciiTheme="majorHAnsi" w:hAnsiTheme="majorHAnsi" w:cstheme="majorHAnsi"/>
          <w:sz w:val="16"/>
          <w:szCs w:val="16"/>
        </w:rPr>
        <w:t xml:space="preserve">. </w:t>
      </w:r>
      <w:hyperlink r:id="rId16" w:history="1">
        <w:r w:rsidRPr="00A71437">
          <w:rPr>
            <w:rStyle w:val="Hyperlink"/>
            <w:rFonts w:asciiTheme="majorHAnsi" w:hAnsiTheme="majorHAnsi" w:cstheme="majorHAnsi"/>
            <w:sz w:val="16"/>
            <w:szCs w:val="16"/>
          </w:rPr>
          <w:t>https://www.clasp.org/our-ground-our-voices-young-women-color/</w:t>
        </w:r>
      </w:hyperlink>
    </w:p>
  </w:endnote>
  <w:endnote w:id="18">
    <w:p w14:paraId="7247FB6E" w14:textId="76F9B09E" w:rsidR="00F93089" w:rsidRPr="00A71437" w:rsidRDefault="00F93089"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Cox, G., &amp; Lancefield, D. (2021, May 19). </w:t>
      </w:r>
      <w:r w:rsidRPr="00A71437">
        <w:rPr>
          <w:rFonts w:asciiTheme="majorHAnsi" w:hAnsiTheme="majorHAnsi" w:cstheme="majorHAnsi"/>
          <w:i/>
          <w:sz w:val="16"/>
          <w:szCs w:val="16"/>
        </w:rPr>
        <w:t>5 strategies to infuse D&amp;I into your organization.</w:t>
      </w:r>
      <w:r w:rsidRPr="00A71437">
        <w:rPr>
          <w:rFonts w:asciiTheme="majorHAnsi" w:hAnsiTheme="majorHAnsi" w:cstheme="majorHAnsi"/>
          <w:sz w:val="16"/>
          <w:szCs w:val="16"/>
        </w:rPr>
        <w:t xml:space="preserve"> Harvard Business Review. </w:t>
      </w:r>
      <w:hyperlink r:id="rId17" w:history="1">
        <w:r w:rsidRPr="00A71437">
          <w:rPr>
            <w:rStyle w:val="Hyperlink"/>
            <w:rFonts w:asciiTheme="majorHAnsi" w:hAnsiTheme="majorHAnsi" w:cstheme="majorHAnsi"/>
            <w:sz w:val="16"/>
            <w:szCs w:val="16"/>
          </w:rPr>
          <w:t>https://hbr.org/2021/05/5-strategies-to-infuse-di-into-your-organization</w:t>
        </w:r>
      </w:hyperlink>
    </w:p>
  </w:endnote>
  <w:endnote w:id="19">
    <w:p w14:paraId="07FABEEE" w14:textId="7D45FD91" w:rsidR="00E708AE" w:rsidRPr="00A71437" w:rsidRDefault="00E708AE"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534624" w:rsidRPr="00A71437">
        <w:rPr>
          <w:rFonts w:asciiTheme="majorHAnsi" w:hAnsiTheme="majorHAnsi" w:cstheme="majorHAnsi"/>
          <w:sz w:val="16"/>
          <w:szCs w:val="16"/>
        </w:rPr>
        <w:t>Lindsay, S., Fuentes, K., Tomas, V., &amp; Hsu, S. (2023). Ableism and workplace discrimination among youth and young adults with disabilities: A systematic review. </w:t>
      </w:r>
      <w:r w:rsidR="00534624" w:rsidRPr="00A71437">
        <w:rPr>
          <w:rFonts w:asciiTheme="majorHAnsi" w:hAnsiTheme="majorHAnsi" w:cstheme="majorHAnsi"/>
          <w:i/>
          <w:sz w:val="16"/>
          <w:szCs w:val="16"/>
        </w:rPr>
        <w:t>Journal of Occupational Rehabilitation</w:t>
      </w:r>
      <w:r w:rsidR="00534624" w:rsidRPr="00A71437">
        <w:rPr>
          <w:rFonts w:asciiTheme="majorHAnsi" w:hAnsiTheme="majorHAnsi" w:cstheme="majorHAnsi"/>
          <w:sz w:val="16"/>
          <w:szCs w:val="16"/>
        </w:rPr>
        <w:t>, </w:t>
      </w:r>
      <w:r w:rsidR="00534624" w:rsidRPr="00A71437">
        <w:rPr>
          <w:rFonts w:asciiTheme="majorHAnsi" w:hAnsiTheme="majorHAnsi" w:cstheme="majorHAnsi"/>
          <w:i/>
          <w:sz w:val="16"/>
          <w:szCs w:val="16"/>
        </w:rPr>
        <w:t>33</w:t>
      </w:r>
      <w:r w:rsidR="00534624" w:rsidRPr="00A71437">
        <w:rPr>
          <w:rFonts w:asciiTheme="majorHAnsi" w:hAnsiTheme="majorHAnsi" w:cstheme="majorHAnsi"/>
          <w:sz w:val="16"/>
          <w:szCs w:val="16"/>
        </w:rPr>
        <w:t xml:space="preserve">(1), 20-36. </w:t>
      </w:r>
      <w:hyperlink r:id="rId18" w:history="1">
        <w:r w:rsidR="00534624" w:rsidRPr="00A71437">
          <w:rPr>
            <w:rStyle w:val="Hyperlink"/>
            <w:rFonts w:asciiTheme="majorHAnsi" w:hAnsiTheme="majorHAnsi" w:cstheme="majorHAnsi"/>
            <w:sz w:val="16"/>
            <w:szCs w:val="16"/>
          </w:rPr>
          <w:t>https://link.springer.com/article/10.1007/s10926-022-10049-4</w:t>
        </w:r>
      </w:hyperlink>
    </w:p>
  </w:endnote>
  <w:endnote w:id="20">
    <w:p w14:paraId="2F5E9D6D" w14:textId="74773179" w:rsidR="00B36197" w:rsidRPr="00A71437" w:rsidRDefault="00B36197"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lang w:val="en-US"/>
        </w:rPr>
        <w:t xml:space="preserve"> Fuentes, K., Hsu, S., Patel, S., &amp; Lindsay, S. (2024). </w:t>
      </w:r>
      <w:r w:rsidRPr="00A71437">
        <w:rPr>
          <w:rFonts w:asciiTheme="majorHAnsi" w:hAnsiTheme="majorHAnsi" w:cstheme="majorHAnsi"/>
          <w:sz w:val="16"/>
          <w:szCs w:val="16"/>
        </w:rPr>
        <w:t>More than just double discrimination: A scoping review of the experiences and impact of ableism and racism in employment. </w:t>
      </w:r>
      <w:r w:rsidRPr="00A71437">
        <w:rPr>
          <w:rFonts w:asciiTheme="majorHAnsi" w:hAnsiTheme="majorHAnsi" w:cstheme="majorHAnsi"/>
          <w:i/>
          <w:sz w:val="16"/>
          <w:szCs w:val="16"/>
        </w:rPr>
        <w:t>Disability and Rehabilitation, 46</w:t>
      </w:r>
      <w:r w:rsidRPr="00A71437">
        <w:rPr>
          <w:rFonts w:asciiTheme="majorHAnsi" w:hAnsiTheme="majorHAnsi" w:cstheme="majorHAnsi"/>
          <w:sz w:val="16"/>
          <w:szCs w:val="16"/>
        </w:rPr>
        <w:t xml:space="preserve">(4), 650-671. </w:t>
      </w:r>
      <w:hyperlink r:id="rId19" w:history="1">
        <w:r w:rsidRPr="00A71437">
          <w:rPr>
            <w:rStyle w:val="Hyperlink"/>
            <w:rFonts w:asciiTheme="majorHAnsi" w:hAnsiTheme="majorHAnsi" w:cstheme="majorHAnsi"/>
            <w:sz w:val="16"/>
            <w:szCs w:val="16"/>
          </w:rPr>
          <w:t>https://doi.org/10.1080/09638288.2023.2173315</w:t>
        </w:r>
      </w:hyperlink>
    </w:p>
  </w:endnote>
  <w:endnote w:id="21">
    <w:p w14:paraId="5EA1299E" w14:textId="33261D96" w:rsidR="00FA6780" w:rsidRPr="00A71437" w:rsidRDefault="00FA6780"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Bauer, G. R., Churchill, S. M., Mahendran, M., Walwyn, C., Lizotte, D., &amp; Villa-Rueda, A. A. (2021). Intersectionality in quantitative research: A systematic review of its emergence and applications of theory and methods. </w:t>
      </w:r>
      <w:r w:rsidRPr="00A71437">
        <w:rPr>
          <w:rFonts w:asciiTheme="majorHAnsi" w:hAnsiTheme="majorHAnsi" w:cstheme="majorHAnsi"/>
          <w:i/>
          <w:sz w:val="16"/>
          <w:szCs w:val="16"/>
        </w:rPr>
        <w:t>SSM - Population Health, 14</w:t>
      </w:r>
      <w:r w:rsidRPr="00A71437">
        <w:rPr>
          <w:rFonts w:asciiTheme="majorHAnsi" w:hAnsiTheme="majorHAnsi" w:cstheme="majorHAnsi"/>
          <w:sz w:val="16"/>
          <w:szCs w:val="16"/>
        </w:rPr>
        <w:t xml:space="preserve">(100798). </w:t>
      </w:r>
      <w:hyperlink r:id="rId20" w:history="1">
        <w:r w:rsidRPr="00A71437">
          <w:rPr>
            <w:rStyle w:val="Hyperlink"/>
            <w:rFonts w:asciiTheme="majorHAnsi" w:hAnsiTheme="majorHAnsi" w:cstheme="majorHAnsi"/>
            <w:sz w:val="16"/>
            <w:szCs w:val="16"/>
          </w:rPr>
          <w:t>https://doi.org/10.1016/j.ssmph.2021.100798</w:t>
        </w:r>
      </w:hyperlink>
    </w:p>
  </w:endnote>
  <w:endnote w:id="22">
    <w:p w14:paraId="103A175F" w14:textId="1958C80D" w:rsidR="00FA6780" w:rsidRPr="00A71437" w:rsidRDefault="00FA6780"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Agénor, M. (2020). Future directions for incorporating intersectionality into quantitative population health research. </w:t>
      </w:r>
      <w:r w:rsidRPr="00A71437">
        <w:rPr>
          <w:rFonts w:asciiTheme="majorHAnsi" w:hAnsiTheme="majorHAnsi" w:cstheme="majorHAnsi"/>
          <w:i/>
          <w:sz w:val="16"/>
          <w:szCs w:val="16"/>
        </w:rPr>
        <w:t>American Journal of Public Health, 110</w:t>
      </w:r>
      <w:r w:rsidRPr="00A71437">
        <w:rPr>
          <w:rFonts w:asciiTheme="majorHAnsi" w:hAnsiTheme="majorHAnsi" w:cstheme="majorHAnsi"/>
          <w:sz w:val="16"/>
          <w:szCs w:val="16"/>
        </w:rPr>
        <w:t xml:space="preserve">(6), 803–806. </w:t>
      </w:r>
      <w:hyperlink r:id="rId21" w:history="1">
        <w:r w:rsidRPr="00A71437">
          <w:rPr>
            <w:rStyle w:val="Hyperlink"/>
            <w:rFonts w:asciiTheme="majorHAnsi" w:hAnsiTheme="majorHAnsi" w:cstheme="majorHAnsi"/>
            <w:sz w:val="16"/>
            <w:szCs w:val="16"/>
          </w:rPr>
          <w:t>https://doi.org/10.2105/ajph.2020.305610</w:t>
        </w:r>
      </w:hyperlink>
      <w:r w:rsidRPr="00A71437">
        <w:rPr>
          <w:rFonts w:asciiTheme="majorHAnsi" w:hAnsiTheme="majorHAnsi" w:cstheme="majorHAnsi"/>
          <w:sz w:val="16"/>
          <w:szCs w:val="16"/>
        </w:rPr>
        <w:t xml:space="preserve"> </w:t>
      </w:r>
    </w:p>
  </w:endnote>
  <w:endnote w:id="23">
    <w:p w14:paraId="207B6891" w14:textId="42AC0BD5" w:rsidR="00FA6780" w:rsidRPr="00A71437" w:rsidRDefault="00FA6780"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Harari, L., &amp; Lee, C. (2021). Intersectionality in quantitative health disparities research: A systematic review of challenges and limitations in empirical studies. </w:t>
      </w:r>
      <w:r w:rsidRPr="00A71437">
        <w:rPr>
          <w:rFonts w:asciiTheme="majorHAnsi" w:hAnsiTheme="majorHAnsi" w:cstheme="majorHAnsi"/>
          <w:i/>
          <w:sz w:val="16"/>
          <w:szCs w:val="16"/>
        </w:rPr>
        <w:t>Social Science &amp; Medicine, 277</w:t>
      </w:r>
      <w:r w:rsidRPr="00A71437">
        <w:rPr>
          <w:rFonts w:asciiTheme="majorHAnsi" w:hAnsiTheme="majorHAnsi" w:cstheme="majorHAnsi"/>
          <w:sz w:val="16"/>
          <w:szCs w:val="16"/>
        </w:rPr>
        <w:t>(113876). </w:t>
      </w:r>
      <w:hyperlink r:id="rId22" w:history="1">
        <w:r w:rsidRPr="00A71437">
          <w:rPr>
            <w:rStyle w:val="Hyperlink"/>
            <w:rFonts w:asciiTheme="majorHAnsi" w:hAnsiTheme="majorHAnsi" w:cstheme="majorHAnsi"/>
            <w:sz w:val="16"/>
            <w:szCs w:val="16"/>
          </w:rPr>
          <w:t>https://doi.org/10.1016/j.socscimed.2021.113876</w:t>
        </w:r>
      </w:hyperlink>
    </w:p>
  </w:endnote>
  <w:endnote w:id="24">
    <w:p w14:paraId="1F5C5856" w14:textId="66B2232C" w:rsidR="00B121DB" w:rsidRPr="00A71437" w:rsidRDefault="00B121DB"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Stanford University (n.d.). </w:t>
      </w:r>
      <w:r w:rsidRPr="00A71437">
        <w:rPr>
          <w:rFonts w:asciiTheme="majorHAnsi" w:hAnsiTheme="majorHAnsi" w:cstheme="majorHAnsi"/>
          <w:i/>
          <w:sz w:val="16"/>
          <w:szCs w:val="16"/>
        </w:rPr>
        <w:t xml:space="preserve">Intersectional approaches. </w:t>
      </w:r>
      <w:r w:rsidRPr="00A71437">
        <w:rPr>
          <w:rFonts w:asciiTheme="majorHAnsi" w:hAnsiTheme="majorHAnsi" w:cstheme="majorHAnsi"/>
          <w:sz w:val="16"/>
          <w:szCs w:val="16"/>
        </w:rPr>
        <w:t xml:space="preserve">Gendered Innovations in Science, Health &amp; Medicine, Engineering, and Environment. </w:t>
      </w:r>
      <w:hyperlink r:id="rId23" w:history="1">
        <w:r w:rsidRPr="00A71437">
          <w:rPr>
            <w:rStyle w:val="Hyperlink"/>
            <w:rFonts w:asciiTheme="majorHAnsi" w:hAnsiTheme="majorHAnsi" w:cstheme="majorHAnsi"/>
            <w:sz w:val="16"/>
            <w:szCs w:val="16"/>
          </w:rPr>
          <w:t>https://genderedinnovations.stanford.edu/methods/intersect.html</w:t>
        </w:r>
      </w:hyperlink>
    </w:p>
  </w:endnote>
  <w:endnote w:id="25">
    <w:p w14:paraId="737E7159" w14:textId="52F6DAB1" w:rsidR="00280384" w:rsidRPr="00A71437" w:rsidRDefault="00280384" w:rsidP="007133A1">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Adapted from Statistics Canada, </w:t>
      </w:r>
      <w:r w:rsidRPr="00A71437">
        <w:rPr>
          <w:rFonts w:asciiTheme="majorHAnsi" w:hAnsiTheme="majorHAnsi" w:cstheme="majorHAnsi"/>
          <w:i/>
          <w:sz w:val="16"/>
          <w:szCs w:val="16"/>
        </w:rPr>
        <w:t>Canadian Survey on Disability, 2022</w:t>
      </w:r>
      <w:r w:rsidRPr="00A71437">
        <w:rPr>
          <w:rFonts w:asciiTheme="majorHAnsi" w:hAnsiTheme="majorHAnsi" w:cstheme="majorHAnsi"/>
          <w:sz w:val="16"/>
          <w:szCs w:val="16"/>
        </w:rPr>
        <w:t>. This does not constitute an endorsement by Statistics Canada of this product.</w:t>
      </w:r>
    </w:p>
  </w:endnote>
  <w:endnote w:id="26">
    <w:p w14:paraId="18F0F264" w14:textId="15A9E63D" w:rsidR="00276CAB" w:rsidRPr="00A71437" w:rsidRDefault="00276CAB" w:rsidP="007133A1">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Allen, S., &amp; Carlson, G. (2003) To conceal or disclose a disabling condition? A dilemma of employment transition. </w:t>
      </w:r>
      <w:r w:rsidRPr="00A71437">
        <w:rPr>
          <w:rFonts w:asciiTheme="majorHAnsi" w:hAnsiTheme="majorHAnsi" w:cstheme="majorHAnsi"/>
          <w:i/>
          <w:sz w:val="16"/>
          <w:szCs w:val="16"/>
        </w:rPr>
        <w:t>Journal of Vocational Rehabilitation, 19</w:t>
      </w:r>
      <w:r w:rsidRPr="00A71437">
        <w:rPr>
          <w:rFonts w:asciiTheme="majorHAnsi" w:hAnsiTheme="majorHAnsi" w:cstheme="majorHAnsi"/>
          <w:sz w:val="16"/>
          <w:szCs w:val="16"/>
        </w:rPr>
        <w:t>(1), 19-30.</w:t>
      </w:r>
    </w:p>
  </w:endnote>
  <w:endnote w:id="27">
    <w:p w14:paraId="66829172" w14:textId="2633892C" w:rsidR="00DE26D4" w:rsidRPr="00A71437" w:rsidRDefault="00DE26D4" w:rsidP="007133A1">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Pr="00A71437">
        <w:rPr>
          <w:rFonts w:asciiTheme="majorHAnsi" w:hAnsiTheme="majorHAnsi" w:cstheme="majorHAnsi"/>
          <w:sz w:val="16"/>
          <w:szCs w:val="16"/>
          <w:lang w:val="en-US"/>
        </w:rPr>
        <w:t>Tomas, V., Ahmed, H., &amp; Lindsay, S. (2022). Unravelling the complexities of workplace disclosure among persons with non-visible disabilities and illnesses: A qualitative meta-ethnography. </w:t>
      </w:r>
      <w:r w:rsidRPr="00A71437">
        <w:rPr>
          <w:rFonts w:asciiTheme="majorHAnsi" w:hAnsiTheme="majorHAnsi" w:cstheme="majorHAnsi"/>
          <w:i/>
          <w:sz w:val="16"/>
          <w:szCs w:val="16"/>
          <w:lang w:val="en-US"/>
        </w:rPr>
        <w:t>Journal of Occupational Rehabilitation, 32</w:t>
      </w:r>
      <w:r w:rsidRPr="00A71437">
        <w:rPr>
          <w:rFonts w:asciiTheme="majorHAnsi" w:hAnsiTheme="majorHAnsi" w:cstheme="majorHAnsi"/>
          <w:sz w:val="16"/>
          <w:szCs w:val="16"/>
          <w:lang w:val="en-US"/>
        </w:rPr>
        <w:t xml:space="preserve">(3), 538-563. </w:t>
      </w:r>
      <w:hyperlink r:id="rId24" w:history="1">
        <w:r w:rsidRPr="00A71437">
          <w:rPr>
            <w:rStyle w:val="Hyperlink"/>
            <w:rFonts w:asciiTheme="majorHAnsi" w:hAnsiTheme="majorHAnsi" w:cstheme="majorHAnsi"/>
            <w:sz w:val="16"/>
            <w:szCs w:val="16"/>
            <w:lang w:val="en-US"/>
          </w:rPr>
          <w:t>https://doi.org/10.1007/s10926-022-10023-0</w:t>
        </w:r>
      </w:hyperlink>
    </w:p>
  </w:endnote>
  <w:endnote w:id="28">
    <w:p w14:paraId="3AC68153" w14:textId="4D05DBCB" w:rsidR="00BC54B0" w:rsidRPr="00A71437" w:rsidRDefault="00BC54B0" w:rsidP="007133A1">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Prince, M. J. (2017). Persons with invisible disabilities and workplace accommodation: Findings from a scoping literature review. </w:t>
      </w:r>
      <w:r w:rsidRPr="00A71437">
        <w:rPr>
          <w:rFonts w:asciiTheme="majorHAnsi" w:hAnsiTheme="majorHAnsi" w:cstheme="majorHAnsi"/>
          <w:i/>
          <w:sz w:val="16"/>
          <w:szCs w:val="16"/>
        </w:rPr>
        <w:t>Journal of Vocational Rehabilitation, 46</w:t>
      </w:r>
      <w:r w:rsidRPr="00A71437">
        <w:rPr>
          <w:rFonts w:asciiTheme="majorHAnsi" w:hAnsiTheme="majorHAnsi" w:cstheme="majorHAnsi"/>
          <w:sz w:val="16"/>
          <w:szCs w:val="16"/>
        </w:rPr>
        <w:t xml:space="preserve">(1), 75–86. </w:t>
      </w:r>
      <w:hyperlink r:id="rId25" w:history="1">
        <w:r w:rsidRPr="00A71437">
          <w:rPr>
            <w:rStyle w:val="Hyperlink"/>
            <w:sz w:val="16"/>
            <w:szCs w:val="16"/>
          </w:rPr>
          <w:t>https://doi.org/10.3233/JVR-160844</w:t>
        </w:r>
      </w:hyperlink>
    </w:p>
  </w:endnote>
  <w:endnote w:id="29">
    <w:p w14:paraId="35EB2571" w14:textId="6A9DA3A6" w:rsidR="00517F14" w:rsidRPr="00A71437" w:rsidRDefault="00517F14" w:rsidP="007133A1">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Miguel, M. (2023). Decisions, practices, and experiences of disclosure by academics with invisible disabilities at German universities. </w:t>
      </w:r>
      <w:r w:rsidRPr="00A71437">
        <w:rPr>
          <w:rFonts w:asciiTheme="majorHAnsi" w:hAnsiTheme="majorHAnsi" w:cstheme="majorHAnsi"/>
          <w:i/>
          <w:sz w:val="16"/>
          <w:szCs w:val="16"/>
        </w:rPr>
        <w:t>Disability &amp; Society</w:t>
      </w:r>
      <w:r w:rsidRPr="00A71437">
        <w:rPr>
          <w:rFonts w:asciiTheme="majorHAnsi" w:hAnsiTheme="majorHAnsi" w:cstheme="majorHAnsi"/>
          <w:sz w:val="16"/>
          <w:szCs w:val="16"/>
        </w:rPr>
        <w:t xml:space="preserve">, 1–22. </w:t>
      </w:r>
      <w:hyperlink r:id="rId26" w:history="1">
        <w:r w:rsidRPr="00A71437">
          <w:rPr>
            <w:rStyle w:val="Hyperlink"/>
            <w:sz w:val="16"/>
            <w:szCs w:val="16"/>
          </w:rPr>
          <w:t>https://doi.org/10.1080/09687599.2023.2256057</w:t>
        </w:r>
      </w:hyperlink>
    </w:p>
  </w:endnote>
  <w:endnote w:id="30">
    <w:p w14:paraId="5B4813B3" w14:textId="0C410ACB" w:rsidR="00DB0F0E" w:rsidRPr="00A71437" w:rsidRDefault="00DB0F0E" w:rsidP="007133A1">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Pr="00A71437">
        <w:rPr>
          <w:rFonts w:asciiTheme="majorHAnsi" w:hAnsiTheme="majorHAnsi" w:cstheme="majorHAnsi"/>
          <w:sz w:val="16"/>
          <w:szCs w:val="16"/>
          <w:lang w:val="en-US"/>
        </w:rPr>
        <w:t>Statistics Canada</w:t>
      </w:r>
      <w:r w:rsidR="004E2421" w:rsidRPr="00A71437">
        <w:rPr>
          <w:rFonts w:asciiTheme="majorHAnsi" w:hAnsiTheme="majorHAnsi" w:cstheme="majorHAnsi"/>
          <w:sz w:val="16"/>
          <w:szCs w:val="16"/>
          <w:lang w:val="en-US"/>
        </w:rPr>
        <w:t xml:space="preserve"> (2024, </w:t>
      </w:r>
      <w:r w:rsidR="00395621" w:rsidRPr="00A71437">
        <w:rPr>
          <w:rFonts w:asciiTheme="majorHAnsi" w:hAnsiTheme="majorHAnsi" w:cstheme="majorHAnsi"/>
          <w:sz w:val="16"/>
          <w:szCs w:val="16"/>
          <w:lang w:val="en-US"/>
        </w:rPr>
        <w:t>January 5)</w:t>
      </w:r>
      <w:r w:rsidRPr="00A71437">
        <w:rPr>
          <w:rFonts w:asciiTheme="majorHAnsi" w:hAnsiTheme="majorHAnsi" w:cstheme="majorHAnsi"/>
          <w:i/>
          <w:sz w:val="16"/>
          <w:szCs w:val="16"/>
          <w:lang w:val="en-US"/>
        </w:rPr>
        <w:t>. Table 14-10-0023-01 Labour force characteristics by industry, annual (x 1,000).</w:t>
      </w:r>
      <w:r w:rsidRPr="00A71437">
        <w:rPr>
          <w:rFonts w:asciiTheme="majorHAnsi" w:hAnsiTheme="majorHAnsi" w:cstheme="majorHAnsi"/>
          <w:sz w:val="16"/>
          <w:szCs w:val="16"/>
          <w:lang w:val="en-US"/>
        </w:rPr>
        <w:t xml:space="preserve"> </w:t>
      </w:r>
      <w:hyperlink r:id="rId27" w:history="1">
        <w:r w:rsidRPr="00A71437">
          <w:rPr>
            <w:rStyle w:val="Hyperlink"/>
            <w:rFonts w:asciiTheme="majorHAnsi" w:hAnsiTheme="majorHAnsi" w:cstheme="majorHAnsi"/>
            <w:sz w:val="16"/>
            <w:szCs w:val="16"/>
            <w:lang w:val="en-US"/>
          </w:rPr>
          <w:t>https://doi.org/10.25318/1410002301-eng</w:t>
        </w:r>
      </w:hyperlink>
    </w:p>
  </w:endnote>
  <w:endnote w:id="31">
    <w:p w14:paraId="59990728" w14:textId="424B7648" w:rsidR="00BC1F4A" w:rsidRPr="00A71437" w:rsidRDefault="00BC1F4A" w:rsidP="007133A1">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Statistics Canada (2024, January 5). </w:t>
      </w:r>
      <w:r w:rsidRPr="00A71437">
        <w:rPr>
          <w:rFonts w:asciiTheme="majorHAnsi" w:hAnsiTheme="majorHAnsi" w:cstheme="majorHAnsi"/>
          <w:i/>
          <w:sz w:val="16"/>
          <w:szCs w:val="16"/>
        </w:rPr>
        <w:t>Table 14-10-0416-01 Labour force characteristics by occupation, annual,</w:t>
      </w:r>
    </w:p>
    <w:p w14:paraId="1A5BA879" w14:textId="5BE52858" w:rsidR="00BC1F4A" w:rsidRPr="00A71437" w:rsidRDefault="00BC1F4A" w:rsidP="007133A1">
      <w:pPr>
        <w:pStyle w:val="EndnoteText"/>
        <w:spacing w:after="120"/>
        <w:rPr>
          <w:rFonts w:asciiTheme="majorHAnsi" w:hAnsiTheme="majorHAnsi" w:cstheme="majorHAnsi"/>
          <w:sz w:val="16"/>
          <w:szCs w:val="16"/>
        </w:rPr>
      </w:pPr>
      <w:hyperlink r:id="rId28" w:history="1">
        <w:r w:rsidRPr="00A71437">
          <w:rPr>
            <w:rStyle w:val="Hyperlink"/>
            <w:sz w:val="16"/>
            <w:szCs w:val="16"/>
          </w:rPr>
          <w:t>https://doi.org/10.25318/1410041601-eng</w:t>
        </w:r>
      </w:hyperlink>
    </w:p>
  </w:endnote>
  <w:endnote w:id="32">
    <w:p w14:paraId="49A52E49" w14:textId="7A735EFA" w:rsidR="00E75B83" w:rsidRPr="00A71437" w:rsidRDefault="00E75B83"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Otten, D., Tibubos, A. N., Schomerus, G., Brähler, E., Binder, H., Kruse, J., Ladwig, K.-H., Wild, P. S., Grabe, H. J., &amp; Beutel, M. E. (2021). Similarities and </w:t>
      </w:r>
      <w:r w:rsidR="00270C7F" w:rsidRPr="00A71437">
        <w:rPr>
          <w:rFonts w:asciiTheme="majorHAnsi" w:hAnsiTheme="majorHAnsi" w:cstheme="majorHAnsi"/>
          <w:sz w:val="16"/>
          <w:szCs w:val="16"/>
        </w:rPr>
        <w:t>differences</w:t>
      </w:r>
      <w:r w:rsidRPr="00A71437">
        <w:rPr>
          <w:rFonts w:asciiTheme="majorHAnsi" w:hAnsiTheme="majorHAnsi" w:cstheme="majorHAnsi"/>
          <w:sz w:val="16"/>
          <w:szCs w:val="16"/>
        </w:rPr>
        <w:t xml:space="preserve"> of </w:t>
      </w:r>
      <w:r w:rsidR="00270C7F" w:rsidRPr="00A71437">
        <w:rPr>
          <w:rFonts w:asciiTheme="majorHAnsi" w:hAnsiTheme="majorHAnsi" w:cstheme="majorHAnsi"/>
          <w:sz w:val="16"/>
          <w:szCs w:val="16"/>
        </w:rPr>
        <w:t>mental health</w:t>
      </w:r>
      <w:r w:rsidRPr="00A71437">
        <w:rPr>
          <w:rFonts w:asciiTheme="majorHAnsi" w:hAnsiTheme="majorHAnsi" w:cstheme="majorHAnsi"/>
          <w:sz w:val="16"/>
          <w:szCs w:val="16"/>
        </w:rPr>
        <w:t xml:space="preserve"> in </w:t>
      </w:r>
      <w:r w:rsidR="00270C7F" w:rsidRPr="00A71437">
        <w:rPr>
          <w:rFonts w:asciiTheme="majorHAnsi" w:hAnsiTheme="majorHAnsi" w:cstheme="majorHAnsi"/>
          <w:sz w:val="16"/>
          <w:szCs w:val="16"/>
        </w:rPr>
        <w:t>women</w:t>
      </w:r>
      <w:r w:rsidRPr="00A71437">
        <w:rPr>
          <w:rFonts w:asciiTheme="majorHAnsi" w:hAnsiTheme="majorHAnsi" w:cstheme="majorHAnsi"/>
          <w:sz w:val="16"/>
          <w:szCs w:val="16"/>
        </w:rPr>
        <w:t xml:space="preserve"> and </w:t>
      </w:r>
      <w:r w:rsidR="00270C7F" w:rsidRPr="00A71437">
        <w:rPr>
          <w:rFonts w:asciiTheme="majorHAnsi" w:hAnsiTheme="majorHAnsi" w:cstheme="majorHAnsi"/>
          <w:sz w:val="16"/>
          <w:szCs w:val="16"/>
        </w:rPr>
        <w:t>men</w:t>
      </w:r>
      <w:r w:rsidRPr="00A71437">
        <w:rPr>
          <w:rFonts w:asciiTheme="majorHAnsi" w:hAnsiTheme="majorHAnsi" w:cstheme="majorHAnsi"/>
          <w:sz w:val="16"/>
          <w:szCs w:val="16"/>
        </w:rPr>
        <w:t xml:space="preserve">: A </w:t>
      </w:r>
      <w:r w:rsidR="00270C7F" w:rsidRPr="00A71437">
        <w:rPr>
          <w:rFonts w:asciiTheme="majorHAnsi" w:hAnsiTheme="majorHAnsi" w:cstheme="majorHAnsi"/>
          <w:sz w:val="16"/>
          <w:szCs w:val="16"/>
        </w:rPr>
        <w:t>systematic review</w:t>
      </w:r>
      <w:r w:rsidRPr="00A71437">
        <w:rPr>
          <w:rFonts w:asciiTheme="majorHAnsi" w:hAnsiTheme="majorHAnsi" w:cstheme="majorHAnsi"/>
          <w:sz w:val="16"/>
          <w:szCs w:val="16"/>
        </w:rPr>
        <w:t xml:space="preserve"> of </w:t>
      </w:r>
      <w:r w:rsidR="00270C7F" w:rsidRPr="00A71437">
        <w:rPr>
          <w:rFonts w:asciiTheme="majorHAnsi" w:hAnsiTheme="majorHAnsi" w:cstheme="majorHAnsi"/>
          <w:sz w:val="16"/>
          <w:szCs w:val="16"/>
        </w:rPr>
        <w:t>findings</w:t>
      </w:r>
      <w:r w:rsidRPr="00A71437">
        <w:rPr>
          <w:rFonts w:asciiTheme="majorHAnsi" w:hAnsiTheme="majorHAnsi" w:cstheme="majorHAnsi"/>
          <w:sz w:val="16"/>
          <w:szCs w:val="16"/>
        </w:rPr>
        <w:t xml:space="preserve"> in </w:t>
      </w:r>
      <w:r w:rsidR="00270C7F" w:rsidRPr="00A71437">
        <w:rPr>
          <w:rFonts w:asciiTheme="majorHAnsi" w:hAnsiTheme="majorHAnsi" w:cstheme="majorHAnsi"/>
          <w:sz w:val="16"/>
          <w:szCs w:val="16"/>
        </w:rPr>
        <w:t xml:space="preserve">three large </w:t>
      </w:r>
      <w:r w:rsidR="003673D9">
        <w:rPr>
          <w:rFonts w:asciiTheme="majorHAnsi" w:hAnsiTheme="majorHAnsi" w:cstheme="majorHAnsi"/>
          <w:sz w:val="16"/>
          <w:szCs w:val="16"/>
        </w:rPr>
        <w:t>G</w:t>
      </w:r>
      <w:r w:rsidR="00270C7F" w:rsidRPr="00A71437">
        <w:rPr>
          <w:rFonts w:asciiTheme="majorHAnsi" w:hAnsiTheme="majorHAnsi" w:cstheme="majorHAnsi"/>
          <w:sz w:val="16"/>
          <w:szCs w:val="16"/>
        </w:rPr>
        <w:t xml:space="preserve">erman </w:t>
      </w:r>
      <w:r w:rsidRPr="00A71437">
        <w:rPr>
          <w:rFonts w:asciiTheme="majorHAnsi" w:hAnsiTheme="majorHAnsi" w:cstheme="majorHAnsi"/>
          <w:sz w:val="16"/>
          <w:szCs w:val="16"/>
        </w:rPr>
        <w:t>Cohorts. </w:t>
      </w:r>
      <w:r w:rsidRPr="00A71437">
        <w:rPr>
          <w:rFonts w:asciiTheme="majorHAnsi" w:hAnsiTheme="majorHAnsi" w:cstheme="majorHAnsi"/>
          <w:i/>
          <w:sz w:val="16"/>
          <w:szCs w:val="16"/>
        </w:rPr>
        <w:t>Frontiers in Public Health</w:t>
      </w:r>
      <w:r w:rsidRPr="00A71437">
        <w:rPr>
          <w:rFonts w:asciiTheme="majorHAnsi" w:hAnsiTheme="majorHAnsi" w:cstheme="majorHAnsi"/>
          <w:sz w:val="16"/>
          <w:szCs w:val="16"/>
        </w:rPr>
        <w:t>, </w:t>
      </w:r>
      <w:r w:rsidRPr="00A71437">
        <w:rPr>
          <w:rFonts w:asciiTheme="majorHAnsi" w:hAnsiTheme="majorHAnsi" w:cstheme="majorHAnsi"/>
          <w:i/>
          <w:sz w:val="16"/>
          <w:szCs w:val="16"/>
        </w:rPr>
        <w:t>9</w:t>
      </w:r>
      <w:r w:rsidRPr="00A71437">
        <w:rPr>
          <w:rFonts w:asciiTheme="majorHAnsi" w:hAnsiTheme="majorHAnsi" w:cstheme="majorHAnsi"/>
          <w:sz w:val="16"/>
          <w:szCs w:val="16"/>
        </w:rPr>
        <w:t xml:space="preserve">(1). </w:t>
      </w:r>
      <w:hyperlink r:id="rId29" w:history="1">
        <w:r w:rsidRPr="00A71437">
          <w:rPr>
            <w:rStyle w:val="Hyperlink"/>
            <w:rFonts w:asciiTheme="majorHAnsi" w:hAnsiTheme="majorHAnsi" w:cstheme="majorHAnsi"/>
            <w:sz w:val="16"/>
            <w:szCs w:val="16"/>
          </w:rPr>
          <w:t>https://doi.org/10.3389/fpubh.2021.553071</w:t>
        </w:r>
      </w:hyperlink>
    </w:p>
  </w:endnote>
  <w:endnote w:id="33">
    <w:p w14:paraId="7B427F05" w14:textId="1B670CED" w:rsidR="00E75B83" w:rsidRPr="00A71437" w:rsidRDefault="00E75B83"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F127F7" w:rsidRPr="00A71437">
        <w:rPr>
          <w:rFonts w:asciiTheme="majorHAnsi" w:hAnsiTheme="majorHAnsi" w:cstheme="majorHAnsi"/>
          <w:sz w:val="16"/>
          <w:szCs w:val="16"/>
        </w:rPr>
        <w:t>Christiansen, D. M., McCarthy, M. M., &amp; Seeman, M. V. (2022). Editorial: Understanding the influences of sex and gender differences in mental disorders. </w:t>
      </w:r>
      <w:r w:rsidR="00F127F7" w:rsidRPr="00A71437">
        <w:rPr>
          <w:rFonts w:asciiTheme="majorHAnsi" w:hAnsiTheme="majorHAnsi" w:cstheme="majorHAnsi"/>
          <w:i/>
          <w:sz w:val="16"/>
          <w:szCs w:val="16"/>
        </w:rPr>
        <w:t>Frontiers in Psychiatry</w:t>
      </w:r>
      <w:r w:rsidR="00F127F7" w:rsidRPr="00A71437">
        <w:rPr>
          <w:rFonts w:asciiTheme="majorHAnsi" w:hAnsiTheme="majorHAnsi" w:cstheme="majorHAnsi"/>
          <w:sz w:val="16"/>
          <w:szCs w:val="16"/>
        </w:rPr>
        <w:t>, </w:t>
      </w:r>
      <w:r w:rsidR="00F127F7" w:rsidRPr="00A71437">
        <w:rPr>
          <w:rFonts w:asciiTheme="majorHAnsi" w:hAnsiTheme="majorHAnsi" w:cstheme="majorHAnsi"/>
          <w:i/>
          <w:sz w:val="16"/>
          <w:szCs w:val="16"/>
        </w:rPr>
        <w:t>13</w:t>
      </w:r>
      <w:r w:rsidR="00F127F7" w:rsidRPr="00A71437">
        <w:rPr>
          <w:rFonts w:asciiTheme="majorHAnsi" w:hAnsiTheme="majorHAnsi" w:cstheme="majorHAnsi"/>
          <w:sz w:val="16"/>
          <w:szCs w:val="16"/>
        </w:rPr>
        <w:t xml:space="preserve">. </w:t>
      </w:r>
      <w:hyperlink r:id="rId30" w:history="1">
        <w:r w:rsidR="00F127F7" w:rsidRPr="00A71437">
          <w:rPr>
            <w:rStyle w:val="Hyperlink"/>
            <w:rFonts w:asciiTheme="majorHAnsi" w:hAnsiTheme="majorHAnsi" w:cstheme="majorHAnsi"/>
            <w:sz w:val="16"/>
            <w:szCs w:val="16"/>
          </w:rPr>
          <w:t>https://doi.org/10.3389/fpsyt.2022.984195</w:t>
        </w:r>
      </w:hyperlink>
    </w:p>
  </w:endnote>
  <w:endnote w:id="34">
    <w:p w14:paraId="4B5C559E" w14:textId="3CD9C928" w:rsidR="001D2A88" w:rsidRPr="00A71437" w:rsidRDefault="001D2A88"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FA6825" w:rsidRPr="00A71437">
        <w:rPr>
          <w:rFonts w:asciiTheme="majorHAnsi" w:hAnsiTheme="majorHAnsi" w:cstheme="majorHAnsi"/>
          <w:sz w:val="16"/>
          <w:szCs w:val="16"/>
        </w:rPr>
        <w:t xml:space="preserve">Yu, S. (2018). Uncovering the hidden impacts of inequality on mental health: </w:t>
      </w:r>
      <w:r w:rsidR="00270C7F" w:rsidRPr="00A71437">
        <w:rPr>
          <w:rFonts w:asciiTheme="majorHAnsi" w:hAnsiTheme="majorHAnsi" w:cstheme="majorHAnsi"/>
          <w:sz w:val="16"/>
          <w:szCs w:val="16"/>
        </w:rPr>
        <w:t>A</w:t>
      </w:r>
      <w:r w:rsidR="00FA6825" w:rsidRPr="00A71437">
        <w:rPr>
          <w:rFonts w:asciiTheme="majorHAnsi" w:hAnsiTheme="majorHAnsi" w:cstheme="majorHAnsi"/>
          <w:sz w:val="16"/>
          <w:szCs w:val="16"/>
        </w:rPr>
        <w:t xml:space="preserve"> global study. </w:t>
      </w:r>
      <w:r w:rsidR="00FA6825" w:rsidRPr="00A71437">
        <w:rPr>
          <w:rFonts w:asciiTheme="majorHAnsi" w:hAnsiTheme="majorHAnsi" w:cstheme="majorHAnsi"/>
          <w:i/>
          <w:sz w:val="16"/>
          <w:szCs w:val="16"/>
        </w:rPr>
        <w:t>Translational psychiatry</w:t>
      </w:r>
      <w:r w:rsidR="00FA6825" w:rsidRPr="00A71437">
        <w:rPr>
          <w:rFonts w:asciiTheme="majorHAnsi" w:hAnsiTheme="majorHAnsi" w:cstheme="majorHAnsi"/>
          <w:sz w:val="16"/>
          <w:szCs w:val="16"/>
        </w:rPr>
        <w:t>, </w:t>
      </w:r>
      <w:r w:rsidR="00FA6825" w:rsidRPr="00A71437">
        <w:rPr>
          <w:rFonts w:asciiTheme="majorHAnsi" w:hAnsiTheme="majorHAnsi" w:cstheme="majorHAnsi"/>
          <w:i/>
          <w:sz w:val="16"/>
          <w:szCs w:val="16"/>
        </w:rPr>
        <w:t>8</w:t>
      </w:r>
      <w:r w:rsidR="00FA6825" w:rsidRPr="00A71437">
        <w:rPr>
          <w:rFonts w:asciiTheme="majorHAnsi" w:hAnsiTheme="majorHAnsi" w:cstheme="majorHAnsi"/>
          <w:sz w:val="16"/>
          <w:szCs w:val="16"/>
        </w:rPr>
        <w:t xml:space="preserve">(1), 98. </w:t>
      </w:r>
      <w:hyperlink r:id="rId31" w:history="1">
        <w:r w:rsidR="00FA6825" w:rsidRPr="00A71437">
          <w:rPr>
            <w:rStyle w:val="Hyperlink"/>
            <w:rFonts w:asciiTheme="majorHAnsi" w:hAnsiTheme="majorHAnsi" w:cstheme="majorHAnsi"/>
            <w:sz w:val="16"/>
            <w:szCs w:val="16"/>
          </w:rPr>
          <w:t>https://doi.org/10.1038/s41398-018-0148-0</w:t>
        </w:r>
      </w:hyperlink>
    </w:p>
  </w:endnote>
  <w:endnote w:id="35">
    <w:p w14:paraId="2FF3AD47" w14:textId="77777777" w:rsidR="00677914" w:rsidRPr="00A71437" w:rsidRDefault="00677914"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Livingston, J., Patel, N., Bryson, S., Hoong, P., Lal, R., Morrow, M., &amp; Guruge, S. (2018, October 11). Stigma associated with mental illness among Asian men in Vancouver, Canada. </w:t>
      </w:r>
      <w:r w:rsidRPr="00A71437">
        <w:rPr>
          <w:rFonts w:asciiTheme="majorHAnsi" w:hAnsiTheme="majorHAnsi" w:cstheme="majorHAnsi"/>
          <w:i/>
          <w:sz w:val="16"/>
          <w:szCs w:val="16"/>
        </w:rPr>
        <w:t>International Journal of Social Psychiatry, 64</w:t>
      </w:r>
      <w:r w:rsidRPr="00A71437">
        <w:rPr>
          <w:rFonts w:asciiTheme="majorHAnsi" w:hAnsiTheme="majorHAnsi" w:cstheme="majorHAnsi"/>
          <w:sz w:val="16"/>
          <w:szCs w:val="16"/>
        </w:rPr>
        <w:t xml:space="preserve">(7), 679–689. </w:t>
      </w:r>
      <w:hyperlink r:id="rId32" w:history="1">
        <w:r w:rsidRPr="00A71437">
          <w:rPr>
            <w:rStyle w:val="Hyperlink"/>
            <w:rFonts w:asciiTheme="majorHAnsi" w:hAnsiTheme="majorHAnsi" w:cstheme="majorHAnsi"/>
            <w:sz w:val="16"/>
            <w:szCs w:val="16"/>
          </w:rPr>
          <w:t>https://doi.org/1</w:t>
        </w:r>
        <w:bookmarkStart w:id="17" w:name="_Hlt179983508"/>
        <w:bookmarkStart w:id="18" w:name="_Hlt179983509"/>
        <w:r w:rsidRPr="00A71437">
          <w:rPr>
            <w:rStyle w:val="Hyperlink"/>
            <w:rFonts w:asciiTheme="majorHAnsi" w:hAnsiTheme="majorHAnsi" w:cstheme="majorHAnsi"/>
            <w:sz w:val="16"/>
            <w:szCs w:val="16"/>
          </w:rPr>
          <w:t>0</w:t>
        </w:r>
        <w:bookmarkEnd w:id="17"/>
        <w:bookmarkEnd w:id="18"/>
        <w:r w:rsidRPr="00A71437">
          <w:rPr>
            <w:rStyle w:val="Hyperlink"/>
            <w:rFonts w:asciiTheme="majorHAnsi" w:hAnsiTheme="majorHAnsi" w:cstheme="majorHAnsi"/>
            <w:sz w:val="16"/>
            <w:szCs w:val="16"/>
          </w:rPr>
          <w:t>.1177/0020764018805125</w:t>
        </w:r>
      </w:hyperlink>
    </w:p>
  </w:endnote>
  <w:endnote w:id="36">
    <w:p w14:paraId="324B3777" w14:textId="77777777" w:rsidR="00677914" w:rsidRPr="00A71437" w:rsidRDefault="00677914"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Morrow, M., Bryson, S., Lal, R., Hoong, P., Jiang, C., Jordan, S., Patel, N. B., &amp; Guruge, S. (2020). Intersectionality as an analytic framework for understanding the experiences of mental health stigma among racialized men. </w:t>
      </w:r>
      <w:r w:rsidRPr="00A71437">
        <w:rPr>
          <w:rFonts w:asciiTheme="majorHAnsi" w:hAnsiTheme="majorHAnsi" w:cstheme="majorHAnsi"/>
          <w:i/>
          <w:sz w:val="16"/>
          <w:szCs w:val="16"/>
        </w:rPr>
        <w:t>International Journal of Mental Health and Addiction</w:t>
      </w:r>
      <w:r w:rsidRPr="00A71437">
        <w:rPr>
          <w:rFonts w:asciiTheme="majorHAnsi" w:hAnsiTheme="majorHAnsi" w:cstheme="majorHAnsi"/>
          <w:sz w:val="16"/>
          <w:szCs w:val="16"/>
        </w:rPr>
        <w:t>, </w:t>
      </w:r>
      <w:r w:rsidRPr="00A71437">
        <w:rPr>
          <w:rFonts w:asciiTheme="majorHAnsi" w:hAnsiTheme="majorHAnsi" w:cstheme="majorHAnsi"/>
          <w:i/>
          <w:sz w:val="16"/>
          <w:szCs w:val="16"/>
        </w:rPr>
        <w:t>18</w:t>
      </w:r>
      <w:r w:rsidRPr="00A71437">
        <w:rPr>
          <w:rFonts w:asciiTheme="majorHAnsi" w:hAnsiTheme="majorHAnsi" w:cstheme="majorHAnsi"/>
          <w:sz w:val="16"/>
          <w:szCs w:val="16"/>
        </w:rPr>
        <w:t xml:space="preserve">(5), 1304–1317. </w:t>
      </w:r>
      <w:hyperlink r:id="rId33" w:history="1">
        <w:r w:rsidRPr="00A71437">
          <w:rPr>
            <w:rStyle w:val="Hyperlink"/>
            <w:rFonts w:asciiTheme="majorHAnsi" w:hAnsiTheme="majorHAnsi" w:cstheme="majorHAnsi"/>
            <w:sz w:val="16"/>
            <w:szCs w:val="16"/>
          </w:rPr>
          <w:t>https://doi.org/10.1007/s11469-019-00140-y</w:t>
        </w:r>
      </w:hyperlink>
    </w:p>
  </w:endnote>
  <w:endnote w:id="37">
    <w:p w14:paraId="0A9B8C54" w14:textId="77777777" w:rsidR="00677914" w:rsidRPr="00A71437" w:rsidRDefault="00677914"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Staiger, T., Stiawa, M., Mueller-Stierlin, A. S., Kilian, R., Beschoner, P., Gündel, H., Becker, T., Frasch, K., Panzirsch, M., Schmauß, M., &amp; Krumm, S. (2020, November 23). Masculinity and help-seeking among men with depression: A qualitative study. </w:t>
      </w:r>
      <w:r w:rsidRPr="00A71437">
        <w:rPr>
          <w:rFonts w:asciiTheme="majorHAnsi" w:hAnsiTheme="majorHAnsi" w:cstheme="majorHAnsi"/>
          <w:i/>
          <w:sz w:val="16"/>
          <w:szCs w:val="16"/>
        </w:rPr>
        <w:t>Frontiers in Psychiatry,</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11</w:t>
      </w:r>
      <w:r w:rsidRPr="00A71437">
        <w:rPr>
          <w:rFonts w:asciiTheme="majorHAnsi" w:hAnsiTheme="majorHAnsi" w:cstheme="majorHAnsi"/>
          <w:sz w:val="16"/>
          <w:szCs w:val="16"/>
        </w:rPr>
        <w:t xml:space="preserve">. </w:t>
      </w:r>
      <w:hyperlink r:id="rId34" w:history="1">
        <w:r w:rsidRPr="00A71437">
          <w:rPr>
            <w:rStyle w:val="Hyperlink"/>
            <w:rFonts w:asciiTheme="majorHAnsi" w:hAnsiTheme="majorHAnsi" w:cstheme="majorHAnsi"/>
            <w:sz w:val="16"/>
            <w:szCs w:val="16"/>
          </w:rPr>
          <w:t>https://doi.org/10.3389/fpsyt.2020.599039</w:t>
        </w:r>
      </w:hyperlink>
    </w:p>
  </w:endnote>
  <w:endnote w:id="38">
    <w:p w14:paraId="7F0B90FF" w14:textId="6BD83E94" w:rsidR="000F4DA2" w:rsidRPr="00A71437" w:rsidRDefault="000F4DA2"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Price-Feeney, M., Green, A. E., &amp; Dorison, S. (2020). Understanding the </w:t>
      </w:r>
      <w:r w:rsidR="00270C7F" w:rsidRPr="00A71437">
        <w:rPr>
          <w:rFonts w:asciiTheme="majorHAnsi" w:hAnsiTheme="majorHAnsi" w:cstheme="majorHAnsi"/>
          <w:sz w:val="16"/>
          <w:szCs w:val="16"/>
        </w:rPr>
        <w:t>m</w:t>
      </w:r>
      <w:r w:rsidRPr="00A71437">
        <w:rPr>
          <w:rFonts w:asciiTheme="majorHAnsi" w:hAnsiTheme="majorHAnsi" w:cstheme="majorHAnsi"/>
          <w:sz w:val="16"/>
          <w:szCs w:val="16"/>
        </w:rPr>
        <w:t xml:space="preserve">ental Health of </w:t>
      </w:r>
      <w:r w:rsidR="00270C7F" w:rsidRPr="00A71437">
        <w:rPr>
          <w:rFonts w:asciiTheme="majorHAnsi" w:hAnsiTheme="majorHAnsi" w:cstheme="majorHAnsi"/>
          <w:sz w:val="16"/>
          <w:szCs w:val="16"/>
        </w:rPr>
        <w:t>t</w:t>
      </w:r>
      <w:r w:rsidRPr="00A71437">
        <w:rPr>
          <w:rFonts w:asciiTheme="majorHAnsi" w:hAnsiTheme="majorHAnsi" w:cstheme="majorHAnsi"/>
          <w:sz w:val="16"/>
          <w:szCs w:val="16"/>
        </w:rPr>
        <w:t xml:space="preserve">ransgender and </w:t>
      </w:r>
      <w:r w:rsidR="00270C7F" w:rsidRPr="00A71437">
        <w:rPr>
          <w:rFonts w:asciiTheme="majorHAnsi" w:hAnsiTheme="majorHAnsi" w:cstheme="majorHAnsi"/>
          <w:sz w:val="16"/>
          <w:szCs w:val="16"/>
        </w:rPr>
        <w:t>n</w:t>
      </w:r>
      <w:r w:rsidRPr="00A71437">
        <w:rPr>
          <w:rFonts w:asciiTheme="majorHAnsi" w:hAnsiTheme="majorHAnsi" w:cstheme="majorHAnsi"/>
          <w:sz w:val="16"/>
          <w:szCs w:val="16"/>
        </w:rPr>
        <w:t xml:space="preserve">onbinary </w:t>
      </w:r>
      <w:r w:rsidR="00270C7F" w:rsidRPr="00A71437">
        <w:rPr>
          <w:rFonts w:asciiTheme="majorHAnsi" w:hAnsiTheme="majorHAnsi" w:cstheme="majorHAnsi"/>
          <w:sz w:val="16"/>
          <w:szCs w:val="16"/>
        </w:rPr>
        <w:t>y</w:t>
      </w:r>
      <w:r w:rsidRPr="00A71437">
        <w:rPr>
          <w:rFonts w:asciiTheme="majorHAnsi" w:hAnsiTheme="majorHAnsi" w:cstheme="majorHAnsi"/>
          <w:sz w:val="16"/>
          <w:szCs w:val="16"/>
        </w:rPr>
        <w:t xml:space="preserve">outh. </w:t>
      </w:r>
      <w:r w:rsidRPr="00A71437">
        <w:rPr>
          <w:rFonts w:asciiTheme="majorHAnsi" w:hAnsiTheme="majorHAnsi" w:cstheme="majorHAnsi"/>
          <w:i/>
          <w:sz w:val="16"/>
          <w:szCs w:val="16"/>
        </w:rPr>
        <w:t>Journal of Adolescent Health, 66</w:t>
      </w:r>
      <w:r w:rsidRPr="00A71437">
        <w:rPr>
          <w:rFonts w:asciiTheme="majorHAnsi" w:hAnsiTheme="majorHAnsi" w:cstheme="majorHAnsi"/>
          <w:sz w:val="16"/>
          <w:szCs w:val="16"/>
        </w:rPr>
        <w:t xml:space="preserve">(6). </w:t>
      </w:r>
      <w:hyperlink r:id="rId35" w:history="1">
        <w:r w:rsidRPr="00A71437">
          <w:rPr>
            <w:rStyle w:val="Hyperlink"/>
            <w:rFonts w:asciiTheme="majorHAnsi" w:hAnsiTheme="majorHAnsi" w:cstheme="majorHAnsi"/>
            <w:sz w:val="16"/>
            <w:szCs w:val="16"/>
          </w:rPr>
          <w:t>https://doi.org/10.1016/j.jadohealth.2019.11.314</w:t>
        </w:r>
      </w:hyperlink>
    </w:p>
  </w:endnote>
  <w:endnote w:id="39">
    <w:p w14:paraId="60014A93" w14:textId="417E6223" w:rsidR="00FC70EB" w:rsidRPr="00A71437" w:rsidRDefault="00FC70EB"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Chiu, M., Gatov, E., Fung, K., Kurdyak, P., &amp; Guttmann, A. (2020). Deconstructing </w:t>
      </w:r>
      <w:r w:rsidR="00270C7F" w:rsidRPr="00A71437">
        <w:rPr>
          <w:rFonts w:asciiTheme="majorHAnsi" w:hAnsiTheme="majorHAnsi" w:cstheme="majorHAnsi"/>
          <w:sz w:val="16"/>
          <w:szCs w:val="16"/>
        </w:rPr>
        <w:t xml:space="preserve">the rise in mental health–related ed visits among children and youth in </w:t>
      </w:r>
      <w:r w:rsidRPr="00A71437">
        <w:rPr>
          <w:rFonts w:asciiTheme="majorHAnsi" w:hAnsiTheme="majorHAnsi" w:cstheme="majorHAnsi"/>
          <w:sz w:val="16"/>
          <w:szCs w:val="16"/>
        </w:rPr>
        <w:t xml:space="preserve">Ontario, Canada: Study examines the rise in mental health-related emergency department visits among children and youth in Ontario. </w:t>
      </w:r>
      <w:r w:rsidRPr="00A71437">
        <w:rPr>
          <w:rFonts w:asciiTheme="majorHAnsi" w:hAnsiTheme="majorHAnsi" w:cstheme="majorHAnsi"/>
          <w:i/>
          <w:sz w:val="16"/>
          <w:szCs w:val="16"/>
        </w:rPr>
        <w:t>Health Affairs</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39</w:t>
      </w:r>
      <w:r w:rsidRPr="00A71437">
        <w:rPr>
          <w:rFonts w:asciiTheme="majorHAnsi" w:hAnsiTheme="majorHAnsi" w:cstheme="majorHAnsi"/>
          <w:sz w:val="16"/>
          <w:szCs w:val="16"/>
        </w:rPr>
        <w:t xml:space="preserve">(10), 1728–1736. </w:t>
      </w:r>
      <w:hyperlink r:id="rId36" w:history="1">
        <w:r w:rsidRPr="00A71437">
          <w:rPr>
            <w:rStyle w:val="Hyperlink"/>
            <w:rFonts w:asciiTheme="majorHAnsi" w:hAnsiTheme="majorHAnsi" w:cstheme="majorHAnsi"/>
            <w:sz w:val="16"/>
            <w:szCs w:val="16"/>
          </w:rPr>
          <w:t>https://doi.org/10.1377/hlthaff.2020.00232</w:t>
        </w:r>
      </w:hyperlink>
    </w:p>
  </w:endnote>
  <w:endnote w:id="40">
    <w:p w14:paraId="701D356C" w14:textId="4DA9DCBA" w:rsidR="00BE4D08" w:rsidRPr="00A71437" w:rsidRDefault="00BE4D08"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9A5D43" w:rsidRPr="00A71437">
        <w:rPr>
          <w:rFonts w:asciiTheme="majorHAnsi" w:hAnsiTheme="majorHAnsi" w:cstheme="majorHAnsi"/>
          <w:sz w:val="16"/>
          <w:szCs w:val="16"/>
        </w:rPr>
        <w:t xml:space="preserve">Wiens, K., Bhattarai, A., Pedram, P., Dores, A., Williams, J., Bulloch, A., &amp; Patten, S. (2020). A growing need for youth mental health services in Canada: Examining trends in youth mental health from 2011 to 2018. </w:t>
      </w:r>
      <w:r w:rsidR="009A5D43" w:rsidRPr="00A71437">
        <w:rPr>
          <w:rFonts w:asciiTheme="majorHAnsi" w:hAnsiTheme="majorHAnsi" w:cstheme="majorHAnsi"/>
          <w:i/>
          <w:sz w:val="16"/>
          <w:szCs w:val="16"/>
        </w:rPr>
        <w:t>Epidemiology and Psychiatric Sciences</w:t>
      </w:r>
      <w:r w:rsidR="009A5D43" w:rsidRPr="00A71437">
        <w:rPr>
          <w:rFonts w:asciiTheme="majorHAnsi" w:hAnsiTheme="majorHAnsi" w:cstheme="majorHAnsi"/>
          <w:sz w:val="16"/>
          <w:szCs w:val="16"/>
        </w:rPr>
        <w:t xml:space="preserve">, </w:t>
      </w:r>
      <w:r w:rsidR="009A5D43" w:rsidRPr="00A71437">
        <w:rPr>
          <w:rFonts w:asciiTheme="majorHAnsi" w:hAnsiTheme="majorHAnsi" w:cstheme="majorHAnsi"/>
          <w:i/>
          <w:sz w:val="16"/>
          <w:szCs w:val="16"/>
        </w:rPr>
        <w:t>29</w:t>
      </w:r>
      <w:r w:rsidR="009A5D43" w:rsidRPr="00A71437">
        <w:rPr>
          <w:rFonts w:asciiTheme="majorHAnsi" w:hAnsiTheme="majorHAnsi" w:cstheme="majorHAnsi"/>
          <w:sz w:val="16"/>
          <w:szCs w:val="16"/>
        </w:rPr>
        <w:t xml:space="preserve">, e115. </w:t>
      </w:r>
      <w:hyperlink r:id="rId37" w:history="1">
        <w:r w:rsidR="009A5D43" w:rsidRPr="00A71437">
          <w:rPr>
            <w:rStyle w:val="Hyperlink"/>
            <w:rFonts w:asciiTheme="majorHAnsi" w:hAnsiTheme="majorHAnsi" w:cstheme="majorHAnsi"/>
            <w:sz w:val="16"/>
            <w:szCs w:val="16"/>
          </w:rPr>
          <w:t>https://doi.org/10.1017/S2045796020000281</w:t>
        </w:r>
      </w:hyperlink>
    </w:p>
  </w:endnote>
  <w:endnote w:id="41">
    <w:p w14:paraId="523B7FE0" w14:textId="11D01D83" w:rsidR="007C1DF4" w:rsidRPr="00A71437" w:rsidRDefault="007C1DF4"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Yorke, E., Toulany, A., Chiu, M., Gandhi, S., Guttmann, A., Emerson, S. D., Kurdyak, P., Vigod, S., Fung, K., &amp; Saunders, N. (2023). Population-</w:t>
      </w:r>
      <w:r w:rsidR="0027065B" w:rsidRPr="00A71437">
        <w:rPr>
          <w:rFonts w:asciiTheme="majorHAnsi" w:hAnsiTheme="majorHAnsi" w:cstheme="majorHAnsi"/>
          <w:sz w:val="16"/>
          <w:szCs w:val="16"/>
        </w:rPr>
        <w:t xml:space="preserve">based repeated cross-sectional study of hospitalizations for comorbid physical and psychiatric disorders in young adults </w:t>
      </w:r>
      <w:r w:rsidRPr="00A71437">
        <w:rPr>
          <w:rFonts w:asciiTheme="majorHAnsi" w:hAnsiTheme="majorHAnsi" w:cstheme="majorHAnsi"/>
          <w:sz w:val="16"/>
          <w:szCs w:val="16"/>
        </w:rPr>
        <w:t xml:space="preserve">in Ontario, Canada. </w:t>
      </w:r>
      <w:r w:rsidRPr="00A71437">
        <w:rPr>
          <w:rFonts w:asciiTheme="majorHAnsi" w:hAnsiTheme="majorHAnsi" w:cstheme="majorHAnsi"/>
          <w:i/>
          <w:sz w:val="16"/>
          <w:szCs w:val="16"/>
        </w:rPr>
        <w:t>Journal of Adolescent Health</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73</w:t>
      </w:r>
      <w:r w:rsidRPr="00A71437">
        <w:rPr>
          <w:rFonts w:asciiTheme="majorHAnsi" w:hAnsiTheme="majorHAnsi" w:cstheme="majorHAnsi"/>
          <w:sz w:val="16"/>
          <w:szCs w:val="16"/>
        </w:rPr>
        <w:t xml:space="preserve">(4), 715–723. </w:t>
      </w:r>
      <w:hyperlink r:id="rId38" w:history="1">
        <w:r w:rsidRPr="00A71437">
          <w:rPr>
            <w:rStyle w:val="Hyperlink"/>
            <w:rFonts w:asciiTheme="majorHAnsi" w:hAnsiTheme="majorHAnsi" w:cstheme="majorHAnsi"/>
            <w:sz w:val="16"/>
            <w:szCs w:val="16"/>
          </w:rPr>
          <w:t>https://doi.org/10.1016/j.jadohealth.2023.05.031</w:t>
        </w:r>
      </w:hyperlink>
    </w:p>
  </w:endnote>
  <w:endnote w:id="42">
    <w:p w14:paraId="4E7CC244" w14:textId="18ED4DCE" w:rsidR="007C1DF4" w:rsidRPr="00A71437" w:rsidRDefault="007C1DF4"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335DA3" w:rsidRPr="00A71437">
        <w:rPr>
          <w:rFonts w:asciiTheme="majorHAnsi" w:hAnsiTheme="majorHAnsi" w:cstheme="majorHAnsi"/>
          <w:sz w:val="16"/>
          <w:szCs w:val="16"/>
        </w:rPr>
        <w:t xml:space="preserve">Stewart, S. L., Van Dyke, J. N., &amp; Poss, J. W. (2023). Examining the mental health presentations of treatment-seeking transgender and gender nonconforming (tgnc) youth. </w:t>
      </w:r>
      <w:r w:rsidR="00335DA3" w:rsidRPr="00A71437">
        <w:rPr>
          <w:rFonts w:asciiTheme="majorHAnsi" w:hAnsiTheme="majorHAnsi" w:cstheme="majorHAnsi"/>
          <w:i/>
          <w:sz w:val="16"/>
          <w:szCs w:val="16"/>
        </w:rPr>
        <w:t>Child Psychiatry &amp; Human Development</w:t>
      </w:r>
      <w:r w:rsidR="00335DA3" w:rsidRPr="00A71437">
        <w:rPr>
          <w:rFonts w:asciiTheme="majorHAnsi" w:hAnsiTheme="majorHAnsi" w:cstheme="majorHAnsi"/>
          <w:sz w:val="16"/>
          <w:szCs w:val="16"/>
        </w:rPr>
        <w:t xml:space="preserve">, </w:t>
      </w:r>
      <w:r w:rsidR="00335DA3" w:rsidRPr="00A71437">
        <w:rPr>
          <w:rFonts w:asciiTheme="majorHAnsi" w:hAnsiTheme="majorHAnsi" w:cstheme="majorHAnsi"/>
          <w:i/>
          <w:sz w:val="16"/>
          <w:szCs w:val="16"/>
        </w:rPr>
        <w:t>54</w:t>
      </w:r>
      <w:r w:rsidR="00335DA3" w:rsidRPr="00A71437">
        <w:rPr>
          <w:rFonts w:asciiTheme="majorHAnsi" w:hAnsiTheme="majorHAnsi" w:cstheme="majorHAnsi"/>
          <w:sz w:val="16"/>
          <w:szCs w:val="16"/>
        </w:rPr>
        <w:t xml:space="preserve">(3), 826–836. </w:t>
      </w:r>
      <w:hyperlink r:id="rId39" w:history="1">
        <w:r w:rsidR="00335DA3" w:rsidRPr="00A71437">
          <w:rPr>
            <w:rStyle w:val="Hyperlink"/>
            <w:rFonts w:asciiTheme="majorHAnsi" w:hAnsiTheme="majorHAnsi" w:cstheme="majorHAnsi"/>
            <w:sz w:val="16"/>
            <w:szCs w:val="16"/>
          </w:rPr>
          <w:t>https://doi.org/10.1007/s10578-021-01289-1</w:t>
        </w:r>
      </w:hyperlink>
    </w:p>
  </w:endnote>
  <w:endnote w:id="43">
    <w:p w14:paraId="63F79058" w14:textId="595943EF" w:rsidR="00335DA3" w:rsidRPr="00A71437" w:rsidRDefault="00335DA3"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Moran, R., &amp; Litwiller, F. (2023). University student perspectives negotiating positive and negative mental health on campus. </w:t>
      </w:r>
      <w:r w:rsidRPr="00A71437">
        <w:rPr>
          <w:rFonts w:asciiTheme="majorHAnsi" w:hAnsiTheme="majorHAnsi" w:cstheme="majorHAnsi"/>
          <w:i/>
          <w:sz w:val="16"/>
          <w:szCs w:val="16"/>
        </w:rPr>
        <w:t>Canadian Journal of Community Mental Health</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42</w:t>
      </w:r>
      <w:r w:rsidRPr="00A71437">
        <w:rPr>
          <w:rFonts w:asciiTheme="majorHAnsi" w:hAnsiTheme="majorHAnsi" w:cstheme="majorHAnsi"/>
          <w:sz w:val="16"/>
          <w:szCs w:val="16"/>
        </w:rPr>
        <w:t xml:space="preserve">(3), 81–95. </w:t>
      </w:r>
      <w:hyperlink r:id="rId40" w:history="1">
        <w:r w:rsidRPr="00A71437">
          <w:rPr>
            <w:rStyle w:val="Hyperlink"/>
            <w:rFonts w:asciiTheme="majorHAnsi" w:hAnsiTheme="majorHAnsi" w:cstheme="majorHAnsi"/>
            <w:sz w:val="16"/>
            <w:szCs w:val="16"/>
          </w:rPr>
          <w:t>https://doi.org/10.7870/cjcmh-2023-023</w:t>
        </w:r>
      </w:hyperlink>
    </w:p>
  </w:endnote>
  <w:endnote w:id="44">
    <w:p w14:paraId="56FDB735" w14:textId="0615812A" w:rsidR="0011051C" w:rsidRPr="00A71437" w:rsidRDefault="0011051C"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145F04" w:rsidRPr="00A71437">
        <w:rPr>
          <w:rFonts w:asciiTheme="majorHAnsi" w:hAnsiTheme="majorHAnsi" w:cstheme="majorHAnsi"/>
          <w:sz w:val="16"/>
          <w:szCs w:val="16"/>
        </w:rPr>
        <w:t xml:space="preserve">Blakemore, S.-J. (2019). Adolescence and mental health. </w:t>
      </w:r>
      <w:r w:rsidR="00145F04" w:rsidRPr="00A71437">
        <w:rPr>
          <w:rFonts w:asciiTheme="majorHAnsi" w:hAnsiTheme="majorHAnsi" w:cstheme="majorHAnsi"/>
          <w:i/>
          <w:sz w:val="16"/>
          <w:szCs w:val="16"/>
        </w:rPr>
        <w:t>The Lancet (British Edition), 393</w:t>
      </w:r>
      <w:r w:rsidR="00145F04" w:rsidRPr="00A71437">
        <w:rPr>
          <w:rFonts w:asciiTheme="majorHAnsi" w:hAnsiTheme="majorHAnsi" w:cstheme="majorHAnsi"/>
          <w:sz w:val="16"/>
          <w:szCs w:val="16"/>
        </w:rPr>
        <w:t xml:space="preserve">(10185), 2030-2031. </w:t>
      </w:r>
      <w:hyperlink r:id="rId41" w:history="1">
        <w:r w:rsidR="00145F04" w:rsidRPr="00A71437">
          <w:rPr>
            <w:rStyle w:val="Hyperlink"/>
            <w:rFonts w:asciiTheme="majorHAnsi" w:hAnsiTheme="majorHAnsi" w:cstheme="majorHAnsi"/>
            <w:sz w:val="16"/>
            <w:szCs w:val="16"/>
          </w:rPr>
          <w:t>https://doi.org/10.1016/S0140-6736(19)31013-X</w:t>
        </w:r>
      </w:hyperlink>
    </w:p>
  </w:endnote>
  <w:endnote w:id="45">
    <w:p w14:paraId="7BA5085E" w14:textId="72D3FA0E" w:rsidR="00145F04" w:rsidRPr="00A71437" w:rsidRDefault="00145F04"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Struck-Peregończyk, M., &amp; Leonowicz-Bukała, I. (2023). Changing the narrative: Self-representations of disabled people in social media. </w:t>
      </w:r>
      <w:r w:rsidRPr="00A71437">
        <w:rPr>
          <w:rFonts w:asciiTheme="majorHAnsi" w:hAnsiTheme="majorHAnsi" w:cstheme="majorHAnsi"/>
          <w:i/>
          <w:sz w:val="16"/>
          <w:szCs w:val="16"/>
        </w:rPr>
        <w:t>Przegląd Socjologii Jakościowej</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19</w:t>
      </w:r>
      <w:r w:rsidRPr="00A71437">
        <w:rPr>
          <w:rFonts w:asciiTheme="majorHAnsi" w:hAnsiTheme="majorHAnsi" w:cstheme="majorHAnsi"/>
          <w:sz w:val="16"/>
          <w:szCs w:val="16"/>
        </w:rPr>
        <w:t xml:space="preserve">(3), 62–79. </w:t>
      </w:r>
      <w:hyperlink r:id="rId42" w:history="1">
        <w:r w:rsidRPr="00A71437">
          <w:rPr>
            <w:rStyle w:val="Hyperlink"/>
            <w:rFonts w:asciiTheme="majorHAnsi" w:hAnsiTheme="majorHAnsi" w:cstheme="majorHAnsi"/>
            <w:sz w:val="16"/>
            <w:szCs w:val="16"/>
          </w:rPr>
          <w:t>https://doi.org/10.18778/1733-8069.19.3.04</w:t>
        </w:r>
      </w:hyperlink>
    </w:p>
  </w:endnote>
  <w:endnote w:id="46">
    <w:p w14:paraId="18DE9818" w14:textId="77777777" w:rsidR="00252387" w:rsidRPr="00A71437" w:rsidRDefault="00252387" w:rsidP="00252387">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Chen, S.-P., Sargent, E., &amp; Stuart, H. (2018). Effectiveness of School-Based Interventions on Mental Health Stigmatization. </w:t>
      </w:r>
      <w:r w:rsidRPr="00A71437">
        <w:rPr>
          <w:rFonts w:asciiTheme="majorHAnsi" w:hAnsiTheme="majorHAnsi" w:cstheme="majorHAnsi"/>
          <w:i/>
          <w:sz w:val="16"/>
          <w:szCs w:val="16"/>
        </w:rPr>
        <w:t>Handbook of School-Based Mental Health Promotion</w:t>
      </w:r>
      <w:r w:rsidRPr="00A71437">
        <w:rPr>
          <w:rFonts w:asciiTheme="majorHAnsi" w:hAnsiTheme="majorHAnsi" w:cstheme="majorHAnsi"/>
          <w:sz w:val="16"/>
          <w:szCs w:val="16"/>
        </w:rPr>
        <w:t xml:space="preserve">, 201–212. </w:t>
      </w:r>
      <w:hyperlink r:id="rId43" w:history="1">
        <w:r w:rsidRPr="00A71437">
          <w:rPr>
            <w:rStyle w:val="Hyperlink"/>
            <w:rFonts w:asciiTheme="majorHAnsi" w:hAnsiTheme="majorHAnsi" w:cstheme="majorHAnsi"/>
            <w:sz w:val="16"/>
            <w:szCs w:val="16"/>
          </w:rPr>
          <w:t>https://doi.org/10.1007/978-3-319-89842-1_12</w:t>
        </w:r>
      </w:hyperlink>
    </w:p>
  </w:endnote>
  <w:endnote w:id="47">
    <w:p w14:paraId="60F16411" w14:textId="77777777" w:rsidR="00850FAE" w:rsidRPr="00A71437" w:rsidRDefault="00850FAE" w:rsidP="00850FA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lang w:val="es-ES"/>
        </w:rPr>
        <w:t xml:space="preserve"> </w:t>
      </w:r>
      <w:proofErr w:type="spellStart"/>
      <w:r w:rsidRPr="00A71437">
        <w:rPr>
          <w:rFonts w:asciiTheme="majorHAnsi" w:hAnsiTheme="majorHAnsi" w:cstheme="majorHAnsi"/>
          <w:sz w:val="16"/>
          <w:szCs w:val="16"/>
          <w:lang w:val="es-ES"/>
        </w:rPr>
        <w:t>Sivayoganathan</w:t>
      </w:r>
      <w:proofErr w:type="spellEnd"/>
      <w:r w:rsidRPr="00A71437">
        <w:rPr>
          <w:rFonts w:asciiTheme="majorHAnsi" w:hAnsiTheme="majorHAnsi" w:cstheme="majorHAnsi"/>
          <w:sz w:val="16"/>
          <w:szCs w:val="16"/>
          <w:lang w:val="es-ES"/>
        </w:rPr>
        <w:t xml:space="preserve">, T., &amp; Reid, G. J. (2023). </w:t>
      </w:r>
      <w:r w:rsidRPr="00A71437">
        <w:rPr>
          <w:rFonts w:asciiTheme="majorHAnsi" w:hAnsiTheme="majorHAnsi" w:cstheme="majorHAnsi"/>
          <w:sz w:val="16"/>
          <w:szCs w:val="16"/>
        </w:rPr>
        <w:t xml:space="preserve">Trends in population characteristics associated with mental health service use among youth and emerging adults in Canada from 2011 to 2016. </w:t>
      </w:r>
      <w:r w:rsidRPr="00A71437">
        <w:rPr>
          <w:rFonts w:asciiTheme="majorHAnsi" w:hAnsiTheme="majorHAnsi" w:cstheme="majorHAnsi"/>
          <w:i/>
          <w:iCs/>
          <w:sz w:val="16"/>
          <w:szCs w:val="16"/>
        </w:rPr>
        <w:t>Canadian Journal of Public Health</w:t>
      </w:r>
      <w:r w:rsidRPr="00A71437">
        <w:rPr>
          <w:rFonts w:asciiTheme="majorHAnsi" w:hAnsiTheme="majorHAnsi" w:cstheme="majorHAnsi"/>
          <w:sz w:val="16"/>
          <w:szCs w:val="16"/>
        </w:rPr>
        <w:t xml:space="preserve">, </w:t>
      </w:r>
      <w:r w:rsidRPr="00A71437">
        <w:rPr>
          <w:rFonts w:asciiTheme="majorHAnsi" w:hAnsiTheme="majorHAnsi" w:cstheme="majorHAnsi"/>
          <w:i/>
          <w:iCs/>
          <w:sz w:val="16"/>
          <w:szCs w:val="16"/>
        </w:rPr>
        <w:t>114</w:t>
      </w:r>
      <w:r w:rsidRPr="00A71437">
        <w:rPr>
          <w:rFonts w:asciiTheme="majorHAnsi" w:hAnsiTheme="majorHAnsi" w:cstheme="majorHAnsi"/>
          <w:sz w:val="16"/>
          <w:szCs w:val="16"/>
        </w:rPr>
        <w:t xml:space="preserve">(3), 464–473. </w:t>
      </w:r>
      <w:hyperlink r:id="rId44" w:history="1">
        <w:r w:rsidRPr="00A71437">
          <w:rPr>
            <w:rStyle w:val="Hyperlink"/>
            <w:rFonts w:asciiTheme="majorHAnsi" w:hAnsiTheme="majorHAnsi" w:cstheme="majorHAnsi"/>
            <w:sz w:val="16"/>
            <w:szCs w:val="16"/>
          </w:rPr>
          <w:t>https://doi.org/10.17269/s41997-022-00734-5</w:t>
        </w:r>
      </w:hyperlink>
    </w:p>
  </w:endnote>
  <w:endnote w:id="48">
    <w:p w14:paraId="5E79A58C" w14:textId="5B7CC4F2" w:rsidR="003B6F90" w:rsidRPr="00A71437" w:rsidRDefault="003B6F90"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Toft, A. (2020). Identity management and community belonging: The coming out careers of young disabled LGBT+ persons. </w:t>
      </w:r>
      <w:r w:rsidRPr="00A71437">
        <w:rPr>
          <w:rFonts w:asciiTheme="majorHAnsi" w:hAnsiTheme="majorHAnsi" w:cstheme="majorHAnsi"/>
          <w:i/>
          <w:sz w:val="16"/>
          <w:szCs w:val="16"/>
        </w:rPr>
        <w:t>Sexuality &amp; Culture</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24</w:t>
      </w:r>
      <w:r w:rsidRPr="00A71437">
        <w:rPr>
          <w:rFonts w:asciiTheme="majorHAnsi" w:hAnsiTheme="majorHAnsi" w:cstheme="majorHAnsi"/>
          <w:sz w:val="16"/>
          <w:szCs w:val="16"/>
        </w:rPr>
        <w:t xml:space="preserve">(6), 1893–1912. </w:t>
      </w:r>
      <w:hyperlink r:id="rId45" w:history="1">
        <w:r w:rsidRPr="00A71437">
          <w:rPr>
            <w:rStyle w:val="Hyperlink"/>
            <w:rFonts w:asciiTheme="majorHAnsi" w:hAnsiTheme="majorHAnsi" w:cstheme="majorHAnsi"/>
            <w:sz w:val="16"/>
            <w:szCs w:val="16"/>
          </w:rPr>
          <w:t>https://doi.org/10.1007/s12119-020-09726-4</w:t>
        </w:r>
      </w:hyperlink>
    </w:p>
  </w:endnote>
  <w:endnote w:id="49">
    <w:p w14:paraId="398D5F7C" w14:textId="1880A9C6" w:rsidR="00DB2721" w:rsidRPr="00A71437" w:rsidRDefault="00DB2721"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Daneshmand, R., Acharya, S., Zelek, B., Cotterill, M., &amp; Wood, B. (2023). Changes in </w:t>
      </w:r>
      <w:r w:rsidR="0027065B" w:rsidRPr="00A71437">
        <w:rPr>
          <w:rFonts w:asciiTheme="majorHAnsi" w:hAnsiTheme="majorHAnsi" w:cstheme="majorHAnsi"/>
          <w:sz w:val="16"/>
          <w:szCs w:val="16"/>
        </w:rPr>
        <w:t>children</w:t>
      </w:r>
      <w:r w:rsidRPr="00A71437">
        <w:rPr>
          <w:rFonts w:asciiTheme="majorHAnsi" w:hAnsiTheme="majorHAnsi" w:cstheme="majorHAnsi"/>
          <w:sz w:val="16"/>
          <w:szCs w:val="16"/>
        </w:rPr>
        <w:t xml:space="preserve"> and </w:t>
      </w:r>
      <w:r w:rsidR="0027065B" w:rsidRPr="00A71437">
        <w:rPr>
          <w:rFonts w:asciiTheme="majorHAnsi" w:hAnsiTheme="majorHAnsi" w:cstheme="majorHAnsi"/>
          <w:sz w:val="16"/>
          <w:szCs w:val="16"/>
        </w:rPr>
        <w:t>youth’s mental health presentations</w:t>
      </w:r>
      <w:r w:rsidRPr="00A71437">
        <w:rPr>
          <w:rFonts w:asciiTheme="majorHAnsi" w:hAnsiTheme="majorHAnsi" w:cstheme="majorHAnsi"/>
          <w:sz w:val="16"/>
          <w:szCs w:val="16"/>
        </w:rPr>
        <w:t xml:space="preserve"> during COVID-19: A </w:t>
      </w:r>
      <w:r w:rsidR="0027065B" w:rsidRPr="00A71437">
        <w:rPr>
          <w:rFonts w:asciiTheme="majorHAnsi" w:hAnsiTheme="majorHAnsi" w:cstheme="majorHAnsi"/>
          <w:sz w:val="16"/>
          <w:szCs w:val="16"/>
        </w:rPr>
        <w:t>s</w:t>
      </w:r>
      <w:r w:rsidRPr="00A71437">
        <w:rPr>
          <w:rFonts w:asciiTheme="majorHAnsi" w:hAnsiTheme="majorHAnsi" w:cstheme="majorHAnsi"/>
          <w:sz w:val="16"/>
          <w:szCs w:val="16"/>
        </w:rPr>
        <w:t xml:space="preserve">tudy of </w:t>
      </w:r>
      <w:r w:rsidR="0027065B" w:rsidRPr="00A71437">
        <w:rPr>
          <w:rFonts w:asciiTheme="majorHAnsi" w:hAnsiTheme="majorHAnsi" w:cstheme="majorHAnsi"/>
          <w:sz w:val="16"/>
          <w:szCs w:val="16"/>
        </w:rPr>
        <w:t>primary care practices</w:t>
      </w:r>
      <w:r w:rsidRPr="00A71437">
        <w:rPr>
          <w:rFonts w:asciiTheme="majorHAnsi" w:hAnsiTheme="majorHAnsi" w:cstheme="majorHAnsi"/>
          <w:sz w:val="16"/>
          <w:szCs w:val="16"/>
        </w:rPr>
        <w:t xml:space="preserve"> in </w:t>
      </w:r>
      <w:r w:rsidR="0027065B" w:rsidRPr="00A71437">
        <w:rPr>
          <w:rFonts w:asciiTheme="majorHAnsi" w:hAnsiTheme="majorHAnsi" w:cstheme="majorHAnsi"/>
          <w:sz w:val="16"/>
          <w:szCs w:val="16"/>
        </w:rPr>
        <w:t>northern</w:t>
      </w:r>
      <w:r w:rsidRPr="00A71437">
        <w:rPr>
          <w:rFonts w:asciiTheme="majorHAnsi" w:hAnsiTheme="majorHAnsi" w:cstheme="majorHAnsi"/>
          <w:sz w:val="16"/>
          <w:szCs w:val="16"/>
        </w:rPr>
        <w:t xml:space="preserve"> Ontario, Canada. </w:t>
      </w:r>
      <w:r w:rsidRPr="00A71437">
        <w:rPr>
          <w:rFonts w:asciiTheme="majorHAnsi" w:hAnsiTheme="majorHAnsi" w:cstheme="majorHAnsi"/>
          <w:i/>
          <w:sz w:val="16"/>
          <w:szCs w:val="16"/>
        </w:rPr>
        <w:t>International Journal of Environmental Research and Public Health</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20</w:t>
      </w:r>
      <w:r w:rsidRPr="00A71437">
        <w:rPr>
          <w:rFonts w:asciiTheme="majorHAnsi" w:hAnsiTheme="majorHAnsi" w:cstheme="majorHAnsi"/>
          <w:sz w:val="16"/>
          <w:szCs w:val="16"/>
        </w:rPr>
        <w:t xml:space="preserve">(16), 6588. </w:t>
      </w:r>
      <w:hyperlink r:id="rId46" w:history="1">
        <w:r w:rsidRPr="00A71437">
          <w:rPr>
            <w:rStyle w:val="Hyperlink"/>
            <w:rFonts w:asciiTheme="majorHAnsi" w:hAnsiTheme="majorHAnsi" w:cstheme="majorHAnsi"/>
            <w:sz w:val="16"/>
            <w:szCs w:val="16"/>
          </w:rPr>
          <w:t>https://doi.org/10.3390/ijerph20166588</w:t>
        </w:r>
      </w:hyperlink>
    </w:p>
  </w:endnote>
  <w:endnote w:id="50">
    <w:p w14:paraId="4FACF356" w14:textId="66E9943E" w:rsidR="00DB2721" w:rsidRPr="00A71437" w:rsidRDefault="00DB2721"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lang w:val="fr-FR"/>
        </w:rPr>
        <w:t xml:space="preserve"> Meherali, S., Punjani, N., Louie-Poon, S., Abdul Rahim, K., Das, J. K., Salam, R. A., &amp; Lassi, Z. S. (2021). </w:t>
      </w:r>
      <w:r w:rsidRPr="00A71437">
        <w:rPr>
          <w:rFonts w:asciiTheme="majorHAnsi" w:hAnsiTheme="majorHAnsi" w:cstheme="majorHAnsi"/>
          <w:sz w:val="16"/>
          <w:szCs w:val="16"/>
        </w:rPr>
        <w:t xml:space="preserve">Mental health of children and adolescents amidst COVID-19 and past pandemics: A rapid systematic review. </w:t>
      </w:r>
      <w:r w:rsidRPr="00A71437">
        <w:rPr>
          <w:rFonts w:asciiTheme="majorHAnsi" w:hAnsiTheme="majorHAnsi" w:cstheme="majorHAnsi"/>
          <w:i/>
          <w:sz w:val="16"/>
          <w:szCs w:val="16"/>
        </w:rPr>
        <w:t>International Journal of Environmental Research and Public Health</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18</w:t>
      </w:r>
      <w:r w:rsidRPr="00A71437">
        <w:rPr>
          <w:rFonts w:asciiTheme="majorHAnsi" w:hAnsiTheme="majorHAnsi" w:cstheme="majorHAnsi"/>
          <w:sz w:val="16"/>
          <w:szCs w:val="16"/>
        </w:rPr>
        <w:t xml:space="preserve">(7), 3432. </w:t>
      </w:r>
      <w:hyperlink r:id="rId47" w:history="1">
        <w:r w:rsidRPr="00A71437">
          <w:rPr>
            <w:rStyle w:val="Hyperlink"/>
            <w:rFonts w:asciiTheme="majorHAnsi" w:hAnsiTheme="majorHAnsi" w:cstheme="majorHAnsi"/>
            <w:sz w:val="16"/>
            <w:szCs w:val="16"/>
          </w:rPr>
          <w:t>https://doi.org/10.3390/ijerph18073432</w:t>
        </w:r>
      </w:hyperlink>
    </w:p>
  </w:endnote>
  <w:endnote w:id="51">
    <w:p w14:paraId="5BD72353" w14:textId="76C9A4A7" w:rsidR="007838A7" w:rsidRPr="00A71437" w:rsidRDefault="007838A7"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Racine, N., McArthur, B. A., Cooke, J. E., Eirich, R., Zhu, J., &amp; Madigan, S. (2021). Global prevalence of depressive and anxiety symptoms in children and adolescents during COVID-19: A meta-analysis. </w:t>
      </w:r>
      <w:r w:rsidRPr="00A71437">
        <w:rPr>
          <w:rFonts w:asciiTheme="majorHAnsi" w:hAnsiTheme="majorHAnsi" w:cstheme="majorHAnsi"/>
          <w:i/>
          <w:sz w:val="16"/>
          <w:szCs w:val="16"/>
        </w:rPr>
        <w:t>JAMA Pediatrics</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175</w:t>
      </w:r>
      <w:r w:rsidRPr="00A71437">
        <w:rPr>
          <w:rFonts w:asciiTheme="majorHAnsi" w:hAnsiTheme="majorHAnsi" w:cstheme="majorHAnsi"/>
          <w:sz w:val="16"/>
          <w:szCs w:val="16"/>
        </w:rPr>
        <w:t xml:space="preserve">(11), 1142. </w:t>
      </w:r>
      <w:hyperlink r:id="rId48" w:history="1">
        <w:r w:rsidRPr="00A71437">
          <w:rPr>
            <w:rStyle w:val="Hyperlink"/>
            <w:rFonts w:asciiTheme="majorHAnsi" w:hAnsiTheme="majorHAnsi" w:cstheme="majorHAnsi"/>
            <w:sz w:val="16"/>
            <w:szCs w:val="16"/>
          </w:rPr>
          <w:t>https://doi.org/10.1001/jamapediatrics.2021.2482</w:t>
        </w:r>
      </w:hyperlink>
    </w:p>
  </w:endnote>
  <w:endnote w:id="52">
    <w:p w14:paraId="5E6A6B60" w14:textId="14D495D0" w:rsidR="007838A7" w:rsidRPr="00A71437" w:rsidRDefault="007838A7"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Samji, H., Wu, J., Ladak, A., Vossen, C., Stewart, E., Dove, N., Long, D., &amp; Snell, G. (2022). Review: Mental health impacts of the COVID‐19 pandemic on children and youth – A systematic review. </w:t>
      </w:r>
      <w:r w:rsidRPr="00A71437">
        <w:rPr>
          <w:rFonts w:asciiTheme="majorHAnsi" w:hAnsiTheme="majorHAnsi" w:cstheme="majorHAnsi"/>
          <w:i/>
          <w:sz w:val="16"/>
          <w:szCs w:val="16"/>
        </w:rPr>
        <w:t>Child and Adolescent Mental Health</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27</w:t>
      </w:r>
      <w:r w:rsidRPr="00A71437">
        <w:rPr>
          <w:rFonts w:asciiTheme="majorHAnsi" w:hAnsiTheme="majorHAnsi" w:cstheme="majorHAnsi"/>
          <w:sz w:val="16"/>
          <w:szCs w:val="16"/>
        </w:rPr>
        <w:t xml:space="preserve">(2), 173–189. </w:t>
      </w:r>
      <w:hyperlink r:id="rId49" w:history="1">
        <w:r w:rsidRPr="00A71437">
          <w:rPr>
            <w:rStyle w:val="Hyperlink"/>
            <w:rFonts w:asciiTheme="majorHAnsi" w:hAnsiTheme="majorHAnsi" w:cstheme="majorHAnsi"/>
            <w:sz w:val="16"/>
            <w:szCs w:val="16"/>
          </w:rPr>
          <w:t>https://doi.org/10.1111/camh.12501</w:t>
        </w:r>
      </w:hyperlink>
    </w:p>
  </w:endnote>
  <w:endnote w:id="53">
    <w:p w14:paraId="1AC9B474" w14:textId="27294874" w:rsidR="00D96ACC" w:rsidRPr="00A71437" w:rsidRDefault="00D96ACC"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007838A7" w:rsidRPr="00A71437">
        <w:rPr>
          <w:rFonts w:asciiTheme="majorHAnsi" w:hAnsiTheme="majorHAnsi" w:cstheme="majorHAnsi"/>
          <w:sz w:val="16"/>
          <w:szCs w:val="16"/>
        </w:rPr>
        <w:t xml:space="preserve"> Irani, S., Chang, C., Morrison, L., </w:t>
      </w:r>
      <w:proofErr w:type="spellStart"/>
      <w:r w:rsidR="007838A7" w:rsidRPr="00A71437">
        <w:rPr>
          <w:rFonts w:asciiTheme="majorHAnsi" w:hAnsiTheme="majorHAnsi" w:cstheme="majorHAnsi"/>
          <w:sz w:val="16"/>
          <w:szCs w:val="16"/>
        </w:rPr>
        <w:t>Waselewski</w:t>
      </w:r>
      <w:proofErr w:type="spellEnd"/>
      <w:r w:rsidR="007838A7" w:rsidRPr="00A71437">
        <w:rPr>
          <w:rFonts w:asciiTheme="majorHAnsi" w:hAnsiTheme="majorHAnsi" w:cstheme="majorHAnsi"/>
          <w:sz w:val="16"/>
          <w:szCs w:val="16"/>
        </w:rPr>
        <w:t xml:space="preserve">, M., &amp; Chang, T. (2023). Youth experiences with and perspectives on long covid. </w:t>
      </w:r>
      <w:r w:rsidR="007838A7" w:rsidRPr="00A71437">
        <w:rPr>
          <w:rFonts w:asciiTheme="majorHAnsi" w:hAnsiTheme="majorHAnsi" w:cstheme="majorHAnsi"/>
          <w:i/>
          <w:iCs/>
          <w:sz w:val="16"/>
          <w:szCs w:val="16"/>
        </w:rPr>
        <w:t>BMC Public Health</w:t>
      </w:r>
      <w:r w:rsidR="007838A7" w:rsidRPr="00A71437">
        <w:rPr>
          <w:rFonts w:asciiTheme="majorHAnsi" w:hAnsiTheme="majorHAnsi" w:cstheme="majorHAnsi"/>
          <w:sz w:val="16"/>
          <w:szCs w:val="16"/>
        </w:rPr>
        <w:t xml:space="preserve">, </w:t>
      </w:r>
      <w:r w:rsidR="007838A7" w:rsidRPr="00A71437">
        <w:rPr>
          <w:rFonts w:asciiTheme="majorHAnsi" w:hAnsiTheme="majorHAnsi" w:cstheme="majorHAnsi"/>
          <w:i/>
          <w:iCs/>
          <w:sz w:val="16"/>
          <w:szCs w:val="16"/>
        </w:rPr>
        <w:t>23</w:t>
      </w:r>
      <w:r w:rsidR="007838A7" w:rsidRPr="00A71437">
        <w:rPr>
          <w:rFonts w:asciiTheme="majorHAnsi" w:hAnsiTheme="majorHAnsi" w:cstheme="majorHAnsi"/>
          <w:sz w:val="16"/>
          <w:szCs w:val="16"/>
        </w:rPr>
        <w:t xml:space="preserve">(1), 2059. </w:t>
      </w:r>
      <w:hyperlink r:id="rId50" w:history="1">
        <w:r w:rsidR="007838A7" w:rsidRPr="00A71437">
          <w:rPr>
            <w:rStyle w:val="Hyperlink"/>
            <w:rFonts w:asciiTheme="majorHAnsi" w:hAnsiTheme="majorHAnsi" w:cstheme="majorHAnsi"/>
            <w:sz w:val="16"/>
            <w:szCs w:val="16"/>
          </w:rPr>
          <w:t>https://doi.org/10.1186/s12889-023-16899-8</w:t>
        </w:r>
      </w:hyperlink>
    </w:p>
  </w:endnote>
  <w:endnote w:id="54">
    <w:p w14:paraId="5C28CF04" w14:textId="03EBA555" w:rsidR="00D96ACC" w:rsidRPr="00A71437" w:rsidRDefault="00D96ACC" w:rsidP="007133A1">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Turner, K. M., Weiss, J. A., Howe, S. J., Sanguino, H., Kerns, C. M., Ames, M. E., &amp; McMorris, C. A. (2023). Autistic characteristics and mental health symptoms in autistic youth during the first COVID ‐19 wave in Canada. </w:t>
      </w:r>
      <w:r w:rsidRPr="00A71437">
        <w:rPr>
          <w:rFonts w:asciiTheme="majorHAnsi" w:hAnsiTheme="majorHAnsi" w:cstheme="majorHAnsi"/>
          <w:i/>
          <w:iCs/>
          <w:sz w:val="16"/>
          <w:szCs w:val="16"/>
        </w:rPr>
        <w:t>Autism Research</w:t>
      </w:r>
      <w:r w:rsidRPr="00A71437">
        <w:rPr>
          <w:rFonts w:asciiTheme="majorHAnsi" w:hAnsiTheme="majorHAnsi" w:cstheme="majorHAnsi"/>
          <w:sz w:val="16"/>
          <w:szCs w:val="16"/>
        </w:rPr>
        <w:t xml:space="preserve">, </w:t>
      </w:r>
      <w:r w:rsidRPr="00A71437">
        <w:rPr>
          <w:rFonts w:asciiTheme="majorHAnsi" w:hAnsiTheme="majorHAnsi" w:cstheme="majorHAnsi"/>
          <w:i/>
          <w:iCs/>
          <w:sz w:val="16"/>
          <w:szCs w:val="16"/>
        </w:rPr>
        <w:t>16</w:t>
      </w:r>
      <w:r w:rsidRPr="00A71437">
        <w:rPr>
          <w:rFonts w:asciiTheme="majorHAnsi" w:hAnsiTheme="majorHAnsi" w:cstheme="majorHAnsi"/>
          <w:sz w:val="16"/>
          <w:szCs w:val="16"/>
        </w:rPr>
        <w:t xml:space="preserve">(5), 1009–1023. </w:t>
      </w:r>
      <w:hyperlink r:id="rId51" w:history="1">
        <w:r w:rsidRPr="00A71437">
          <w:rPr>
            <w:rStyle w:val="Hyperlink"/>
            <w:rFonts w:asciiTheme="majorHAnsi" w:hAnsiTheme="majorHAnsi" w:cstheme="majorHAnsi"/>
            <w:sz w:val="16"/>
            <w:szCs w:val="16"/>
          </w:rPr>
          <w:t>https://doi.org/10.1002/aur.2914</w:t>
        </w:r>
      </w:hyperlink>
    </w:p>
  </w:endnote>
  <w:endnote w:id="55">
    <w:p w14:paraId="72B76A90" w14:textId="2C25522F" w:rsidR="000D0BE7" w:rsidRPr="00A71437" w:rsidRDefault="000D0BE7"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Kavanagh, N., &amp; Heffernan, M. (2023). Mental health disclosure in the workplace – An interpretative phenomenological analysis of the employee experience. </w:t>
      </w:r>
      <w:r w:rsidRPr="00A71437">
        <w:rPr>
          <w:rFonts w:asciiTheme="majorHAnsi" w:hAnsiTheme="majorHAnsi" w:cstheme="majorHAnsi"/>
          <w:i/>
          <w:sz w:val="16"/>
          <w:szCs w:val="16"/>
        </w:rPr>
        <w:t>The Irish Journal of Management</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0</w:t>
      </w:r>
      <w:r w:rsidRPr="00A71437">
        <w:rPr>
          <w:rFonts w:asciiTheme="majorHAnsi" w:hAnsiTheme="majorHAnsi" w:cstheme="majorHAnsi"/>
          <w:sz w:val="16"/>
          <w:szCs w:val="16"/>
        </w:rPr>
        <w:t xml:space="preserve">(0). </w:t>
      </w:r>
      <w:hyperlink r:id="rId52" w:history="1">
        <w:r w:rsidRPr="00A71437">
          <w:rPr>
            <w:rStyle w:val="Hyperlink"/>
            <w:rFonts w:asciiTheme="majorHAnsi" w:hAnsiTheme="majorHAnsi" w:cstheme="majorHAnsi"/>
            <w:sz w:val="16"/>
            <w:szCs w:val="16"/>
          </w:rPr>
          <w:t>https://doi.org/10.2478/ijm-2023-0013</w:t>
        </w:r>
      </w:hyperlink>
    </w:p>
  </w:endnote>
  <w:endnote w:id="56">
    <w:p w14:paraId="3AC7D7BC" w14:textId="32AFD025" w:rsidR="000D0BE7" w:rsidRPr="00A71437" w:rsidRDefault="000D0BE7"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Pescosolido, B. A., Halpern-Manners, A., Luo, L., &amp; Perry, B. (2021). Trends in public stigma of mental illness in the US, 1996-2018. </w:t>
      </w:r>
      <w:r w:rsidRPr="00A71437">
        <w:rPr>
          <w:rFonts w:asciiTheme="majorHAnsi" w:hAnsiTheme="majorHAnsi" w:cstheme="majorHAnsi"/>
          <w:i/>
          <w:sz w:val="16"/>
          <w:szCs w:val="16"/>
        </w:rPr>
        <w:t>JAMA Network Open</w:t>
      </w:r>
      <w:r w:rsidRPr="00A71437">
        <w:rPr>
          <w:rFonts w:asciiTheme="majorHAnsi" w:hAnsiTheme="majorHAnsi" w:cstheme="majorHAnsi"/>
          <w:sz w:val="16"/>
          <w:szCs w:val="16"/>
        </w:rPr>
        <w:t>, </w:t>
      </w:r>
      <w:r w:rsidRPr="00A71437">
        <w:rPr>
          <w:rFonts w:asciiTheme="majorHAnsi" w:hAnsiTheme="majorHAnsi" w:cstheme="majorHAnsi"/>
          <w:i/>
          <w:sz w:val="16"/>
          <w:szCs w:val="16"/>
        </w:rPr>
        <w:t>4</w:t>
      </w:r>
      <w:r w:rsidRPr="00A71437">
        <w:rPr>
          <w:rFonts w:asciiTheme="majorHAnsi" w:hAnsiTheme="majorHAnsi" w:cstheme="majorHAnsi"/>
          <w:sz w:val="16"/>
          <w:szCs w:val="16"/>
        </w:rPr>
        <w:t xml:space="preserve">(12). </w:t>
      </w:r>
      <w:hyperlink r:id="rId53" w:history="1">
        <w:r w:rsidRPr="00A71437">
          <w:rPr>
            <w:rStyle w:val="Hyperlink"/>
            <w:rFonts w:asciiTheme="majorHAnsi" w:hAnsiTheme="majorHAnsi" w:cstheme="majorHAnsi"/>
            <w:sz w:val="16"/>
            <w:szCs w:val="16"/>
          </w:rPr>
          <w:t>https://doi.org/10.1001/jamanetworkopen.2021.40202</w:t>
        </w:r>
      </w:hyperlink>
    </w:p>
  </w:endnote>
  <w:endnote w:id="57">
    <w:p w14:paraId="4CDEB03E" w14:textId="1BA8F549" w:rsidR="00861D98" w:rsidRPr="00A71437" w:rsidRDefault="00861D98"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McGrath, M. O., Krysinska, K., Reavley, N. J., Andriessen, K., &amp; Pirkis, J. (2023). Disclosure of </w:t>
      </w:r>
      <w:r w:rsidR="0027065B" w:rsidRPr="00A71437">
        <w:rPr>
          <w:rFonts w:asciiTheme="majorHAnsi" w:hAnsiTheme="majorHAnsi" w:cstheme="majorHAnsi"/>
          <w:sz w:val="16"/>
          <w:szCs w:val="16"/>
        </w:rPr>
        <w:t>mental health problems</w:t>
      </w:r>
      <w:r w:rsidRPr="00A71437">
        <w:rPr>
          <w:rFonts w:asciiTheme="majorHAnsi" w:hAnsiTheme="majorHAnsi" w:cstheme="majorHAnsi"/>
          <w:sz w:val="16"/>
          <w:szCs w:val="16"/>
        </w:rPr>
        <w:t xml:space="preserve"> or </w:t>
      </w:r>
      <w:r w:rsidR="0027065B" w:rsidRPr="00A71437">
        <w:rPr>
          <w:rFonts w:asciiTheme="majorHAnsi" w:hAnsiTheme="majorHAnsi" w:cstheme="majorHAnsi"/>
          <w:sz w:val="16"/>
          <w:szCs w:val="16"/>
        </w:rPr>
        <w:t>suicidality</w:t>
      </w:r>
      <w:r w:rsidRPr="00A71437">
        <w:rPr>
          <w:rFonts w:asciiTheme="majorHAnsi" w:hAnsiTheme="majorHAnsi" w:cstheme="majorHAnsi"/>
          <w:sz w:val="16"/>
          <w:szCs w:val="16"/>
        </w:rPr>
        <w:t xml:space="preserve"> at work: A </w:t>
      </w:r>
      <w:r w:rsidR="0027065B" w:rsidRPr="00A71437">
        <w:rPr>
          <w:rFonts w:asciiTheme="majorHAnsi" w:hAnsiTheme="majorHAnsi" w:cstheme="majorHAnsi"/>
          <w:sz w:val="16"/>
          <w:szCs w:val="16"/>
        </w:rPr>
        <w:t>s</w:t>
      </w:r>
      <w:r w:rsidRPr="00A71437">
        <w:rPr>
          <w:rFonts w:asciiTheme="majorHAnsi" w:hAnsiTheme="majorHAnsi" w:cstheme="majorHAnsi"/>
          <w:sz w:val="16"/>
          <w:szCs w:val="16"/>
        </w:rPr>
        <w:t xml:space="preserve">ystematic review. </w:t>
      </w:r>
      <w:r w:rsidRPr="00A71437">
        <w:rPr>
          <w:rFonts w:asciiTheme="majorHAnsi" w:hAnsiTheme="majorHAnsi" w:cstheme="majorHAnsi"/>
          <w:i/>
          <w:sz w:val="16"/>
          <w:szCs w:val="16"/>
        </w:rPr>
        <w:t>International Journal of Environmental Research and Public Health</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20</w:t>
      </w:r>
      <w:r w:rsidRPr="00A71437">
        <w:rPr>
          <w:rFonts w:asciiTheme="majorHAnsi" w:hAnsiTheme="majorHAnsi" w:cstheme="majorHAnsi"/>
          <w:sz w:val="16"/>
          <w:szCs w:val="16"/>
        </w:rPr>
        <w:t xml:space="preserve">(8), 5548. </w:t>
      </w:r>
      <w:hyperlink r:id="rId54" w:history="1">
        <w:r w:rsidRPr="00A71437">
          <w:rPr>
            <w:rStyle w:val="Hyperlink"/>
            <w:rFonts w:asciiTheme="majorHAnsi" w:hAnsiTheme="majorHAnsi" w:cstheme="majorHAnsi"/>
            <w:sz w:val="16"/>
            <w:szCs w:val="16"/>
          </w:rPr>
          <w:t>https://doi.org/10.3390/ijerph20085548</w:t>
        </w:r>
      </w:hyperlink>
    </w:p>
  </w:endnote>
  <w:endnote w:id="58">
    <w:p w14:paraId="03044FC8" w14:textId="587AC2EC" w:rsidR="00852144" w:rsidRPr="00A71437" w:rsidRDefault="00852144"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Islam, F., Qasim, S., Ali, M., Hynie, M., Shakya, Y., &amp; McKenzie, K. (2023). South Asian youth mental health in Peel Region, Canada: Service provider perspectives. </w:t>
      </w:r>
      <w:r w:rsidRPr="00A71437">
        <w:rPr>
          <w:rFonts w:asciiTheme="majorHAnsi" w:hAnsiTheme="majorHAnsi" w:cstheme="majorHAnsi"/>
          <w:i/>
          <w:sz w:val="16"/>
          <w:szCs w:val="16"/>
        </w:rPr>
        <w:t>Transcultural Psychiatry</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60</w:t>
      </w:r>
      <w:r w:rsidRPr="00A71437">
        <w:rPr>
          <w:rFonts w:asciiTheme="majorHAnsi" w:hAnsiTheme="majorHAnsi" w:cstheme="majorHAnsi"/>
          <w:sz w:val="16"/>
          <w:szCs w:val="16"/>
        </w:rPr>
        <w:t xml:space="preserve">(2), 368–382. </w:t>
      </w:r>
      <w:hyperlink r:id="rId55" w:history="1">
        <w:r w:rsidRPr="00A71437">
          <w:rPr>
            <w:rStyle w:val="Hyperlink"/>
            <w:rFonts w:asciiTheme="majorHAnsi" w:hAnsiTheme="majorHAnsi" w:cstheme="majorHAnsi"/>
            <w:sz w:val="16"/>
            <w:szCs w:val="16"/>
          </w:rPr>
          <w:t>https://doi.org/10.1177/13634615221119384</w:t>
        </w:r>
      </w:hyperlink>
    </w:p>
  </w:endnote>
  <w:endnote w:id="59">
    <w:p w14:paraId="6D7854A5" w14:textId="0DF018F8" w:rsidR="00852144" w:rsidRPr="00A71437" w:rsidRDefault="00852144"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Olawo, O., Pilkington, B., &amp; Khanlou, N. (2021). Identity-related factors affecting the mental health of African immigrant youth living in Canada. </w:t>
      </w:r>
      <w:r w:rsidRPr="00A71437">
        <w:rPr>
          <w:rFonts w:asciiTheme="majorHAnsi" w:hAnsiTheme="majorHAnsi" w:cstheme="majorHAnsi"/>
          <w:i/>
          <w:sz w:val="16"/>
          <w:szCs w:val="16"/>
        </w:rPr>
        <w:t>International Journal of Mental Health and Addiction</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19</w:t>
      </w:r>
      <w:r w:rsidRPr="00A71437">
        <w:rPr>
          <w:rFonts w:asciiTheme="majorHAnsi" w:hAnsiTheme="majorHAnsi" w:cstheme="majorHAnsi"/>
          <w:sz w:val="16"/>
          <w:szCs w:val="16"/>
        </w:rPr>
        <w:t xml:space="preserve">(3), 701–713. </w:t>
      </w:r>
      <w:hyperlink r:id="rId56" w:history="1">
        <w:r w:rsidRPr="00A71437">
          <w:rPr>
            <w:rStyle w:val="Hyperlink"/>
            <w:rFonts w:asciiTheme="majorHAnsi" w:hAnsiTheme="majorHAnsi" w:cstheme="majorHAnsi"/>
            <w:sz w:val="16"/>
            <w:szCs w:val="16"/>
          </w:rPr>
          <w:t>https://doi.org/10.1007/s11469-019-00177-z</w:t>
        </w:r>
      </w:hyperlink>
    </w:p>
  </w:endnote>
  <w:endnote w:id="60">
    <w:p w14:paraId="27416482" w14:textId="7EE2D587" w:rsidR="00852144" w:rsidRPr="00A71437" w:rsidRDefault="00852144"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Salami, B., Idi, Y., Anyieth, Y., Cyuzuzo, L., Denga, B., Alaazi, D., &amp; Okeke-Ihejirika, P. (2022). Factors that contribute to the mental health of Black youth. </w:t>
      </w:r>
      <w:r w:rsidRPr="00A71437">
        <w:rPr>
          <w:rFonts w:asciiTheme="majorHAnsi" w:hAnsiTheme="majorHAnsi" w:cstheme="majorHAnsi"/>
          <w:i/>
          <w:sz w:val="16"/>
          <w:szCs w:val="16"/>
        </w:rPr>
        <w:t>Canadian Medical Association Journal</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194</w:t>
      </w:r>
      <w:r w:rsidRPr="00A71437">
        <w:rPr>
          <w:rFonts w:asciiTheme="majorHAnsi" w:hAnsiTheme="majorHAnsi" w:cstheme="majorHAnsi"/>
          <w:sz w:val="16"/>
          <w:szCs w:val="16"/>
        </w:rPr>
        <w:t xml:space="preserve">(41), E1404–E1410. </w:t>
      </w:r>
      <w:hyperlink r:id="rId57" w:history="1">
        <w:r w:rsidRPr="00A71437">
          <w:rPr>
            <w:rStyle w:val="Hyperlink"/>
            <w:rFonts w:asciiTheme="majorHAnsi" w:hAnsiTheme="majorHAnsi" w:cstheme="majorHAnsi"/>
            <w:sz w:val="16"/>
            <w:szCs w:val="16"/>
          </w:rPr>
          <w:t>https://doi.org/10.1503/cmaj.212142</w:t>
        </w:r>
      </w:hyperlink>
    </w:p>
  </w:endnote>
  <w:endnote w:id="61">
    <w:p w14:paraId="3E9C22F5" w14:textId="0D56B45D" w:rsidR="00B90EEF" w:rsidRPr="00A71437" w:rsidRDefault="00B90EEF"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Centers for Disease Control and Prevention. (2023). </w:t>
      </w:r>
      <w:r w:rsidRPr="00A71437">
        <w:rPr>
          <w:rFonts w:asciiTheme="majorHAnsi" w:hAnsiTheme="majorHAnsi" w:cstheme="majorHAnsi"/>
          <w:i/>
          <w:sz w:val="16"/>
          <w:szCs w:val="16"/>
        </w:rPr>
        <w:t>Youth risk behavior survey data summary &amp; trends report: 2011-2021</w:t>
      </w:r>
      <w:r w:rsidRPr="00A71437">
        <w:rPr>
          <w:rFonts w:asciiTheme="majorHAnsi" w:hAnsiTheme="majorHAnsi" w:cstheme="majorHAnsi"/>
          <w:sz w:val="16"/>
          <w:szCs w:val="16"/>
        </w:rPr>
        <w:t xml:space="preserve">. Centers for Disease Control and Prevention: National Center for HIV, Viral Hepatitis, STD, and TB Prevention. </w:t>
      </w:r>
      <w:hyperlink r:id="rId58" w:history="1">
        <w:r w:rsidRPr="00A71437">
          <w:rPr>
            <w:rStyle w:val="Hyperlink"/>
            <w:rFonts w:asciiTheme="majorHAnsi" w:hAnsiTheme="majorHAnsi" w:cstheme="majorHAnsi"/>
            <w:sz w:val="16"/>
            <w:szCs w:val="16"/>
          </w:rPr>
          <w:t>https://www.cdc.gov/healthyyouth/data/yrbs/pdf/YRBS_Data-Summary-Trends_Report2023_508.pdf</w:t>
        </w:r>
      </w:hyperlink>
    </w:p>
  </w:endnote>
  <w:endnote w:id="62">
    <w:p w14:paraId="48C59980" w14:textId="62D4BF97" w:rsidR="00B90EEF" w:rsidRPr="00A71437" w:rsidRDefault="00B90EEF"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OSSTF/FEESO (2024). </w:t>
      </w:r>
      <w:r w:rsidRPr="00A71437">
        <w:rPr>
          <w:rFonts w:asciiTheme="majorHAnsi" w:hAnsiTheme="majorHAnsi" w:cstheme="majorHAnsi"/>
          <w:i/>
          <w:sz w:val="16"/>
          <w:szCs w:val="16"/>
        </w:rPr>
        <w:t xml:space="preserve">Startling OSSTF/FEESO school violence survey results reveal need for emergency funding. </w:t>
      </w:r>
      <w:hyperlink r:id="rId59" w:history="1">
        <w:r w:rsidRPr="00A71437">
          <w:rPr>
            <w:rStyle w:val="Hyperlink"/>
            <w:rFonts w:asciiTheme="majorHAnsi" w:hAnsiTheme="majorHAnsi" w:cstheme="majorHAnsi"/>
            <w:i/>
            <w:sz w:val="16"/>
            <w:szCs w:val="16"/>
          </w:rPr>
          <w:t>https://www.osstf.on.ca/-/media/Provincial/Documents/News/media-releases/startling-school-violence.ashx?sc_lang=en-CA</w:t>
        </w:r>
      </w:hyperlink>
    </w:p>
  </w:endnote>
  <w:endnote w:id="63">
    <w:p w14:paraId="2F6B26E7" w14:textId="32EC7D77" w:rsidR="00227D39" w:rsidRPr="00A71437" w:rsidRDefault="00227D39"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The Alberta Teachers’ Association (2024). </w:t>
      </w:r>
      <w:r w:rsidRPr="00A71437">
        <w:rPr>
          <w:rFonts w:asciiTheme="majorHAnsi" w:hAnsiTheme="majorHAnsi" w:cstheme="majorHAnsi"/>
          <w:i/>
          <w:sz w:val="16"/>
          <w:szCs w:val="16"/>
        </w:rPr>
        <w:t>Reporting on class size and complexity,</w:t>
      </w:r>
      <w:r w:rsidR="009823EF" w:rsidRPr="00A71437">
        <w:rPr>
          <w:rFonts w:asciiTheme="majorHAnsi" w:hAnsiTheme="majorHAnsi" w:cstheme="majorHAnsi"/>
          <w:sz w:val="16"/>
          <w:szCs w:val="16"/>
        </w:rPr>
        <w:t xml:space="preserve"> </w:t>
      </w:r>
      <w:r w:rsidRPr="00A71437">
        <w:rPr>
          <w:rFonts w:asciiTheme="majorHAnsi" w:hAnsiTheme="majorHAnsi" w:cstheme="majorHAnsi"/>
          <w:i/>
          <w:sz w:val="16"/>
          <w:szCs w:val="16"/>
        </w:rPr>
        <w:t>aggression, and artificial intelligence (AI)</w:t>
      </w:r>
      <w:r w:rsidR="009823EF" w:rsidRPr="00A71437">
        <w:rPr>
          <w:rFonts w:asciiTheme="majorHAnsi" w:hAnsiTheme="majorHAnsi" w:cstheme="majorHAnsi"/>
          <w:sz w:val="16"/>
          <w:szCs w:val="16"/>
        </w:rPr>
        <w:t xml:space="preserve"> </w:t>
      </w:r>
      <w:r w:rsidRPr="00A71437">
        <w:rPr>
          <w:rFonts w:asciiTheme="majorHAnsi" w:hAnsiTheme="majorHAnsi" w:cstheme="majorHAnsi"/>
          <w:i/>
          <w:sz w:val="16"/>
          <w:szCs w:val="16"/>
        </w:rPr>
        <w:t xml:space="preserve">in Alberta’s K–12 schools (fall 2023). </w:t>
      </w:r>
      <w:hyperlink r:id="rId60" w:history="1">
        <w:r w:rsidRPr="00A71437">
          <w:rPr>
            <w:rStyle w:val="Hyperlink"/>
            <w:rFonts w:asciiTheme="majorHAnsi" w:hAnsiTheme="majorHAnsi" w:cstheme="majorHAnsi"/>
            <w:i/>
            <w:sz w:val="16"/>
            <w:szCs w:val="16"/>
          </w:rPr>
          <w:t>https://teachers.ab.ca/sites/default/files/2024-03/COOR-101-39_ReportingOnAlbertaK-12Schools_2024-02-14.pdf</w:t>
        </w:r>
      </w:hyperlink>
    </w:p>
  </w:endnote>
  <w:endnote w:id="64">
    <w:p w14:paraId="2512CD5B" w14:textId="3A3B862C" w:rsidR="009823EF" w:rsidRPr="00A71437" w:rsidRDefault="009823EF"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Tynes, B. M., Willis, H. A., Stewart, A. M., &amp; Hamilton, M. W. (2019). Race-related traumatic events online and mental health among adolescents of color. </w:t>
      </w:r>
      <w:r w:rsidRPr="00A71437">
        <w:rPr>
          <w:rFonts w:asciiTheme="majorHAnsi" w:hAnsiTheme="majorHAnsi" w:cstheme="majorHAnsi"/>
          <w:i/>
          <w:sz w:val="16"/>
          <w:szCs w:val="16"/>
        </w:rPr>
        <w:t>Journal of Adolescent Health</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65</w:t>
      </w:r>
      <w:r w:rsidRPr="00A71437">
        <w:rPr>
          <w:rFonts w:asciiTheme="majorHAnsi" w:hAnsiTheme="majorHAnsi" w:cstheme="majorHAnsi"/>
          <w:sz w:val="16"/>
          <w:szCs w:val="16"/>
        </w:rPr>
        <w:t xml:space="preserve">(3), 371–377. </w:t>
      </w:r>
      <w:hyperlink r:id="rId61" w:history="1">
        <w:r w:rsidRPr="00A71437">
          <w:rPr>
            <w:rStyle w:val="Hyperlink"/>
            <w:rFonts w:asciiTheme="majorHAnsi" w:hAnsiTheme="majorHAnsi" w:cstheme="majorHAnsi"/>
            <w:sz w:val="16"/>
            <w:szCs w:val="16"/>
          </w:rPr>
          <w:t>https://doi.org/10.1016/j.jadohealth.2019.03.006</w:t>
        </w:r>
      </w:hyperlink>
    </w:p>
  </w:endnote>
  <w:endnote w:id="65">
    <w:p w14:paraId="565D87CB" w14:textId="5766411F" w:rsidR="009823EF" w:rsidRPr="00A71437" w:rsidRDefault="009823EF"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Anderson, K. K., Clemens, K. K., Le, B., Zhang, L., Comeau, J., Tarasuk, V., &amp; Shariff, S. Z. (2023). Household food insecurity and health service use for mental and substance use disorders among children and adolescents in Ontario, Canada. </w:t>
      </w:r>
      <w:r w:rsidRPr="00A71437">
        <w:rPr>
          <w:rFonts w:asciiTheme="majorHAnsi" w:hAnsiTheme="majorHAnsi" w:cstheme="majorHAnsi"/>
          <w:i/>
          <w:sz w:val="16"/>
          <w:szCs w:val="16"/>
        </w:rPr>
        <w:t>Canadian Medical Association Journal</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195</w:t>
      </w:r>
      <w:r w:rsidRPr="00A71437">
        <w:rPr>
          <w:rFonts w:asciiTheme="majorHAnsi" w:hAnsiTheme="majorHAnsi" w:cstheme="majorHAnsi"/>
          <w:sz w:val="16"/>
          <w:szCs w:val="16"/>
        </w:rPr>
        <w:t xml:space="preserve">(28), E948–E955. </w:t>
      </w:r>
      <w:hyperlink r:id="rId62" w:history="1">
        <w:r w:rsidRPr="00A71437">
          <w:rPr>
            <w:rStyle w:val="Hyperlink"/>
            <w:rFonts w:asciiTheme="majorHAnsi" w:hAnsiTheme="majorHAnsi" w:cstheme="majorHAnsi"/>
            <w:sz w:val="16"/>
            <w:szCs w:val="16"/>
          </w:rPr>
          <w:t>https://doi.org/10.1503/cmaj.230332</w:t>
        </w:r>
      </w:hyperlink>
    </w:p>
  </w:endnote>
  <w:endnote w:id="66">
    <w:p w14:paraId="07FD2DBF" w14:textId="64067368" w:rsidR="009823EF" w:rsidRPr="00A71437" w:rsidRDefault="009823EF"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Bhawra, J., Kirkpatrick, S. I., &amp; Hammond, D. (2021). Food insecurity among Canadian youth and young adults: Insights from the Canada Food Study. </w:t>
      </w:r>
      <w:r w:rsidRPr="00A71437">
        <w:rPr>
          <w:rFonts w:asciiTheme="majorHAnsi" w:hAnsiTheme="majorHAnsi" w:cstheme="majorHAnsi"/>
          <w:i/>
          <w:sz w:val="16"/>
          <w:szCs w:val="16"/>
        </w:rPr>
        <w:t>Canadian Journal of Public Health</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112</w:t>
      </w:r>
      <w:r w:rsidRPr="00A71437">
        <w:rPr>
          <w:rFonts w:asciiTheme="majorHAnsi" w:hAnsiTheme="majorHAnsi" w:cstheme="majorHAnsi"/>
          <w:sz w:val="16"/>
          <w:szCs w:val="16"/>
        </w:rPr>
        <w:t xml:space="preserve">(4), 663–675. </w:t>
      </w:r>
      <w:hyperlink r:id="rId63" w:history="1">
        <w:r w:rsidRPr="00A71437">
          <w:rPr>
            <w:rStyle w:val="Hyperlink"/>
            <w:rFonts w:asciiTheme="majorHAnsi" w:hAnsiTheme="majorHAnsi" w:cstheme="majorHAnsi"/>
            <w:sz w:val="16"/>
            <w:szCs w:val="16"/>
          </w:rPr>
          <w:t>https://doi.org/10.17269/s41997-020-00469-1</w:t>
        </w:r>
      </w:hyperlink>
    </w:p>
  </w:endnote>
  <w:endnote w:id="67">
    <w:p w14:paraId="4C67411E" w14:textId="0DC1EED8" w:rsidR="009D12A1" w:rsidRPr="00A71437" w:rsidRDefault="009D12A1"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Statistics Canada. (2020). </w:t>
      </w:r>
      <w:r w:rsidRPr="00A71437">
        <w:rPr>
          <w:rFonts w:asciiTheme="majorHAnsi" w:hAnsiTheme="majorHAnsi" w:cstheme="majorHAnsi"/>
          <w:i/>
          <w:sz w:val="16"/>
          <w:szCs w:val="16"/>
        </w:rPr>
        <w:t xml:space="preserve">How are Canadians with long-term conditions and disabilities impacted by the COVID-19 </w:t>
      </w:r>
      <w:proofErr w:type="gramStart"/>
      <w:r w:rsidRPr="00A71437">
        <w:rPr>
          <w:rFonts w:asciiTheme="majorHAnsi" w:hAnsiTheme="majorHAnsi" w:cstheme="majorHAnsi"/>
          <w:i/>
          <w:sz w:val="16"/>
          <w:szCs w:val="16"/>
        </w:rPr>
        <w:t>pandemic?</w:t>
      </w:r>
      <w:r w:rsidRPr="00A71437">
        <w:rPr>
          <w:rFonts w:asciiTheme="majorHAnsi" w:hAnsiTheme="majorHAnsi" w:cstheme="majorHAnsi"/>
          <w:sz w:val="16"/>
          <w:szCs w:val="16"/>
        </w:rPr>
        <w:t>.</w:t>
      </w:r>
      <w:proofErr w:type="gramEnd"/>
      <w:r w:rsidRPr="00A71437">
        <w:rPr>
          <w:rFonts w:asciiTheme="majorHAnsi" w:hAnsiTheme="majorHAnsi" w:cstheme="majorHAnsi"/>
          <w:sz w:val="16"/>
          <w:szCs w:val="16"/>
        </w:rPr>
        <w:t xml:space="preserve"> </w:t>
      </w:r>
      <w:hyperlink r:id="rId64" w:history="1">
        <w:r w:rsidRPr="00A71437">
          <w:rPr>
            <w:rStyle w:val="Hyperlink"/>
            <w:rFonts w:asciiTheme="majorHAnsi" w:hAnsiTheme="majorHAnsi" w:cstheme="majorHAnsi"/>
            <w:sz w:val="16"/>
            <w:szCs w:val="16"/>
          </w:rPr>
          <w:t>https://www150.statcan.gc.ca/n1/en/pub/11-627-m/11-627-m2020073-eng.pdf?st=bE5hx9zl</w:t>
        </w:r>
      </w:hyperlink>
    </w:p>
  </w:endnote>
  <w:endnote w:id="68">
    <w:p w14:paraId="47A4B203" w14:textId="77777777" w:rsidR="00B73D0A" w:rsidRPr="00A71437" w:rsidRDefault="00B73D0A" w:rsidP="00B73D0A">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Statistics Canada. (2024, September 9). </w:t>
      </w:r>
      <w:r w:rsidRPr="00A71437">
        <w:rPr>
          <w:rFonts w:asciiTheme="majorHAnsi" w:hAnsiTheme="majorHAnsi" w:cstheme="majorHAnsi"/>
          <w:i/>
          <w:sz w:val="16"/>
          <w:szCs w:val="16"/>
        </w:rPr>
        <w:t xml:space="preserve">2SLGBTQ+ population. </w:t>
      </w:r>
      <w:hyperlink r:id="rId65" w:history="1">
        <w:r w:rsidRPr="00A71437">
          <w:rPr>
            <w:rStyle w:val="Hyperlink"/>
            <w:rFonts w:asciiTheme="majorHAnsi" w:hAnsiTheme="majorHAnsi" w:cstheme="majorHAnsi"/>
            <w:i/>
            <w:sz w:val="16"/>
            <w:szCs w:val="16"/>
          </w:rPr>
          <w:t>https://www150.statcan.gc.ca/n1/pub/12-581-x/2023001/sec6-eng.htm</w:t>
        </w:r>
      </w:hyperlink>
    </w:p>
  </w:endnote>
  <w:endnote w:id="69">
    <w:p w14:paraId="29F6FA03" w14:textId="2690B2BC" w:rsidR="0014210B" w:rsidRPr="00A71437" w:rsidRDefault="0014210B"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Accessible Canada Act (S.C. 2019, c. 10) </w:t>
      </w:r>
    </w:p>
  </w:endnote>
  <w:endnote w:id="70">
    <w:p w14:paraId="4876E1D1" w14:textId="1D6532F4" w:rsidR="004C6739" w:rsidRPr="00A71437" w:rsidRDefault="004C6739" w:rsidP="00162F6E">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253193" w:rsidRPr="00A71437">
        <w:rPr>
          <w:rFonts w:asciiTheme="majorHAnsi" w:hAnsiTheme="majorHAnsi" w:cstheme="majorHAnsi"/>
          <w:sz w:val="16"/>
          <w:szCs w:val="16"/>
        </w:rPr>
        <w:t>Draft standard on employment</w:t>
      </w:r>
      <w:r w:rsidR="00352A7C" w:rsidRPr="00A71437">
        <w:rPr>
          <w:rFonts w:asciiTheme="majorHAnsi" w:hAnsiTheme="majorHAnsi" w:cstheme="majorHAnsi"/>
          <w:sz w:val="16"/>
          <w:szCs w:val="16"/>
        </w:rPr>
        <w:t xml:space="preserve"> (CAN-ASC-1.1)</w:t>
      </w:r>
      <w:r w:rsidR="000F7700" w:rsidRPr="00A71437">
        <w:rPr>
          <w:rFonts w:asciiTheme="majorHAnsi" w:hAnsiTheme="majorHAnsi" w:cstheme="majorHAnsi"/>
          <w:sz w:val="16"/>
          <w:szCs w:val="16"/>
        </w:rPr>
        <w:t xml:space="preserve"> </w:t>
      </w:r>
    </w:p>
  </w:endnote>
  <w:endnote w:id="71">
    <w:p w14:paraId="3D34B903" w14:textId="57386C7B" w:rsidR="000F7700" w:rsidRPr="00A71437" w:rsidRDefault="000F7700"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The Standards Council of Canada. (n.d.). </w:t>
      </w:r>
      <w:r w:rsidRPr="00A71437">
        <w:rPr>
          <w:rFonts w:asciiTheme="majorHAnsi" w:hAnsiTheme="majorHAnsi" w:cstheme="majorHAnsi"/>
          <w:i/>
          <w:sz w:val="16"/>
          <w:szCs w:val="16"/>
        </w:rPr>
        <w:t xml:space="preserve">Canada’s </w:t>
      </w:r>
      <w:r w:rsidR="00EB7B90" w:rsidRPr="00A71437">
        <w:rPr>
          <w:rFonts w:asciiTheme="majorHAnsi" w:hAnsiTheme="majorHAnsi" w:cstheme="majorHAnsi"/>
          <w:i/>
          <w:sz w:val="16"/>
          <w:szCs w:val="16"/>
        </w:rPr>
        <w:t>s</w:t>
      </w:r>
      <w:r w:rsidRPr="00A71437">
        <w:rPr>
          <w:rFonts w:asciiTheme="majorHAnsi" w:hAnsiTheme="majorHAnsi" w:cstheme="majorHAnsi"/>
          <w:i/>
          <w:sz w:val="16"/>
          <w:szCs w:val="16"/>
        </w:rPr>
        <w:t xml:space="preserve">tandardization </w:t>
      </w:r>
      <w:r w:rsidR="00EB7B90" w:rsidRPr="00A71437">
        <w:rPr>
          <w:rFonts w:asciiTheme="majorHAnsi" w:hAnsiTheme="majorHAnsi" w:cstheme="majorHAnsi"/>
          <w:i/>
          <w:sz w:val="16"/>
          <w:szCs w:val="16"/>
        </w:rPr>
        <w:t>s</w:t>
      </w:r>
      <w:r w:rsidRPr="00A71437">
        <w:rPr>
          <w:rFonts w:asciiTheme="majorHAnsi" w:hAnsiTheme="majorHAnsi" w:cstheme="majorHAnsi"/>
          <w:i/>
          <w:sz w:val="16"/>
          <w:szCs w:val="16"/>
        </w:rPr>
        <w:t>ystem.</w:t>
      </w:r>
      <w:r w:rsidRPr="00A71437">
        <w:rPr>
          <w:rFonts w:asciiTheme="majorHAnsi" w:hAnsiTheme="majorHAnsi" w:cstheme="majorHAnsi"/>
          <w:sz w:val="16"/>
          <w:szCs w:val="16"/>
        </w:rPr>
        <w:t xml:space="preserve"> </w:t>
      </w:r>
      <w:hyperlink r:id="rId66" w:history="1">
        <w:r w:rsidRPr="00A71437">
          <w:rPr>
            <w:rStyle w:val="Hyperlink"/>
            <w:rFonts w:asciiTheme="majorHAnsi" w:hAnsiTheme="majorHAnsi" w:cstheme="majorHAnsi"/>
            <w:sz w:val="16"/>
            <w:szCs w:val="16"/>
          </w:rPr>
          <w:t>https://scc-ccn.ca/about-us/canadas-standardization-system</w:t>
        </w:r>
      </w:hyperlink>
    </w:p>
  </w:endnote>
  <w:endnote w:id="72">
    <w:p w14:paraId="1C2CAD66" w14:textId="08307645" w:rsidR="001D28F2" w:rsidRPr="00A71437" w:rsidRDefault="001D28F2"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(2021). </w:t>
      </w:r>
      <w:r w:rsidRPr="00A71437">
        <w:rPr>
          <w:rFonts w:asciiTheme="majorHAnsi" w:hAnsiTheme="majorHAnsi" w:cstheme="majorHAnsi"/>
          <w:i/>
          <w:sz w:val="16"/>
          <w:szCs w:val="16"/>
        </w:rPr>
        <w:t>Roadmap to 2040: A plan to guide the work of Accessibility Standards Canada.</w:t>
      </w:r>
      <w:r w:rsidRPr="00A71437">
        <w:rPr>
          <w:rFonts w:asciiTheme="majorHAnsi" w:hAnsiTheme="majorHAnsi" w:cstheme="majorHAnsi"/>
          <w:sz w:val="16"/>
          <w:szCs w:val="16"/>
        </w:rPr>
        <w:t xml:space="preserve"> Accessibility Standards Canada. </w:t>
      </w:r>
      <w:hyperlink r:id="rId67" w:history="1">
        <w:r w:rsidRPr="00A71437">
          <w:rPr>
            <w:rStyle w:val="Hyperlink"/>
            <w:rFonts w:asciiTheme="majorHAnsi" w:hAnsiTheme="majorHAnsi" w:cstheme="majorHAnsi"/>
            <w:sz w:val="16"/>
            <w:szCs w:val="16"/>
          </w:rPr>
          <w:t>https://accessible.canada.ca/roadmap-to-2040</w:t>
        </w:r>
      </w:hyperlink>
    </w:p>
  </w:endnote>
  <w:endnote w:id="73">
    <w:p w14:paraId="71D29FDF" w14:textId="69EE35DA" w:rsidR="0079493B" w:rsidRPr="00A71437" w:rsidRDefault="0079493B"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(2022). </w:t>
      </w:r>
      <w:r w:rsidRPr="00A71437">
        <w:rPr>
          <w:rFonts w:asciiTheme="majorHAnsi" w:hAnsiTheme="majorHAnsi" w:cstheme="majorHAnsi"/>
          <w:i/>
          <w:sz w:val="16"/>
          <w:szCs w:val="16"/>
        </w:rPr>
        <w:t>Pillar II-Employment of Canada’s Disability Inclusion Action Plan, 2022.</w:t>
      </w:r>
      <w:r w:rsidRPr="00A71437">
        <w:rPr>
          <w:rFonts w:asciiTheme="majorHAnsi" w:hAnsiTheme="majorHAnsi" w:cstheme="majorHAnsi"/>
          <w:sz w:val="16"/>
          <w:szCs w:val="16"/>
        </w:rPr>
        <w:t xml:space="preserve"> Employment and Social Development Canada. </w:t>
      </w:r>
      <w:hyperlink r:id="rId68" w:anchor="h3.6" w:history="1">
        <w:r w:rsidRPr="00A71437">
          <w:rPr>
            <w:rStyle w:val="Hyperlink"/>
            <w:rFonts w:asciiTheme="majorHAnsi" w:hAnsiTheme="majorHAnsi" w:cstheme="majorHAnsi"/>
            <w:sz w:val="16"/>
            <w:szCs w:val="16"/>
          </w:rPr>
          <w:t>https://www.canada.ca/en/employment-social-development/programs/disability-inclusion-action-plan/action-plan-2022.html#h3.6</w:t>
        </w:r>
      </w:hyperlink>
    </w:p>
  </w:endnote>
  <w:endnote w:id="74">
    <w:p w14:paraId="51EA5489" w14:textId="1048DAAC" w:rsidR="009A52CD" w:rsidRPr="00A71437" w:rsidRDefault="009A52CD"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(2024). </w:t>
      </w:r>
      <w:r w:rsidRPr="00A71437">
        <w:rPr>
          <w:rFonts w:asciiTheme="majorHAnsi" w:hAnsiTheme="majorHAnsi" w:cstheme="majorHAnsi"/>
          <w:i/>
          <w:sz w:val="16"/>
          <w:szCs w:val="16"/>
        </w:rPr>
        <w:t>Employment Strategy for Canadians with Disabilities</w:t>
      </w:r>
      <w:r w:rsidRPr="00A71437">
        <w:rPr>
          <w:rFonts w:asciiTheme="majorHAnsi" w:hAnsiTheme="majorHAnsi" w:cstheme="majorHAnsi"/>
          <w:sz w:val="16"/>
          <w:szCs w:val="16"/>
        </w:rPr>
        <w:t xml:space="preserve">. Employment and Social Development Canada. </w:t>
      </w:r>
      <w:hyperlink r:id="rId69" w:history="1">
        <w:r w:rsidRPr="00A71437">
          <w:rPr>
            <w:rStyle w:val="Hyperlink"/>
            <w:rFonts w:asciiTheme="majorHAnsi" w:hAnsiTheme="majorHAnsi" w:cstheme="majorHAnsi"/>
            <w:sz w:val="16"/>
            <w:szCs w:val="16"/>
          </w:rPr>
          <w:t>https://www.canada.ca/en/employment-social-development/programs/disability-inclusion-action-plan/employment-strategy.html</w:t>
        </w:r>
      </w:hyperlink>
    </w:p>
  </w:endnote>
  <w:endnote w:id="75">
    <w:p w14:paraId="2327CE95" w14:textId="2A2E4943" w:rsidR="009A52CD" w:rsidRPr="00A71437" w:rsidRDefault="009A52CD"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(2024). </w:t>
      </w:r>
      <w:r w:rsidRPr="00A71437">
        <w:rPr>
          <w:rFonts w:asciiTheme="majorHAnsi" w:hAnsiTheme="majorHAnsi" w:cstheme="majorHAnsi"/>
          <w:i/>
          <w:sz w:val="16"/>
          <w:szCs w:val="16"/>
        </w:rPr>
        <w:t>Consultation on the Employment Equity Act Modernization.</w:t>
      </w:r>
      <w:r w:rsidRPr="00A71437">
        <w:rPr>
          <w:rFonts w:asciiTheme="majorHAnsi" w:hAnsiTheme="majorHAnsi" w:cstheme="majorHAnsi"/>
          <w:sz w:val="16"/>
          <w:szCs w:val="16"/>
        </w:rPr>
        <w:t xml:space="preserve"> Employment and Social Development Canada. </w:t>
      </w:r>
      <w:hyperlink r:id="rId70" w:history="1">
        <w:r w:rsidRPr="00A71437">
          <w:rPr>
            <w:rStyle w:val="Hyperlink"/>
            <w:rFonts w:asciiTheme="majorHAnsi" w:hAnsiTheme="majorHAnsi" w:cstheme="majorHAnsi"/>
            <w:sz w:val="16"/>
            <w:szCs w:val="16"/>
          </w:rPr>
          <w:t>https://www.canada.ca/en/employment-social-development/corporate/portfolio/labour/programs/employment-equity/consultation-act-modernization.html</w:t>
        </w:r>
      </w:hyperlink>
    </w:p>
  </w:endnote>
  <w:endnote w:id="76">
    <w:p w14:paraId="6CBEA27D" w14:textId="5EAE4D93" w:rsidR="00E06938" w:rsidRPr="00A71437" w:rsidRDefault="00E06938"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Act to secure handicapped persons in the exercise of their rights with a view to achieving social, school and workplace integration. (2004, c. 31, s. 1.)</w:t>
      </w:r>
    </w:p>
  </w:endnote>
  <w:endnote w:id="77">
    <w:p w14:paraId="45FCB924" w14:textId="33FAC7C7" w:rsidR="00E06938" w:rsidRPr="00A71437" w:rsidRDefault="00E06938"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The Accessibility for Ontarians with Disabilities Act, 2005 (AODA). </w:t>
      </w:r>
      <w:hyperlink r:id="rId71" w:history="1">
        <w:r w:rsidRPr="00A71437">
          <w:rPr>
            <w:rStyle w:val="Hyperlink"/>
            <w:rFonts w:asciiTheme="majorHAnsi" w:hAnsiTheme="majorHAnsi" w:cstheme="majorHAnsi"/>
            <w:sz w:val="16"/>
            <w:szCs w:val="16"/>
          </w:rPr>
          <w:t>https://www.aoda.ca/what-is-the-aoda/</w:t>
        </w:r>
      </w:hyperlink>
    </w:p>
  </w:endnote>
  <w:endnote w:id="78">
    <w:p w14:paraId="0BE15596" w14:textId="19EE9FE2" w:rsidR="00E01D8F" w:rsidRPr="00A71437" w:rsidRDefault="00E01D8F"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The Accessibility for Manitobans Act. (C.C.S.M. c. A1.7)</w:t>
      </w:r>
    </w:p>
  </w:endnote>
  <w:endnote w:id="79">
    <w:p w14:paraId="740E2042" w14:textId="6DFDF54C" w:rsidR="00E01D8F" w:rsidRPr="00A71437" w:rsidRDefault="00E01D8F"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The Accessibility for Manitobans Act standards. </w:t>
      </w:r>
      <w:hyperlink r:id="rId72" w:history="1">
        <w:r w:rsidRPr="00A71437">
          <w:rPr>
            <w:rStyle w:val="Hyperlink"/>
            <w:rFonts w:asciiTheme="majorHAnsi" w:hAnsiTheme="majorHAnsi" w:cstheme="majorHAnsi"/>
            <w:sz w:val="16"/>
            <w:szCs w:val="16"/>
          </w:rPr>
          <w:t>https://accessibilitymb.ca/accessibility/act-standards.html</w:t>
        </w:r>
      </w:hyperlink>
    </w:p>
  </w:endnote>
  <w:endnote w:id="80">
    <w:p w14:paraId="7D7BA6FF" w14:textId="39E39A84" w:rsidR="00DF7242" w:rsidRPr="00A71437" w:rsidRDefault="00DF7242"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283FCD" w:rsidRPr="00A71437">
        <w:rPr>
          <w:rFonts w:asciiTheme="majorHAnsi" w:hAnsiTheme="majorHAnsi" w:cstheme="majorHAnsi"/>
          <w:sz w:val="16"/>
          <w:szCs w:val="16"/>
        </w:rPr>
        <w:t>An Act Respecting Accessibility in Nova Scotia</w:t>
      </w:r>
      <w:r w:rsidRPr="00A71437">
        <w:rPr>
          <w:rFonts w:asciiTheme="majorHAnsi" w:hAnsiTheme="majorHAnsi" w:cstheme="majorHAnsi"/>
          <w:sz w:val="16"/>
          <w:szCs w:val="16"/>
        </w:rPr>
        <w:t>. 2017, c. 2, s. 1.</w:t>
      </w:r>
    </w:p>
  </w:endnote>
  <w:endnote w:id="81">
    <w:p w14:paraId="32CBBE82" w14:textId="7339EC3A" w:rsidR="00DF7242" w:rsidRPr="00A71437" w:rsidRDefault="00DF7242"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Accessible British Columbia Act [SBC 2021] CHAPTER 19</w:t>
      </w:r>
    </w:p>
  </w:endnote>
  <w:endnote w:id="82">
    <w:p w14:paraId="35DE1A11" w14:textId="13AF8DF3" w:rsidR="00E24042" w:rsidRPr="00A71437" w:rsidRDefault="00E24042"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4A172B" w:rsidRPr="00A71437">
        <w:rPr>
          <w:rFonts w:asciiTheme="majorHAnsi" w:hAnsiTheme="majorHAnsi" w:cstheme="majorHAnsi"/>
          <w:sz w:val="16"/>
          <w:szCs w:val="16"/>
        </w:rPr>
        <w:t>Accessibility Act</w:t>
      </w:r>
      <w:r w:rsidRPr="00A71437">
        <w:rPr>
          <w:rFonts w:asciiTheme="majorHAnsi" w:hAnsiTheme="majorHAnsi" w:cstheme="majorHAnsi"/>
          <w:sz w:val="16"/>
          <w:szCs w:val="16"/>
        </w:rPr>
        <w:t>. [s2(1)(o)(v) not in force]</w:t>
      </w:r>
    </w:p>
  </w:endnote>
  <w:endnote w:id="83">
    <w:p w14:paraId="2BF4D9F7" w14:textId="20E3264B" w:rsidR="0029787E" w:rsidRPr="00A71437" w:rsidRDefault="003B5978" w:rsidP="00162F6E">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0029787E" w:rsidRPr="00A71437">
        <w:rPr>
          <w:rFonts w:asciiTheme="majorHAnsi" w:hAnsiTheme="majorHAnsi" w:cstheme="majorHAnsi"/>
          <w:sz w:val="16"/>
          <w:szCs w:val="16"/>
        </w:rPr>
        <w:t>Government of Newfoundland and Labrador (</w:t>
      </w:r>
      <w:proofErr w:type="spellStart"/>
      <w:r w:rsidR="0029787E" w:rsidRPr="00A71437">
        <w:rPr>
          <w:rFonts w:asciiTheme="majorHAnsi" w:hAnsiTheme="majorHAnsi" w:cstheme="majorHAnsi"/>
          <w:sz w:val="16"/>
          <w:szCs w:val="16"/>
        </w:rPr>
        <w:t>n.d</w:t>
      </w:r>
      <w:proofErr w:type="spellEnd"/>
      <w:r w:rsidR="0029787E" w:rsidRPr="00A71437">
        <w:rPr>
          <w:rFonts w:asciiTheme="majorHAnsi" w:hAnsiTheme="majorHAnsi" w:cstheme="majorHAnsi"/>
          <w:sz w:val="16"/>
          <w:szCs w:val="16"/>
        </w:rPr>
        <w:t xml:space="preserve">). </w:t>
      </w:r>
      <w:r w:rsidR="0029787E" w:rsidRPr="00A71437">
        <w:rPr>
          <w:rFonts w:asciiTheme="majorHAnsi" w:hAnsiTheme="majorHAnsi" w:cstheme="majorHAnsi"/>
          <w:i/>
          <w:sz w:val="16"/>
          <w:szCs w:val="16"/>
        </w:rPr>
        <w:t xml:space="preserve">Standard Development Committees. </w:t>
      </w:r>
      <w:hyperlink r:id="rId73" w:history="1">
        <w:r w:rsidR="0029787E" w:rsidRPr="00A71437">
          <w:rPr>
            <w:rStyle w:val="Hyperlink"/>
            <w:rFonts w:asciiTheme="majorHAnsi" w:hAnsiTheme="majorHAnsi" w:cstheme="majorHAnsi"/>
            <w:sz w:val="16"/>
            <w:szCs w:val="16"/>
          </w:rPr>
          <w:t>https://www.gov.nl.ca/cssd/standard-development-committees/</w:t>
        </w:r>
      </w:hyperlink>
    </w:p>
  </w:endnote>
  <w:endnote w:id="84">
    <w:p w14:paraId="32BCE488" w14:textId="77777777" w:rsidR="00945D87" w:rsidRPr="00A71437" w:rsidRDefault="00945D87" w:rsidP="00945D87">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Statistics Canada. (2024). </w:t>
      </w:r>
      <w:r w:rsidRPr="00A71437">
        <w:rPr>
          <w:rFonts w:asciiTheme="majorHAnsi" w:hAnsiTheme="majorHAnsi" w:cstheme="majorHAnsi"/>
          <w:i/>
          <w:sz w:val="16"/>
          <w:szCs w:val="16"/>
        </w:rPr>
        <w:t xml:space="preserve">Table 13-10-0377-01 Labour force status of persons with and without disabilities aged 15 years and over, by age group and gender </w:t>
      </w:r>
      <w:r w:rsidRPr="00A71437">
        <w:rPr>
          <w:rFonts w:asciiTheme="majorHAnsi" w:hAnsiTheme="majorHAnsi" w:cstheme="majorHAnsi"/>
          <w:sz w:val="16"/>
          <w:szCs w:val="16"/>
        </w:rPr>
        <w:t xml:space="preserve">[Data table] </w:t>
      </w:r>
      <w:hyperlink r:id="rId74" w:history="1">
        <w:r w:rsidRPr="00A71437">
          <w:rPr>
            <w:rStyle w:val="Hyperlink"/>
            <w:rFonts w:asciiTheme="majorHAnsi" w:hAnsiTheme="majorHAnsi" w:cstheme="majorHAnsi"/>
            <w:sz w:val="16"/>
            <w:szCs w:val="16"/>
          </w:rPr>
          <w:t>https://doi.org/10.25318/1310037701-eng</w:t>
        </w:r>
      </w:hyperlink>
    </w:p>
  </w:endnote>
  <w:endnote w:id="85">
    <w:p w14:paraId="7ECB6C53" w14:textId="7596BC61" w:rsidR="003543D1" w:rsidRPr="00A71437" w:rsidRDefault="003543D1" w:rsidP="00162F6E">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(2023, March 9). </w:t>
      </w:r>
      <w:r w:rsidRPr="00A71437">
        <w:rPr>
          <w:rFonts w:asciiTheme="majorHAnsi" w:hAnsiTheme="majorHAnsi" w:cstheme="majorHAnsi"/>
          <w:i/>
          <w:sz w:val="16"/>
          <w:szCs w:val="16"/>
        </w:rPr>
        <w:t xml:space="preserve">About the Workforce Development Agreements program. </w:t>
      </w:r>
      <w:r w:rsidRPr="00A71437">
        <w:rPr>
          <w:rFonts w:asciiTheme="majorHAnsi" w:hAnsiTheme="majorHAnsi" w:cstheme="majorHAnsi"/>
          <w:sz w:val="16"/>
          <w:szCs w:val="16"/>
        </w:rPr>
        <w:t xml:space="preserve">Employment and Social Development Canada. </w:t>
      </w:r>
      <w:hyperlink r:id="rId75" w:history="1">
        <w:r w:rsidRPr="00A71437">
          <w:rPr>
            <w:rStyle w:val="Hyperlink"/>
            <w:rFonts w:asciiTheme="majorHAnsi" w:hAnsiTheme="majorHAnsi" w:cstheme="majorHAnsi"/>
            <w:sz w:val="16"/>
            <w:szCs w:val="16"/>
          </w:rPr>
          <w:t>https://www.canada.ca/en/employment-social-development/programs/training-agreements/workforce-development-agreements.html</w:t>
        </w:r>
      </w:hyperlink>
    </w:p>
  </w:endnote>
  <w:endnote w:id="86">
    <w:p w14:paraId="7DB49456" w14:textId="7CA16723" w:rsidR="00A11A44" w:rsidRPr="00A71437" w:rsidRDefault="00A92D56" w:rsidP="00162F6E">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Pr="00A71437">
        <w:rPr>
          <w:rFonts w:asciiTheme="majorHAnsi" w:hAnsiTheme="majorHAnsi" w:cstheme="majorHAnsi"/>
          <w:sz w:val="16"/>
          <w:szCs w:val="16"/>
          <w:lang w:val="en-US"/>
        </w:rPr>
        <w:t xml:space="preserve">Government of Canada </w:t>
      </w:r>
      <w:r w:rsidR="00A11A44" w:rsidRPr="00A71437">
        <w:rPr>
          <w:rFonts w:asciiTheme="majorHAnsi" w:hAnsiTheme="majorHAnsi" w:cstheme="majorHAnsi"/>
          <w:sz w:val="16"/>
          <w:szCs w:val="16"/>
          <w:lang w:val="en-US"/>
        </w:rPr>
        <w:t xml:space="preserve">(2022, March 9). </w:t>
      </w:r>
      <w:r w:rsidR="00A11A44" w:rsidRPr="00A71437">
        <w:rPr>
          <w:rFonts w:asciiTheme="majorHAnsi" w:hAnsiTheme="majorHAnsi" w:cstheme="majorHAnsi"/>
          <w:i/>
          <w:sz w:val="16"/>
          <w:szCs w:val="16"/>
          <w:lang w:val="en-US"/>
        </w:rPr>
        <w:t xml:space="preserve">Evaluation of the Workforce Development Agreements. </w:t>
      </w:r>
      <w:r w:rsidR="00A11A44" w:rsidRPr="00A71437">
        <w:rPr>
          <w:rFonts w:asciiTheme="majorHAnsi" w:hAnsiTheme="majorHAnsi" w:cstheme="majorHAnsi"/>
          <w:sz w:val="16"/>
          <w:szCs w:val="16"/>
          <w:lang w:val="en-US"/>
        </w:rPr>
        <w:t xml:space="preserve">Employment and Social Development Canada. </w:t>
      </w:r>
      <w:hyperlink r:id="rId76" w:history="1">
        <w:r w:rsidR="00A11A44" w:rsidRPr="00A71437">
          <w:rPr>
            <w:rStyle w:val="Hyperlink"/>
            <w:rFonts w:asciiTheme="majorHAnsi" w:hAnsiTheme="majorHAnsi" w:cstheme="majorHAnsi"/>
            <w:sz w:val="16"/>
            <w:szCs w:val="16"/>
            <w:lang w:val="en-US"/>
          </w:rPr>
          <w:t>https://www.canada.ca/content/dam/canada/employment-social-development/corporate/reports/evaluations/workplace-development-agreements/wda-en.pdf</w:t>
        </w:r>
      </w:hyperlink>
    </w:p>
  </w:endnote>
  <w:endnote w:id="87">
    <w:p w14:paraId="092C9C42" w14:textId="06EA14F1" w:rsidR="00FA0B81" w:rsidRPr="00A71437" w:rsidRDefault="00FA0B81" w:rsidP="00162F6E">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(2023, March 9). </w:t>
      </w:r>
      <w:r w:rsidRPr="00A71437">
        <w:rPr>
          <w:rFonts w:asciiTheme="majorHAnsi" w:hAnsiTheme="majorHAnsi" w:cstheme="majorHAnsi"/>
          <w:i/>
          <w:sz w:val="16"/>
          <w:szCs w:val="16"/>
        </w:rPr>
        <w:t>Opportunities Fund for Persons with Disabilities.</w:t>
      </w:r>
      <w:r w:rsidRPr="00A71437">
        <w:rPr>
          <w:rFonts w:asciiTheme="majorHAnsi" w:hAnsiTheme="majorHAnsi" w:cstheme="majorHAnsi"/>
          <w:sz w:val="16"/>
          <w:szCs w:val="16"/>
        </w:rPr>
        <w:t xml:space="preserve"> Employment and Social Development Canada. </w:t>
      </w:r>
      <w:hyperlink r:id="rId77" w:history="1">
        <w:r w:rsidRPr="00A71437">
          <w:rPr>
            <w:rStyle w:val="Hyperlink"/>
            <w:rFonts w:asciiTheme="majorHAnsi" w:hAnsiTheme="majorHAnsi" w:cstheme="majorHAnsi"/>
            <w:sz w:val="16"/>
            <w:szCs w:val="16"/>
          </w:rPr>
          <w:t>https://www.canada.ca/en/employment-social-development/programs/opportunity-fund-disability.html</w:t>
        </w:r>
      </w:hyperlink>
    </w:p>
  </w:endnote>
  <w:endnote w:id="88">
    <w:p w14:paraId="7F98E46E" w14:textId="3467DD9A" w:rsidR="007E613A" w:rsidRPr="00A71437" w:rsidRDefault="007E613A"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w:t>
      </w:r>
      <w:proofErr w:type="spellStart"/>
      <w:r w:rsidR="00162F6E" w:rsidRPr="00A71437">
        <w:rPr>
          <w:rFonts w:asciiTheme="majorHAnsi" w:hAnsiTheme="majorHAnsi" w:cstheme="majorHAnsi"/>
          <w:sz w:val="16"/>
          <w:szCs w:val="16"/>
        </w:rPr>
        <w:t>n.d</w:t>
      </w:r>
      <w:proofErr w:type="spellEnd"/>
      <w:r w:rsidRPr="00A71437">
        <w:rPr>
          <w:rFonts w:asciiTheme="majorHAnsi" w:hAnsiTheme="majorHAnsi" w:cstheme="majorHAnsi"/>
          <w:sz w:val="16"/>
          <w:szCs w:val="16"/>
        </w:rPr>
        <w:t>).</w:t>
      </w:r>
      <w:r w:rsidRPr="00A71437">
        <w:rPr>
          <w:rFonts w:asciiTheme="majorHAnsi" w:hAnsiTheme="majorHAnsi" w:cstheme="majorHAnsi"/>
          <w:i/>
          <w:sz w:val="16"/>
          <w:szCs w:val="16"/>
        </w:rPr>
        <w:t xml:space="preserve"> Opportunities </w:t>
      </w:r>
      <w:r w:rsidR="0027065B" w:rsidRPr="00A71437">
        <w:rPr>
          <w:rFonts w:asciiTheme="majorHAnsi" w:hAnsiTheme="majorHAnsi" w:cstheme="majorHAnsi"/>
          <w:i/>
          <w:iCs/>
          <w:sz w:val="16"/>
          <w:szCs w:val="16"/>
        </w:rPr>
        <w:t>F</w:t>
      </w:r>
      <w:r w:rsidRPr="00A71437">
        <w:rPr>
          <w:rFonts w:asciiTheme="majorHAnsi" w:hAnsiTheme="majorHAnsi" w:cstheme="majorHAnsi"/>
          <w:i/>
          <w:iCs/>
          <w:sz w:val="16"/>
          <w:szCs w:val="16"/>
        </w:rPr>
        <w:t>und</w:t>
      </w:r>
      <w:r w:rsidRPr="00A71437">
        <w:rPr>
          <w:rFonts w:asciiTheme="majorHAnsi" w:hAnsiTheme="majorHAnsi" w:cstheme="majorHAnsi"/>
          <w:i/>
          <w:sz w:val="16"/>
          <w:szCs w:val="16"/>
        </w:rPr>
        <w:t xml:space="preserve"> for persons with disabilities – Active regional projects</w:t>
      </w:r>
      <w:r w:rsidRPr="00A71437">
        <w:rPr>
          <w:rFonts w:asciiTheme="majorHAnsi" w:hAnsiTheme="majorHAnsi" w:cstheme="majorHAnsi"/>
          <w:sz w:val="16"/>
          <w:szCs w:val="16"/>
        </w:rPr>
        <w:t xml:space="preserve">. Employment and Social Development Canada. </w:t>
      </w:r>
      <w:hyperlink r:id="rId78" w:history="1">
        <w:r w:rsidRPr="00A71437">
          <w:rPr>
            <w:rStyle w:val="Hyperlink"/>
            <w:rFonts w:asciiTheme="majorHAnsi" w:hAnsiTheme="majorHAnsi" w:cstheme="majorHAnsi"/>
            <w:sz w:val="16"/>
            <w:szCs w:val="16"/>
          </w:rPr>
          <w:t>https://www.canada.ca/en/employment-social-development/services/funding/disability-opportunity-regional/active-projects.html</w:t>
        </w:r>
      </w:hyperlink>
    </w:p>
  </w:endnote>
  <w:endnote w:id="89">
    <w:p w14:paraId="465552F7" w14:textId="247DE107" w:rsidR="00162F6E" w:rsidRPr="00A71437" w:rsidRDefault="00162F6E" w:rsidP="00162F6E">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Government of Canada. (</w:t>
      </w:r>
      <w:proofErr w:type="spellStart"/>
      <w:r w:rsidRPr="00A71437">
        <w:rPr>
          <w:rFonts w:asciiTheme="majorHAnsi" w:hAnsiTheme="majorHAnsi" w:cstheme="majorHAnsi"/>
          <w:sz w:val="16"/>
          <w:szCs w:val="16"/>
        </w:rPr>
        <w:t>n.d</w:t>
      </w:r>
      <w:proofErr w:type="spellEnd"/>
      <w:r w:rsidRPr="00A71437">
        <w:rPr>
          <w:rFonts w:asciiTheme="majorHAnsi" w:hAnsiTheme="majorHAnsi" w:cstheme="majorHAnsi"/>
          <w:sz w:val="16"/>
          <w:szCs w:val="16"/>
        </w:rPr>
        <w:t>).</w:t>
      </w:r>
      <w:r w:rsidRPr="00A71437">
        <w:rPr>
          <w:rFonts w:asciiTheme="majorHAnsi" w:hAnsiTheme="majorHAnsi" w:cstheme="majorHAnsi"/>
          <w:i/>
          <w:sz w:val="16"/>
          <w:szCs w:val="16"/>
        </w:rPr>
        <w:t xml:space="preserve"> Opportunities fund for persons with disabilities – Active national projects</w:t>
      </w:r>
      <w:r w:rsidRPr="00A71437">
        <w:rPr>
          <w:rFonts w:asciiTheme="majorHAnsi" w:hAnsiTheme="majorHAnsi" w:cstheme="majorHAnsi"/>
          <w:sz w:val="16"/>
          <w:szCs w:val="16"/>
        </w:rPr>
        <w:t xml:space="preserve">. Employment and Social Development Canada. </w:t>
      </w:r>
      <w:hyperlink r:id="rId79" w:history="1">
        <w:r w:rsidRPr="00A71437">
          <w:rPr>
            <w:rStyle w:val="Hyperlink"/>
            <w:rFonts w:asciiTheme="majorHAnsi" w:hAnsiTheme="majorHAnsi" w:cstheme="majorHAnsi"/>
            <w:sz w:val="16"/>
            <w:szCs w:val="16"/>
          </w:rPr>
          <w:t>https://www.canada.ca/en/employment-social-development/services/funding/disability-opportunity-national/active-projects.html</w:t>
        </w:r>
      </w:hyperlink>
    </w:p>
  </w:endnote>
  <w:endnote w:id="90">
    <w:p w14:paraId="025C1851" w14:textId="77777777" w:rsidR="007E613A" w:rsidRPr="00A71437" w:rsidRDefault="007E613A"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Employment and Social Development Canada. (2020, November). </w:t>
      </w:r>
      <w:r w:rsidRPr="00A71437">
        <w:rPr>
          <w:rFonts w:asciiTheme="majorHAnsi" w:hAnsiTheme="majorHAnsi" w:cstheme="majorHAnsi"/>
          <w:i/>
          <w:sz w:val="16"/>
          <w:szCs w:val="16"/>
        </w:rPr>
        <w:t xml:space="preserve">Evaluation of the Opportunities Fund for persons with disabilities – Phase II. </w:t>
      </w:r>
      <w:hyperlink r:id="rId80" w:history="1">
        <w:r w:rsidRPr="00A71437">
          <w:rPr>
            <w:rStyle w:val="Hyperlink"/>
            <w:rFonts w:asciiTheme="majorHAnsi" w:hAnsiTheme="majorHAnsi" w:cstheme="majorHAnsi"/>
            <w:i/>
            <w:sz w:val="16"/>
            <w:szCs w:val="16"/>
          </w:rPr>
          <w:t>https://www.canada.ca/content/dam/canada/employment-social-development/corporate/reports/evaluations-opportunities-fund-persons-disabilities-phase2/OFPhaseIIFinalReport-EN.pdf</w:t>
        </w:r>
      </w:hyperlink>
    </w:p>
  </w:endnote>
  <w:endnote w:id="91">
    <w:p w14:paraId="45E044A2" w14:textId="02537EB2" w:rsidR="000E1636" w:rsidRPr="00A71437" w:rsidRDefault="000E1636" w:rsidP="00162F6E">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(2022, May 27</w:t>
      </w:r>
      <w:r w:rsidRPr="00A71437">
        <w:rPr>
          <w:rFonts w:asciiTheme="majorHAnsi" w:hAnsiTheme="majorHAnsi" w:cstheme="majorHAnsi"/>
          <w:i/>
          <w:sz w:val="16"/>
          <w:szCs w:val="16"/>
        </w:rPr>
        <w:t>). Apply for funding for National operating funding stream - Social Development Partnerships Program – Disability.</w:t>
      </w:r>
      <w:r w:rsidRPr="00A71437">
        <w:rPr>
          <w:rFonts w:asciiTheme="majorHAnsi" w:hAnsiTheme="majorHAnsi" w:cstheme="majorHAnsi"/>
          <w:sz w:val="16"/>
          <w:szCs w:val="16"/>
        </w:rPr>
        <w:t xml:space="preserve"> Employment and Social Development Canada. </w:t>
      </w:r>
      <w:hyperlink r:id="rId81" w:history="1">
        <w:r w:rsidRPr="00A71437">
          <w:rPr>
            <w:rStyle w:val="Hyperlink"/>
            <w:rFonts w:asciiTheme="majorHAnsi" w:hAnsiTheme="majorHAnsi" w:cstheme="majorHAnsi"/>
            <w:sz w:val="16"/>
            <w:szCs w:val="16"/>
          </w:rPr>
          <w:t>https://www.canada.ca/en/employment-social-development/services/funding/social-development-national-operating-disabilities.html</w:t>
        </w:r>
      </w:hyperlink>
    </w:p>
  </w:endnote>
  <w:endnote w:id="92">
    <w:p w14:paraId="41A34951" w14:textId="4863ACDC" w:rsidR="000E1636" w:rsidRPr="00A71437" w:rsidRDefault="000E1636" w:rsidP="00162F6E">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(2019, April 5). </w:t>
      </w:r>
      <w:r w:rsidRPr="00A71437">
        <w:rPr>
          <w:rFonts w:asciiTheme="majorHAnsi" w:hAnsiTheme="majorHAnsi" w:cstheme="majorHAnsi"/>
          <w:i/>
          <w:sz w:val="16"/>
          <w:szCs w:val="16"/>
        </w:rPr>
        <w:t>Government of Canada announces major funding for projects that promote the social inclusion of persons with disabilities.</w:t>
      </w:r>
      <w:r w:rsidRPr="00A71437">
        <w:rPr>
          <w:rFonts w:asciiTheme="majorHAnsi" w:hAnsiTheme="majorHAnsi" w:cstheme="majorHAnsi"/>
          <w:sz w:val="16"/>
          <w:szCs w:val="16"/>
        </w:rPr>
        <w:t xml:space="preserve"> Employment and Social Development Canada. </w:t>
      </w:r>
      <w:hyperlink r:id="rId82" w:history="1">
        <w:r w:rsidRPr="00A71437">
          <w:rPr>
            <w:rStyle w:val="Hyperlink"/>
            <w:rFonts w:asciiTheme="majorHAnsi" w:hAnsiTheme="majorHAnsi" w:cstheme="majorHAnsi"/>
            <w:sz w:val="16"/>
            <w:szCs w:val="16"/>
          </w:rPr>
          <w:t>https://www.canada.ca/en/employment-social-development/news/2019/04/government-of-canada-announces-major-funding-for-projects-that-promote-the-social-inclusion-of-persons-with-disabilities.html</w:t>
        </w:r>
      </w:hyperlink>
    </w:p>
  </w:endnote>
  <w:endnote w:id="93">
    <w:p w14:paraId="53AF4031" w14:textId="3B1408E6" w:rsidR="00FA05AF" w:rsidRPr="00A71437" w:rsidRDefault="00FA05AF" w:rsidP="00162F6E">
      <w:pPr>
        <w:pStyle w:val="EndnoteText"/>
        <w:spacing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Government of Canada. (2024, June 17). </w:t>
      </w:r>
      <w:r w:rsidRPr="00A71437">
        <w:rPr>
          <w:rFonts w:asciiTheme="majorHAnsi" w:hAnsiTheme="majorHAnsi" w:cstheme="majorHAnsi"/>
          <w:i/>
          <w:sz w:val="16"/>
          <w:szCs w:val="16"/>
        </w:rPr>
        <w:t>Evaluation of the Social Development Partnerships Program.</w:t>
      </w:r>
      <w:r w:rsidRPr="00A71437">
        <w:rPr>
          <w:rFonts w:asciiTheme="majorHAnsi" w:hAnsiTheme="majorHAnsi" w:cstheme="majorHAnsi"/>
          <w:sz w:val="16"/>
          <w:szCs w:val="16"/>
        </w:rPr>
        <w:t xml:space="preserve"> Employment and Social Development Canada. </w:t>
      </w:r>
      <w:hyperlink r:id="rId83" w:history="1">
        <w:r w:rsidRPr="00A71437">
          <w:rPr>
            <w:rStyle w:val="Hyperlink"/>
            <w:rFonts w:asciiTheme="majorHAnsi" w:hAnsiTheme="majorHAnsi" w:cstheme="majorHAnsi"/>
            <w:sz w:val="16"/>
            <w:szCs w:val="16"/>
          </w:rPr>
          <w:t>https://www.canada.ca/en/employment-social-development/corporate/reports/evaluations/social-development-partnerships-program-2017-2022.html</w:t>
        </w:r>
      </w:hyperlink>
    </w:p>
  </w:endnote>
  <w:endnote w:id="94">
    <w:p w14:paraId="4222B5EF" w14:textId="090426DB" w:rsidR="006E32EB" w:rsidRPr="00A71437" w:rsidRDefault="006E32EB"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Statistics Canada. (2024, June 13). </w:t>
      </w:r>
      <w:r w:rsidRPr="00A71437">
        <w:rPr>
          <w:rFonts w:asciiTheme="majorHAnsi" w:hAnsiTheme="majorHAnsi" w:cstheme="majorHAnsi"/>
          <w:i/>
          <w:sz w:val="16"/>
          <w:szCs w:val="16"/>
        </w:rPr>
        <w:t>Labour market characteristics of persons with and without disabilities, 2023</w:t>
      </w:r>
      <w:r w:rsidRPr="00A71437">
        <w:rPr>
          <w:rFonts w:asciiTheme="majorHAnsi" w:hAnsiTheme="majorHAnsi" w:cstheme="majorHAnsi"/>
          <w:sz w:val="16"/>
          <w:szCs w:val="16"/>
        </w:rPr>
        <w:t xml:space="preserve">. </w:t>
      </w:r>
      <w:hyperlink r:id="rId84" w:history="1">
        <w:r w:rsidRPr="00A71437">
          <w:rPr>
            <w:rStyle w:val="Hyperlink"/>
            <w:rFonts w:asciiTheme="majorHAnsi" w:hAnsiTheme="majorHAnsi" w:cstheme="majorHAnsi"/>
            <w:sz w:val="16"/>
            <w:szCs w:val="16"/>
          </w:rPr>
          <w:t>https://www150.statcan.gc.ca/n1/daily-quotidien/240613/dq240613b-eng.htm</w:t>
        </w:r>
      </w:hyperlink>
      <w:r w:rsidRPr="00A71437">
        <w:rPr>
          <w:rFonts w:asciiTheme="majorHAnsi" w:hAnsiTheme="majorHAnsi" w:cstheme="majorHAnsi"/>
          <w:sz w:val="16"/>
          <w:szCs w:val="16"/>
        </w:rPr>
        <w:t> </w:t>
      </w:r>
    </w:p>
  </w:endnote>
  <w:endnote w:id="95">
    <w:p w14:paraId="01A22938" w14:textId="68187A41" w:rsidR="00E168C1" w:rsidRPr="00A71437" w:rsidRDefault="00E168C1"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lang w:val="fr-FR"/>
        </w:rPr>
        <w:t xml:space="preserve"> Toth, K. E., Yvon, F., Villotti, P., Lecomte, T., Lachance, J.-P., Kirsh, B., Stuart, H., Berbiche, D., &amp; Corbière, M. (2022). </w:t>
      </w:r>
      <w:r w:rsidRPr="00A71437">
        <w:rPr>
          <w:rFonts w:asciiTheme="majorHAnsi" w:hAnsiTheme="majorHAnsi" w:cstheme="majorHAnsi"/>
          <w:sz w:val="16"/>
          <w:szCs w:val="16"/>
        </w:rPr>
        <w:t xml:space="preserve">Disclosure dilemmas: How people with a mental health condition perceive and manage disclosure at work. </w:t>
      </w:r>
      <w:r w:rsidRPr="00A71437">
        <w:rPr>
          <w:rFonts w:asciiTheme="majorHAnsi" w:hAnsiTheme="majorHAnsi" w:cstheme="majorHAnsi"/>
          <w:i/>
          <w:sz w:val="16"/>
          <w:szCs w:val="16"/>
        </w:rPr>
        <w:t>Disability and Rehabilitation</w:t>
      </w:r>
      <w:r w:rsidRPr="00A71437">
        <w:rPr>
          <w:rFonts w:asciiTheme="majorHAnsi" w:hAnsiTheme="majorHAnsi" w:cstheme="majorHAnsi"/>
          <w:sz w:val="16"/>
          <w:szCs w:val="16"/>
        </w:rPr>
        <w:t xml:space="preserve">, </w:t>
      </w:r>
      <w:r w:rsidRPr="00A71437">
        <w:rPr>
          <w:rFonts w:asciiTheme="majorHAnsi" w:hAnsiTheme="majorHAnsi" w:cstheme="majorHAnsi"/>
          <w:i/>
          <w:sz w:val="16"/>
          <w:szCs w:val="16"/>
        </w:rPr>
        <w:t>44</w:t>
      </w:r>
      <w:r w:rsidRPr="00A71437">
        <w:rPr>
          <w:rFonts w:asciiTheme="majorHAnsi" w:hAnsiTheme="majorHAnsi" w:cstheme="majorHAnsi"/>
          <w:sz w:val="16"/>
          <w:szCs w:val="16"/>
        </w:rPr>
        <w:t xml:space="preserve">(25), 7791–7801. </w:t>
      </w:r>
      <w:hyperlink r:id="rId85" w:history="1">
        <w:r w:rsidRPr="00A71437">
          <w:rPr>
            <w:rStyle w:val="Hyperlink"/>
            <w:rFonts w:asciiTheme="majorHAnsi" w:hAnsiTheme="majorHAnsi" w:cstheme="majorHAnsi"/>
            <w:sz w:val="16"/>
            <w:szCs w:val="16"/>
          </w:rPr>
          <w:t>https://doi.org/10.1080/09638288.2021.1998667</w:t>
        </w:r>
      </w:hyperlink>
    </w:p>
  </w:endnote>
  <w:endnote w:id="96">
    <w:p w14:paraId="02F236F9" w14:textId="3D23E1A3" w:rsidR="008B2A26" w:rsidRPr="00A71437" w:rsidRDefault="008B2A26"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Santuzzi, A. M., &amp; Keating, R. T. (2020). </w:t>
      </w:r>
      <w:r w:rsidR="006F488B" w:rsidRPr="00A71437">
        <w:rPr>
          <w:rFonts w:asciiTheme="majorHAnsi" w:hAnsiTheme="majorHAnsi" w:cstheme="majorHAnsi"/>
          <w:sz w:val="16"/>
          <w:szCs w:val="16"/>
        </w:rPr>
        <w:t>M</w:t>
      </w:r>
      <w:r w:rsidRPr="00A71437">
        <w:rPr>
          <w:rFonts w:asciiTheme="majorHAnsi" w:hAnsiTheme="majorHAnsi" w:cstheme="majorHAnsi"/>
          <w:sz w:val="16"/>
          <w:szCs w:val="16"/>
        </w:rPr>
        <w:t xml:space="preserve">anaging invisible disabilities in the workplace: Identification and disclosure dilemmas for workers with hidden impairments. In </w:t>
      </w:r>
      <w:r w:rsidRPr="00A71437">
        <w:rPr>
          <w:rFonts w:asciiTheme="majorHAnsi" w:hAnsiTheme="majorHAnsi" w:cstheme="majorHAnsi"/>
          <w:i/>
          <w:sz w:val="16"/>
          <w:szCs w:val="16"/>
        </w:rPr>
        <w:t>The Palgrave Handbook of Disability at Work</w:t>
      </w:r>
      <w:r w:rsidRPr="00A71437">
        <w:rPr>
          <w:rFonts w:asciiTheme="majorHAnsi" w:hAnsiTheme="majorHAnsi" w:cstheme="majorHAnsi"/>
          <w:sz w:val="16"/>
          <w:szCs w:val="16"/>
        </w:rPr>
        <w:t xml:space="preserve"> (pp. 331–349).</w:t>
      </w:r>
      <w:r w:rsidRPr="00A71437">
        <w:rPr>
          <w:rFonts w:asciiTheme="majorHAnsi" w:hAnsiTheme="majorHAnsi" w:cstheme="majorHAnsi"/>
          <w:sz w:val="16"/>
          <w:szCs w:val="16"/>
          <w:u w:val="single"/>
        </w:rPr>
        <w:t xml:space="preserve"> </w:t>
      </w:r>
      <w:hyperlink r:id="rId86" w:history="1">
        <w:r w:rsidRPr="00A71437">
          <w:rPr>
            <w:rStyle w:val="Hyperlink"/>
            <w:rFonts w:asciiTheme="majorHAnsi" w:hAnsiTheme="majorHAnsi" w:cstheme="majorHAnsi"/>
            <w:sz w:val="16"/>
            <w:szCs w:val="16"/>
          </w:rPr>
          <w:t>https://doi.org/10.1007/978-3-030-42966-9_19</w:t>
        </w:r>
      </w:hyperlink>
      <w:r w:rsidRPr="00A71437">
        <w:rPr>
          <w:rFonts w:asciiTheme="majorHAnsi" w:hAnsiTheme="majorHAnsi" w:cstheme="majorHAnsi"/>
          <w:sz w:val="16"/>
          <w:szCs w:val="16"/>
          <w:u w:val="single"/>
        </w:rPr>
        <w:t xml:space="preserve"> </w:t>
      </w:r>
    </w:p>
  </w:endnote>
  <w:endnote w:id="97">
    <w:p w14:paraId="7FAC18B3" w14:textId="22799A0A" w:rsidR="00376C0F" w:rsidRPr="00A71437" w:rsidRDefault="00376C0F"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Waqas, A., Malik, S., Fida, A., Abbas, N., Mian, N., Miryala, S., Amray, A. N., Shah, Z., &amp; Naveed, S. (2020). Interventions to reduce stigma related to mental illnesses in educational institutes: A systematic review. </w:t>
      </w:r>
      <w:r w:rsidRPr="00A71437">
        <w:rPr>
          <w:rFonts w:asciiTheme="majorHAnsi" w:hAnsiTheme="majorHAnsi" w:cstheme="majorHAnsi"/>
          <w:i/>
          <w:sz w:val="16"/>
          <w:szCs w:val="16"/>
        </w:rPr>
        <w:t>Psychiatric Quarterly</w:t>
      </w:r>
      <w:r w:rsidRPr="00A71437">
        <w:rPr>
          <w:rFonts w:asciiTheme="majorHAnsi" w:hAnsiTheme="majorHAnsi" w:cstheme="majorHAnsi"/>
          <w:sz w:val="16"/>
          <w:szCs w:val="16"/>
        </w:rPr>
        <w:t>, </w:t>
      </w:r>
      <w:r w:rsidRPr="00A71437">
        <w:rPr>
          <w:rFonts w:asciiTheme="majorHAnsi" w:hAnsiTheme="majorHAnsi" w:cstheme="majorHAnsi"/>
          <w:i/>
          <w:sz w:val="16"/>
          <w:szCs w:val="16"/>
        </w:rPr>
        <w:t>91</w:t>
      </w:r>
      <w:r w:rsidRPr="00A71437">
        <w:rPr>
          <w:rFonts w:asciiTheme="majorHAnsi" w:hAnsiTheme="majorHAnsi" w:cstheme="majorHAnsi"/>
          <w:sz w:val="16"/>
          <w:szCs w:val="16"/>
        </w:rPr>
        <w:t xml:space="preserve">(3), 887–903. </w:t>
      </w:r>
      <w:hyperlink r:id="rId87" w:history="1">
        <w:r w:rsidRPr="00A71437">
          <w:rPr>
            <w:rStyle w:val="Hyperlink"/>
            <w:rFonts w:asciiTheme="majorHAnsi" w:hAnsiTheme="majorHAnsi" w:cstheme="majorHAnsi"/>
            <w:sz w:val="16"/>
            <w:szCs w:val="16"/>
          </w:rPr>
          <w:t>https://doi.org/10.1007/s11126-020-09751-4</w:t>
        </w:r>
      </w:hyperlink>
      <w:r w:rsidRPr="00A71437">
        <w:rPr>
          <w:rFonts w:asciiTheme="majorHAnsi" w:hAnsiTheme="majorHAnsi" w:cstheme="majorHAnsi"/>
          <w:sz w:val="16"/>
          <w:szCs w:val="16"/>
        </w:rPr>
        <w:t xml:space="preserve"> </w:t>
      </w:r>
    </w:p>
  </w:endnote>
  <w:endnote w:id="98">
    <w:p w14:paraId="3351ED94" w14:textId="0160065F" w:rsidR="0022599C" w:rsidRPr="00A71437" w:rsidRDefault="0022599C" w:rsidP="00162F6E">
      <w:pPr>
        <w:pStyle w:val="EndnoteText"/>
        <w:spacing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Miller, R. A. (2017). “My voice is definitely strongest in online communities”: Students using social media for queer and disability identity-making. </w:t>
      </w:r>
      <w:r w:rsidRPr="00A71437">
        <w:rPr>
          <w:rFonts w:asciiTheme="majorHAnsi" w:hAnsiTheme="majorHAnsi" w:cstheme="majorHAnsi"/>
          <w:i/>
          <w:sz w:val="16"/>
          <w:szCs w:val="16"/>
        </w:rPr>
        <w:t>Journal of College Student Development, 58</w:t>
      </w:r>
      <w:r w:rsidRPr="00A71437">
        <w:rPr>
          <w:rFonts w:asciiTheme="majorHAnsi" w:hAnsiTheme="majorHAnsi" w:cstheme="majorHAnsi"/>
          <w:sz w:val="16"/>
          <w:szCs w:val="16"/>
        </w:rPr>
        <w:t xml:space="preserve">(4), 509–525. </w:t>
      </w:r>
      <w:hyperlink r:id="rId88" w:history="1">
        <w:r w:rsidRPr="00A71437">
          <w:rPr>
            <w:rStyle w:val="Hyperlink"/>
            <w:rFonts w:asciiTheme="majorHAnsi" w:hAnsiTheme="majorHAnsi" w:cstheme="majorHAnsi"/>
            <w:sz w:val="16"/>
            <w:szCs w:val="16"/>
          </w:rPr>
          <w:t>https://doi.org/10.1353/csd.2017.0040</w:t>
        </w:r>
      </w:hyperlink>
    </w:p>
  </w:endnote>
  <w:endnote w:id="99">
    <w:p w14:paraId="7CD00B4C" w14:textId="77777777" w:rsidR="00C2380B" w:rsidRPr="00A71437" w:rsidRDefault="00C2380B" w:rsidP="00162F6E">
      <w:pPr>
        <w:pStyle w:val="EndnoteText"/>
        <w:spacing w:before="120" w:after="120"/>
        <w:rPr>
          <w:rFonts w:asciiTheme="majorHAnsi" w:hAnsiTheme="majorHAnsi" w:cstheme="majorHAnsi"/>
          <w:sz w:val="16"/>
          <w:szCs w:val="16"/>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Corrigan, P. W., &amp; </w:t>
      </w:r>
      <w:proofErr w:type="spellStart"/>
      <w:r w:rsidRPr="00A71437">
        <w:rPr>
          <w:rFonts w:asciiTheme="majorHAnsi" w:hAnsiTheme="majorHAnsi" w:cstheme="majorHAnsi"/>
          <w:sz w:val="16"/>
          <w:szCs w:val="16"/>
        </w:rPr>
        <w:t>Kosyluk</w:t>
      </w:r>
      <w:proofErr w:type="spellEnd"/>
      <w:r w:rsidRPr="00A71437">
        <w:rPr>
          <w:rFonts w:asciiTheme="majorHAnsi" w:hAnsiTheme="majorHAnsi" w:cstheme="majorHAnsi"/>
          <w:sz w:val="16"/>
          <w:szCs w:val="16"/>
        </w:rPr>
        <w:t xml:space="preserve">, K. A. (2014). Mental illness stigma: Types, constructs, and vehicles for change. In </w:t>
      </w:r>
      <w:r w:rsidRPr="00A71437">
        <w:rPr>
          <w:rFonts w:asciiTheme="majorHAnsi" w:hAnsiTheme="majorHAnsi" w:cstheme="majorHAnsi"/>
          <w:i/>
          <w:sz w:val="16"/>
          <w:szCs w:val="16"/>
        </w:rPr>
        <w:t>The stigma of disease and disability: Understanding causes and overcoming injustices</w:t>
      </w:r>
      <w:r w:rsidRPr="00A71437">
        <w:rPr>
          <w:rFonts w:asciiTheme="majorHAnsi" w:hAnsiTheme="majorHAnsi" w:cstheme="majorHAnsi"/>
          <w:sz w:val="16"/>
          <w:szCs w:val="16"/>
        </w:rPr>
        <w:t xml:space="preserve"> (pp. 35–56). American Psychological Association. </w:t>
      </w:r>
      <w:hyperlink r:id="rId89" w:history="1">
        <w:r w:rsidRPr="00A71437">
          <w:rPr>
            <w:rStyle w:val="Hyperlink"/>
            <w:rFonts w:asciiTheme="majorHAnsi" w:hAnsiTheme="majorHAnsi" w:cstheme="majorHAnsi"/>
            <w:sz w:val="16"/>
            <w:szCs w:val="16"/>
          </w:rPr>
          <w:t>https://psycnet.apa.org/doi/10.1037/14297-003</w:t>
        </w:r>
      </w:hyperlink>
    </w:p>
  </w:endnote>
  <w:endnote w:id="100">
    <w:p w14:paraId="7E08063B" w14:textId="561E81EC" w:rsidR="008832F4" w:rsidRPr="00A71437" w:rsidRDefault="008832F4" w:rsidP="00162F6E">
      <w:pPr>
        <w:pStyle w:val="EndnoteText"/>
        <w:spacing w:before="120" w:after="120"/>
        <w:rPr>
          <w:rFonts w:asciiTheme="majorHAnsi" w:hAnsiTheme="majorHAnsi" w:cstheme="majorHAnsi"/>
          <w:sz w:val="16"/>
          <w:szCs w:val="16"/>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Ontario Human Rights Commission (n.d.). Duty to accommodate. </w:t>
      </w:r>
      <w:hyperlink r:id="rId90" w:history="1">
        <w:r w:rsidRPr="00A71437">
          <w:rPr>
            <w:rStyle w:val="Hyperlink"/>
            <w:rFonts w:asciiTheme="majorHAnsi" w:hAnsiTheme="majorHAnsi" w:cstheme="majorHAnsi"/>
            <w:sz w:val="16"/>
            <w:szCs w:val="16"/>
          </w:rPr>
          <w:t>https://www.ohrc.on.ca/en/policy-ableism-and-discrimination-based-disability/8-duty-accommodate</w:t>
        </w:r>
      </w:hyperlink>
    </w:p>
  </w:endnote>
  <w:endnote w:id="101">
    <w:p w14:paraId="74B3E0A8" w14:textId="04F88CD6" w:rsidR="00B56417" w:rsidRPr="007133A1" w:rsidRDefault="00C87D7F" w:rsidP="00162F6E">
      <w:pPr>
        <w:pStyle w:val="EndnoteText"/>
        <w:spacing w:before="120" w:after="120"/>
        <w:rPr>
          <w:rFonts w:asciiTheme="majorHAnsi" w:hAnsiTheme="majorHAnsi" w:cstheme="majorHAnsi"/>
          <w:sz w:val="16"/>
          <w:szCs w:val="16"/>
          <w:highlight w:val="cyan"/>
          <w:lang w:val="en-US"/>
        </w:rPr>
      </w:pPr>
      <w:r w:rsidRPr="00A71437">
        <w:rPr>
          <w:rStyle w:val="EndnoteReference"/>
          <w:rFonts w:asciiTheme="majorHAnsi" w:hAnsiTheme="majorHAnsi" w:cstheme="majorHAnsi"/>
          <w:sz w:val="16"/>
          <w:szCs w:val="16"/>
        </w:rPr>
        <w:endnoteRef/>
      </w:r>
      <w:r w:rsidRPr="00A71437">
        <w:rPr>
          <w:rFonts w:asciiTheme="majorHAnsi" w:hAnsiTheme="majorHAnsi" w:cstheme="majorHAnsi"/>
          <w:sz w:val="16"/>
          <w:szCs w:val="16"/>
        </w:rPr>
        <w:t xml:space="preserve"> </w:t>
      </w:r>
      <w:r w:rsidRPr="00A71437">
        <w:rPr>
          <w:rFonts w:asciiTheme="majorHAnsi" w:hAnsiTheme="majorHAnsi" w:cstheme="majorHAnsi"/>
          <w:sz w:val="16"/>
          <w:szCs w:val="16"/>
          <w:lang w:val="en-US"/>
        </w:rPr>
        <w:t>Centre for Excellence in U</w:t>
      </w:r>
      <w:r w:rsidR="00B56417" w:rsidRPr="00A71437">
        <w:rPr>
          <w:rFonts w:asciiTheme="majorHAnsi" w:hAnsiTheme="majorHAnsi" w:cstheme="majorHAnsi"/>
          <w:sz w:val="16"/>
          <w:szCs w:val="16"/>
          <w:lang w:val="en-US"/>
        </w:rPr>
        <w:t>niver</w:t>
      </w:r>
      <w:r w:rsidR="00E53939" w:rsidRPr="00A71437">
        <w:rPr>
          <w:rFonts w:asciiTheme="majorHAnsi" w:hAnsiTheme="majorHAnsi" w:cstheme="majorHAnsi"/>
          <w:sz w:val="16"/>
          <w:szCs w:val="16"/>
          <w:lang w:val="en-US"/>
        </w:rPr>
        <w:t>s</w:t>
      </w:r>
      <w:r w:rsidR="00B56417" w:rsidRPr="00A71437">
        <w:rPr>
          <w:rFonts w:asciiTheme="majorHAnsi" w:hAnsiTheme="majorHAnsi" w:cstheme="majorHAnsi"/>
          <w:sz w:val="16"/>
          <w:szCs w:val="16"/>
          <w:lang w:val="en-US"/>
        </w:rPr>
        <w:t xml:space="preserve">al Design (n.d.). </w:t>
      </w:r>
      <w:hyperlink r:id="rId91" w:history="1">
        <w:r w:rsidR="00B56417" w:rsidRPr="00A71437">
          <w:rPr>
            <w:rStyle w:val="Hyperlink"/>
            <w:rFonts w:asciiTheme="majorHAnsi" w:hAnsiTheme="majorHAnsi" w:cstheme="majorHAnsi"/>
            <w:sz w:val="16"/>
            <w:szCs w:val="16"/>
            <w:lang w:val="en-US"/>
          </w:rPr>
          <w:t>https://universaldesign.ie/about-universal-design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DD172" w14:textId="77777777" w:rsidR="004415E0" w:rsidRDefault="004415E0" w:rsidP="00FA6898">
      <w:pPr>
        <w:spacing w:after="0" w:line="240" w:lineRule="auto"/>
      </w:pPr>
      <w:r>
        <w:separator/>
      </w:r>
    </w:p>
  </w:footnote>
  <w:footnote w:type="continuationSeparator" w:id="0">
    <w:p w14:paraId="0F2D5F4C" w14:textId="77777777" w:rsidR="004415E0" w:rsidRDefault="004415E0" w:rsidP="00FA6898">
      <w:pPr>
        <w:spacing w:after="0" w:line="240" w:lineRule="auto"/>
      </w:pPr>
      <w:r>
        <w:continuationSeparator/>
      </w:r>
    </w:p>
  </w:footnote>
  <w:footnote w:type="continuationNotice" w:id="1">
    <w:p w14:paraId="52D47A74" w14:textId="77777777" w:rsidR="004415E0" w:rsidRDefault="004415E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F9blzemMhcye5" int2:id="XHLGesNn">
      <int2:state int2:value="Rejected" int2:type="AugLoop_Text_Critique"/>
    </int2:textHash>
    <int2:textHash int2:hashCode="mDYuPwXgaNmEQJ" int2:id="yYCNhNB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D1B"/>
    <w:multiLevelType w:val="hybridMultilevel"/>
    <w:tmpl w:val="DE447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F629A8"/>
    <w:multiLevelType w:val="multilevel"/>
    <w:tmpl w:val="B5AA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86B46"/>
    <w:multiLevelType w:val="hybridMultilevel"/>
    <w:tmpl w:val="2AAC8B52"/>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0D71009"/>
    <w:multiLevelType w:val="hybridMultilevel"/>
    <w:tmpl w:val="BF080D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4CD04E5"/>
    <w:multiLevelType w:val="hybridMultilevel"/>
    <w:tmpl w:val="FF24C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947678"/>
    <w:multiLevelType w:val="hybridMultilevel"/>
    <w:tmpl w:val="56789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18156C"/>
    <w:multiLevelType w:val="hybridMultilevel"/>
    <w:tmpl w:val="F84E5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5F42F0"/>
    <w:multiLevelType w:val="hybridMultilevel"/>
    <w:tmpl w:val="7B7E0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796BEA"/>
    <w:multiLevelType w:val="hybridMultilevel"/>
    <w:tmpl w:val="84400E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E1F2013"/>
    <w:multiLevelType w:val="multilevel"/>
    <w:tmpl w:val="53EC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72C1B"/>
    <w:multiLevelType w:val="hybridMultilevel"/>
    <w:tmpl w:val="ACD03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0C77070"/>
    <w:multiLevelType w:val="multilevel"/>
    <w:tmpl w:val="ADA6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D40CF8"/>
    <w:multiLevelType w:val="hybridMultilevel"/>
    <w:tmpl w:val="0A6AF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2F1C09"/>
    <w:multiLevelType w:val="hybridMultilevel"/>
    <w:tmpl w:val="819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41382"/>
    <w:multiLevelType w:val="multilevel"/>
    <w:tmpl w:val="3452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148301">
    <w:abstractNumId w:val="8"/>
  </w:num>
  <w:num w:numId="2" w16cid:durableId="230817957">
    <w:abstractNumId w:val="12"/>
  </w:num>
  <w:num w:numId="3" w16cid:durableId="614823606">
    <w:abstractNumId w:val="13"/>
  </w:num>
  <w:num w:numId="4" w16cid:durableId="669530002">
    <w:abstractNumId w:val="2"/>
  </w:num>
  <w:num w:numId="5" w16cid:durableId="595408686">
    <w:abstractNumId w:val="6"/>
  </w:num>
  <w:num w:numId="6" w16cid:durableId="1406147031">
    <w:abstractNumId w:val="0"/>
  </w:num>
  <w:num w:numId="7" w16cid:durableId="1881433380">
    <w:abstractNumId w:val="10"/>
  </w:num>
  <w:num w:numId="8" w16cid:durableId="1870945895">
    <w:abstractNumId w:val="1"/>
  </w:num>
  <w:num w:numId="9" w16cid:durableId="854803472">
    <w:abstractNumId w:val="9"/>
  </w:num>
  <w:num w:numId="10" w16cid:durableId="1054086458">
    <w:abstractNumId w:val="14"/>
  </w:num>
  <w:num w:numId="11" w16cid:durableId="178394196">
    <w:abstractNumId w:val="11"/>
  </w:num>
  <w:num w:numId="12" w16cid:durableId="323168049">
    <w:abstractNumId w:val="7"/>
  </w:num>
  <w:num w:numId="13" w16cid:durableId="361588379">
    <w:abstractNumId w:val="4"/>
  </w:num>
  <w:num w:numId="14" w16cid:durableId="1318804803">
    <w:abstractNumId w:val="3"/>
  </w:num>
  <w:num w:numId="15" w16cid:durableId="109405837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CE"/>
    <w:rsid w:val="00000021"/>
    <w:rsid w:val="0000010A"/>
    <w:rsid w:val="00000388"/>
    <w:rsid w:val="00000571"/>
    <w:rsid w:val="000005B9"/>
    <w:rsid w:val="0000083C"/>
    <w:rsid w:val="0000083E"/>
    <w:rsid w:val="0000094A"/>
    <w:rsid w:val="000009CE"/>
    <w:rsid w:val="00000BF2"/>
    <w:rsid w:val="000010BA"/>
    <w:rsid w:val="000010CB"/>
    <w:rsid w:val="0000138E"/>
    <w:rsid w:val="000014C6"/>
    <w:rsid w:val="000015D0"/>
    <w:rsid w:val="00001759"/>
    <w:rsid w:val="00001924"/>
    <w:rsid w:val="00001A38"/>
    <w:rsid w:val="00002156"/>
    <w:rsid w:val="0000226B"/>
    <w:rsid w:val="000024B8"/>
    <w:rsid w:val="00002523"/>
    <w:rsid w:val="0000259C"/>
    <w:rsid w:val="000027E2"/>
    <w:rsid w:val="000028DE"/>
    <w:rsid w:val="00002C0F"/>
    <w:rsid w:val="00002E2A"/>
    <w:rsid w:val="00002E57"/>
    <w:rsid w:val="00002F4E"/>
    <w:rsid w:val="00003165"/>
    <w:rsid w:val="00003183"/>
    <w:rsid w:val="000033E7"/>
    <w:rsid w:val="000034BE"/>
    <w:rsid w:val="0000351C"/>
    <w:rsid w:val="0000366C"/>
    <w:rsid w:val="0000398B"/>
    <w:rsid w:val="00003C11"/>
    <w:rsid w:val="00003C4B"/>
    <w:rsid w:val="00003E05"/>
    <w:rsid w:val="00003F1A"/>
    <w:rsid w:val="00004000"/>
    <w:rsid w:val="000042A9"/>
    <w:rsid w:val="0000440F"/>
    <w:rsid w:val="000047EE"/>
    <w:rsid w:val="0000483E"/>
    <w:rsid w:val="00004865"/>
    <w:rsid w:val="00004AC9"/>
    <w:rsid w:val="00004B4A"/>
    <w:rsid w:val="00005617"/>
    <w:rsid w:val="000057C1"/>
    <w:rsid w:val="00005839"/>
    <w:rsid w:val="00005920"/>
    <w:rsid w:val="00005968"/>
    <w:rsid w:val="00005BD5"/>
    <w:rsid w:val="00005D9B"/>
    <w:rsid w:val="000067BF"/>
    <w:rsid w:val="00006AF1"/>
    <w:rsid w:val="00006D2F"/>
    <w:rsid w:val="00006E51"/>
    <w:rsid w:val="00007358"/>
    <w:rsid w:val="00007389"/>
    <w:rsid w:val="000073A5"/>
    <w:rsid w:val="00007CB2"/>
    <w:rsid w:val="00007E1A"/>
    <w:rsid w:val="000101E9"/>
    <w:rsid w:val="00010311"/>
    <w:rsid w:val="000106F5"/>
    <w:rsid w:val="00010765"/>
    <w:rsid w:val="00010A42"/>
    <w:rsid w:val="00010AF7"/>
    <w:rsid w:val="00010B8D"/>
    <w:rsid w:val="00010E4B"/>
    <w:rsid w:val="00010F0D"/>
    <w:rsid w:val="00011360"/>
    <w:rsid w:val="00011D19"/>
    <w:rsid w:val="0001209C"/>
    <w:rsid w:val="00012825"/>
    <w:rsid w:val="00012913"/>
    <w:rsid w:val="00012A6B"/>
    <w:rsid w:val="00012C57"/>
    <w:rsid w:val="00012D6A"/>
    <w:rsid w:val="00013122"/>
    <w:rsid w:val="000134E6"/>
    <w:rsid w:val="00013993"/>
    <w:rsid w:val="000139B4"/>
    <w:rsid w:val="00013A08"/>
    <w:rsid w:val="00013A6F"/>
    <w:rsid w:val="00013AAA"/>
    <w:rsid w:val="00013AD9"/>
    <w:rsid w:val="00013CB4"/>
    <w:rsid w:val="00013D8E"/>
    <w:rsid w:val="00013FD3"/>
    <w:rsid w:val="0001409D"/>
    <w:rsid w:val="000140D5"/>
    <w:rsid w:val="000142AA"/>
    <w:rsid w:val="0001466A"/>
    <w:rsid w:val="0001469B"/>
    <w:rsid w:val="00014739"/>
    <w:rsid w:val="00014867"/>
    <w:rsid w:val="00014945"/>
    <w:rsid w:val="000149FF"/>
    <w:rsid w:val="00014B79"/>
    <w:rsid w:val="00014DF2"/>
    <w:rsid w:val="000151BC"/>
    <w:rsid w:val="00015445"/>
    <w:rsid w:val="000157F5"/>
    <w:rsid w:val="00015AE6"/>
    <w:rsid w:val="00015CBC"/>
    <w:rsid w:val="00015E3F"/>
    <w:rsid w:val="0001606B"/>
    <w:rsid w:val="00016460"/>
    <w:rsid w:val="00016648"/>
    <w:rsid w:val="00016886"/>
    <w:rsid w:val="00016E7F"/>
    <w:rsid w:val="00017284"/>
    <w:rsid w:val="000176B5"/>
    <w:rsid w:val="00017795"/>
    <w:rsid w:val="00017C5E"/>
    <w:rsid w:val="00017CA2"/>
    <w:rsid w:val="00017CE2"/>
    <w:rsid w:val="00017F98"/>
    <w:rsid w:val="000206FD"/>
    <w:rsid w:val="00020C88"/>
    <w:rsid w:val="00020EBF"/>
    <w:rsid w:val="00020FFB"/>
    <w:rsid w:val="0002127C"/>
    <w:rsid w:val="000212FF"/>
    <w:rsid w:val="0002135E"/>
    <w:rsid w:val="00021411"/>
    <w:rsid w:val="0002151E"/>
    <w:rsid w:val="00021671"/>
    <w:rsid w:val="000218F6"/>
    <w:rsid w:val="00021B7B"/>
    <w:rsid w:val="00021F24"/>
    <w:rsid w:val="0002230D"/>
    <w:rsid w:val="000225F9"/>
    <w:rsid w:val="000226AD"/>
    <w:rsid w:val="000226D7"/>
    <w:rsid w:val="00022745"/>
    <w:rsid w:val="0002283B"/>
    <w:rsid w:val="000228BF"/>
    <w:rsid w:val="00022B8A"/>
    <w:rsid w:val="00022DF1"/>
    <w:rsid w:val="00022F0F"/>
    <w:rsid w:val="000232D0"/>
    <w:rsid w:val="00023616"/>
    <w:rsid w:val="00023B81"/>
    <w:rsid w:val="00023D03"/>
    <w:rsid w:val="00023F7D"/>
    <w:rsid w:val="0002427C"/>
    <w:rsid w:val="00024344"/>
    <w:rsid w:val="00024515"/>
    <w:rsid w:val="00024731"/>
    <w:rsid w:val="000248E9"/>
    <w:rsid w:val="00024AE5"/>
    <w:rsid w:val="00024B06"/>
    <w:rsid w:val="00025109"/>
    <w:rsid w:val="000253F9"/>
    <w:rsid w:val="0002541F"/>
    <w:rsid w:val="0002552A"/>
    <w:rsid w:val="0002560F"/>
    <w:rsid w:val="00025C38"/>
    <w:rsid w:val="00025FAF"/>
    <w:rsid w:val="000260B7"/>
    <w:rsid w:val="000262CC"/>
    <w:rsid w:val="000262EA"/>
    <w:rsid w:val="0002694B"/>
    <w:rsid w:val="00026ABE"/>
    <w:rsid w:val="00026AE0"/>
    <w:rsid w:val="00027292"/>
    <w:rsid w:val="00027788"/>
    <w:rsid w:val="000279D2"/>
    <w:rsid w:val="00027A2E"/>
    <w:rsid w:val="00027B10"/>
    <w:rsid w:val="0003004F"/>
    <w:rsid w:val="0003006D"/>
    <w:rsid w:val="00030210"/>
    <w:rsid w:val="00030462"/>
    <w:rsid w:val="000304BE"/>
    <w:rsid w:val="000306AE"/>
    <w:rsid w:val="000308EA"/>
    <w:rsid w:val="00030985"/>
    <w:rsid w:val="00030B9A"/>
    <w:rsid w:val="00030EAA"/>
    <w:rsid w:val="00030ECF"/>
    <w:rsid w:val="00030F8D"/>
    <w:rsid w:val="000310D3"/>
    <w:rsid w:val="000311DB"/>
    <w:rsid w:val="00031AEF"/>
    <w:rsid w:val="00031D30"/>
    <w:rsid w:val="00032019"/>
    <w:rsid w:val="000323F7"/>
    <w:rsid w:val="000325AB"/>
    <w:rsid w:val="00032654"/>
    <w:rsid w:val="00032775"/>
    <w:rsid w:val="00032806"/>
    <w:rsid w:val="0003284F"/>
    <w:rsid w:val="0003307C"/>
    <w:rsid w:val="000331B4"/>
    <w:rsid w:val="000334D6"/>
    <w:rsid w:val="000334EB"/>
    <w:rsid w:val="00033509"/>
    <w:rsid w:val="00033653"/>
    <w:rsid w:val="000336C4"/>
    <w:rsid w:val="00033C6E"/>
    <w:rsid w:val="00033EDD"/>
    <w:rsid w:val="00033F0E"/>
    <w:rsid w:val="00034361"/>
    <w:rsid w:val="00034664"/>
    <w:rsid w:val="0003469C"/>
    <w:rsid w:val="000348D4"/>
    <w:rsid w:val="00034980"/>
    <w:rsid w:val="00034E94"/>
    <w:rsid w:val="000350A0"/>
    <w:rsid w:val="0003525F"/>
    <w:rsid w:val="00035477"/>
    <w:rsid w:val="000355D3"/>
    <w:rsid w:val="00035AEF"/>
    <w:rsid w:val="00035C71"/>
    <w:rsid w:val="00035ED5"/>
    <w:rsid w:val="00035FA4"/>
    <w:rsid w:val="00035FD3"/>
    <w:rsid w:val="0003642D"/>
    <w:rsid w:val="00036570"/>
    <w:rsid w:val="0003665B"/>
    <w:rsid w:val="000367D0"/>
    <w:rsid w:val="00036919"/>
    <w:rsid w:val="00036B41"/>
    <w:rsid w:val="00036B88"/>
    <w:rsid w:val="00036CCC"/>
    <w:rsid w:val="0003715E"/>
    <w:rsid w:val="000372EA"/>
    <w:rsid w:val="0003751B"/>
    <w:rsid w:val="00037617"/>
    <w:rsid w:val="000377A5"/>
    <w:rsid w:val="00037A2C"/>
    <w:rsid w:val="00037C69"/>
    <w:rsid w:val="00037DE2"/>
    <w:rsid w:val="0004019B"/>
    <w:rsid w:val="00040614"/>
    <w:rsid w:val="00040A1C"/>
    <w:rsid w:val="00040B66"/>
    <w:rsid w:val="00040E1F"/>
    <w:rsid w:val="000415C5"/>
    <w:rsid w:val="000417EC"/>
    <w:rsid w:val="00041800"/>
    <w:rsid w:val="00041A7D"/>
    <w:rsid w:val="00041AB8"/>
    <w:rsid w:val="00041E38"/>
    <w:rsid w:val="0004240E"/>
    <w:rsid w:val="0004279F"/>
    <w:rsid w:val="0004297B"/>
    <w:rsid w:val="00042A4E"/>
    <w:rsid w:val="00042BE4"/>
    <w:rsid w:val="00042D88"/>
    <w:rsid w:val="00042E44"/>
    <w:rsid w:val="00042F1B"/>
    <w:rsid w:val="00042F2C"/>
    <w:rsid w:val="000430CF"/>
    <w:rsid w:val="00043244"/>
    <w:rsid w:val="00043666"/>
    <w:rsid w:val="00043860"/>
    <w:rsid w:val="00043E05"/>
    <w:rsid w:val="00043FA8"/>
    <w:rsid w:val="0004401B"/>
    <w:rsid w:val="0004404C"/>
    <w:rsid w:val="000440B6"/>
    <w:rsid w:val="000444BC"/>
    <w:rsid w:val="000445C0"/>
    <w:rsid w:val="0004487A"/>
    <w:rsid w:val="000448BF"/>
    <w:rsid w:val="000452FC"/>
    <w:rsid w:val="0004560B"/>
    <w:rsid w:val="00045760"/>
    <w:rsid w:val="00045834"/>
    <w:rsid w:val="00046050"/>
    <w:rsid w:val="00046131"/>
    <w:rsid w:val="00046231"/>
    <w:rsid w:val="000464AB"/>
    <w:rsid w:val="00046518"/>
    <w:rsid w:val="00046724"/>
    <w:rsid w:val="00046B73"/>
    <w:rsid w:val="00046BC8"/>
    <w:rsid w:val="00046C44"/>
    <w:rsid w:val="00046EC5"/>
    <w:rsid w:val="00046FCC"/>
    <w:rsid w:val="000470EE"/>
    <w:rsid w:val="0004754B"/>
    <w:rsid w:val="000476D5"/>
    <w:rsid w:val="00047B7D"/>
    <w:rsid w:val="0005003A"/>
    <w:rsid w:val="00050143"/>
    <w:rsid w:val="0005023C"/>
    <w:rsid w:val="00050244"/>
    <w:rsid w:val="000505C9"/>
    <w:rsid w:val="000505E5"/>
    <w:rsid w:val="000509BA"/>
    <w:rsid w:val="00050B99"/>
    <w:rsid w:val="00050DB6"/>
    <w:rsid w:val="00050FB7"/>
    <w:rsid w:val="00051219"/>
    <w:rsid w:val="000514AE"/>
    <w:rsid w:val="000514E3"/>
    <w:rsid w:val="000516A0"/>
    <w:rsid w:val="00051737"/>
    <w:rsid w:val="00051B51"/>
    <w:rsid w:val="00051C8C"/>
    <w:rsid w:val="00051F08"/>
    <w:rsid w:val="000521E6"/>
    <w:rsid w:val="000522E9"/>
    <w:rsid w:val="000522FD"/>
    <w:rsid w:val="000527F8"/>
    <w:rsid w:val="00052815"/>
    <w:rsid w:val="00052B51"/>
    <w:rsid w:val="00052C07"/>
    <w:rsid w:val="00052C7F"/>
    <w:rsid w:val="00052D2D"/>
    <w:rsid w:val="00052E85"/>
    <w:rsid w:val="00052F8C"/>
    <w:rsid w:val="00053373"/>
    <w:rsid w:val="00053662"/>
    <w:rsid w:val="0005370B"/>
    <w:rsid w:val="00053775"/>
    <w:rsid w:val="00053BA5"/>
    <w:rsid w:val="00053BA8"/>
    <w:rsid w:val="00053DD2"/>
    <w:rsid w:val="00053F6F"/>
    <w:rsid w:val="00053FB4"/>
    <w:rsid w:val="000549A6"/>
    <w:rsid w:val="00054B25"/>
    <w:rsid w:val="00054C50"/>
    <w:rsid w:val="00054D5B"/>
    <w:rsid w:val="00054E2F"/>
    <w:rsid w:val="00054FDE"/>
    <w:rsid w:val="000551FD"/>
    <w:rsid w:val="00055308"/>
    <w:rsid w:val="000555E3"/>
    <w:rsid w:val="000556DC"/>
    <w:rsid w:val="00055CE6"/>
    <w:rsid w:val="00055E97"/>
    <w:rsid w:val="00056047"/>
    <w:rsid w:val="00056118"/>
    <w:rsid w:val="000569D9"/>
    <w:rsid w:val="00056A8D"/>
    <w:rsid w:val="00056D43"/>
    <w:rsid w:val="00056DB1"/>
    <w:rsid w:val="00056DEA"/>
    <w:rsid w:val="000572B9"/>
    <w:rsid w:val="000576D2"/>
    <w:rsid w:val="000576F0"/>
    <w:rsid w:val="00057828"/>
    <w:rsid w:val="00057880"/>
    <w:rsid w:val="00057A22"/>
    <w:rsid w:val="00057BF3"/>
    <w:rsid w:val="00057DDC"/>
    <w:rsid w:val="00057F62"/>
    <w:rsid w:val="000603FE"/>
    <w:rsid w:val="00060654"/>
    <w:rsid w:val="000606E4"/>
    <w:rsid w:val="000608F7"/>
    <w:rsid w:val="00060927"/>
    <w:rsid w:val="00060ABE"/>
    <w:rsid w:val="00060FC6"/>
    <w:rsid w:val="00061222"/>
    <w:rsid w:val="0006157F"/>
    <w:rsid w:val="00061850"/>
    <w:rsid w:val="000619DC"/>
    <w:rsid w:val="000619E8"/>
    <w:rsid w:val="00061AAD"/>
    <w:rsid w:val="00061D22"/>
    <w:rsid w:val="0006281C"/>
    <w:rsid w:val="00062893"/>
    <w:rsid w:val="00062B8C"/>
    <w:rsid w:val="000630E0"/>
    <w:rsid w:val="00063247"/>
    <w:rsid w:val="0006332C"/>
    <w:rsid w:val="00063543"/>
    <w:rsid w:val="000636A5"/>
    <w:rsid w:val="0006374C"/>
    <w:rsid w:val="00063AF1"/>
    <w:rsid w:val="00063BDC"/>
    <w:rsid w:val="00063C58"/>
    <w:rsid w:val="0006424E"/>
    <w:rsid w:val="000643E9"/>
    <w:rsid w:val="0006477E"/>
    <w:rsid w:val="000647ED"/>
    <w:rsid w:val="000647FB"/>
    <w:rsid w:val="00064D86"/>
    <w:rsid w:val="00064DD4"/>
    <w:rsid w:val="00064EE0"/>
    <w:rsid w:val="00064F1E"/>
    <w:rsid w:val="000650DD"/>
    <w:rsid w:val="00065244"/>
    <w:rsid w:val="000653B4"/>
    <w:rsid w:val="000653B7"/>
    <w:rsid w:val="0006542E"/>
    <w:rsid w:val="00065522"/>
    <w:rsid w:val="0006556E"/>
    <w:rsid w:val="000656CD"/>
    <w:rsid w:val="00065921"/>
    <w:rsid w:val="00065B37"/>
    <w:rsid w:val="00065D8B"/>
    <w:rsid w:val="00065DC9"/>
    <w:rsid w:val="00065E02"/>
    <w:rsid w:val="0006600E"/>
    <w:rsid w:val="0006613D"/>
    <w:rsid w:val="00066184"/>
    <w:rsid w:val="00066336"/>
    <w:rsid w:val="000664F8"/>
    <w:rsid w:val="000665FE"/>
    <w:rsid w:val="00066A32"/>
    <w:rsid w:val="00066D7B"/>
    <w:rsid w:val="00066E1C"/>
    <w:rsid w:val="00066F23"/>
    <w:rsid w:val="00067387"/>
    <w:rsid w:val="0006742C"/>
    <w:rsid w:val="000675B3"/>
    <w:rsid w:val="0006764E"/>
    <w:rsid w:val="0006788B"/>
    <w:rsid w:val="00067AF1"/>
    <w:rsid w:val="00067B7A"/>
    <w:rsid w:val="00067E80"/>
    <w:rsid w:val="0007015B"/>
    <w:rsid w:val="000706AA"/>
    <w:rsid w:val="00070814"/>
    <w:rsid w:val="0007122F"/>
    <w:rsid w:val="00071286"/>
    <w:rsid w:val="0007161B"/>
    <w:rsid w:val="00071925"/>
    <w:rsid w:val="00071C4E"/>
    <w:rsid w:val="00071EA3"/>
    <w:rsid w:val="00072119"/>
    <w:rsid w:val="00072318"/>
    <w:rsid w:val="000726AC"/>
    <w:rsid w:val="00072759"/>
    <w:rsid w:val="000728D9"/>
    <w:rsid w:val="00072BE9"/>
    <w:rsid w:val="00072D51"/>
    <w:rsid w:val="00072E89"/>
    <w:rsid w:val="00072EF3"/>
    <w:rsid w:val="00072F89"/>
    <w:rsid w:val="00073150"/>
    <w:rsid w:val="0007338B"/>
    <w:rsid w:val="0007354C"/>
    <w:rsid w:val="000735F7"/>
    <w:rsid w:val="00073689"/>
    <w:rsid w:val="000737AC"/>
    <w:rsid w:val="00073A43"/>
    <w:rsid w:val="00073DD5"/>
    <w:rsid w:val="00073FFB"/>
    <w:rsid w:val="00074045"/>
    <w:rsid w:val="000742AE"/>
    <w:rsid w:val="000742B2"/>
    <w:rsid w:val="000743F5"/>
    <w:rsid w:val="00074788"/>
    <w:rsid w:val="000747FA"/>
    <w:rsid w:val="00074A54"/>
    <w:rsid w:val="00074D85"/>
    <w:rsid w:val="00074E57"/>
    <w:rsid w:val="0007508D"/>
    <w:rsid w:val="00075825"/>
    <w:rsid w:val="00075D60"/>
    <w:rsid w:val="00075F6C"/>
    <w:rsid w:val="000760FB"/>
    <w:rsid w:val="00076232"/>
    <w:rsid w:val="00076653"/>
    <w:rsid w:val="00076AA9"/>
    <w:rsid w:val="00076B38"/>
    <w:rsid w:val="00076CCD"/>
    <w:rsid w:val="00076E02"/>
    <w:rsid w:val="00076E83"/>
    <w:rsid w:val="00076F3F"/>
    <w:rsid w:val="00076F9B"/>
    <w:rsid w:val="000772B2"/>
    <w:rsid w:val="00077431"/>
    <w:rsid w:val="00077B2C"/>
    <w:rsid w:val="00077B6B"/>
    <w:rsid w:val="00077C3A"/>
    <w:rsid w:val="00077E62"/>
    <w:rsid w:val="000803CA"/>
    <w:rsid w:val="00080485"/>
    <w:rsid w:val="00080C30"/>
    <w:rsid w:val="00080FA5"/>
    <w:rsid w:val="000810BC"/>
    <w:rsid w:val="00081180"/>
    <w:rsid w:val="000814EA"/>
    <w:rsid w:val="00081B23"/>
    <w:rsid w:val="00081C1F"/>
    <w:rsid w:val="00081D95"/>
    <w:rsid w:val="00081E21"/>
    <w:rsid w:val="000820AE"/>
    <w:rsid w:val="000823DD"/>
    <w:rsid w:val="000824C0"/>
    <w:rsid w:val="000825ED"/>
    <w:rsid w:val="000825F7"/>
    <w:rsid w:val="00082A80"/>
    <w:rsid w:val="00082C74"/>
    <w:rsid w:val="00082CDA"/>
    <w:rsid w:val="00082DB4"/>
    <w:rsid w:val="000830CF"/>
    <w:rsid w:val="00083337"/>
    <w:rsid w:val="00083481"/>
    <w:rsid w:val="000834A7"/>
    <w:rsid w:val="00083772"/>
    <w:rsid w:val="00083C5A"/>
    <w:rsid w:val="00083D71"/>
    <w:rsid w:val="0008433F"/>
    <w:rsid w:val="0008467B"/>
    <w:rsid w:val="00084813"/>
    <w:rsid w:val="000848EA"/>
    <w:rsid w:val="00084C8E"/>
    <w:rsid w:val="00084F7F"/>
    <w:rsid w:val="0008521D"/>
    <w:rsid w:val="00085295"/>
    <w:rsid w:val="000855C9"/>
    <w:rsid w:val="000855D1"/>
    <w:rsid w:val="000855F8"/>
    <w:rsid w:val="00085E40"/>
    <w:rsid w:val="00085F45"/>
    <w:rsid w:val="000860AA"/>
    <w:rsid w:val="00086200"/>
    <w:rsid w:val="00086517"/>
    <w:rsid w:val="00086889"/>
    <w:rsid w:val="00086A97"/>
    <w:rsid w:val="00086AC8"/>
    <w:rsid w:val="00086BAB"/>
    <w:rsid w:val="00086BB9"/>
    <w:rsid w:val="00086DAA"/>
    <w:rsid w:val="00086E86"/>
    <w:rsid w:val="00087108"/>
    <w:rsid w:val="00087121"/>
    <w:rsid w:val="00087357"/>
    <w:rsid w:val="000875D7"/>
    <w:rsid w:val="00087637"/>
    <w:rsid w:val="00087754"/>
    <w:rsid w:val="000877D6"/>
    <w:rsid w:val="00087D8D"/>
    <w:rsid w:val="000905F3"/>
    <w:rsid w:val="0009066D"/>
    <w:rsid w:val="0009069B"/>
    <w:rsid w:val="00090D0A"/>
    <w:rsid w:val="00090D80"/>
    <w:rsid w:val="00090E3B"/>
    <w:rsid w:val="00091144"/>
    <w:rsid w:val="000914B5"/>
    <w:rsid w:val="000914D6"/>
    <w:rsid w:val="00091873"/>
    <w:rsid w:val="00091939"/>
    <w:rsid w:val="00091F79"/>
    <w:rsid w:val="000920E9"/>
    <w:rsid w:val="0009218F"/>
    <w:rsid w:val="00092429"/>
    <w:rsid w:val="00092532"/>
    <w:rsid w:val="00092FE2"/>
    <w:rsid w:val="0009314C"/>
    <w:rsid w:val="000932C7"/>
    <w:rsid w:val="000933AC"/>
    <w:rsid w:val="0009360E"/>
    <w:rsid w:val="00093A90"/>
    <w:rsid w:val="00093ACA"/>
    <w:rsid w:val="0009428A"/>
    <w:rsid w:val="0009434D"/>
    <w:rsid w:val="00094CF0"/>
    <w:rsid w:val="00094EF5"/>
    <w:rsid w:val="00094F9E"/>
    <w:rsid w:val="0009500B"/>
    <w:rsid w:val="0009519D"/>
    <w:rsid w:val="00095317"/>
    <w:rsid w:val="000955E6"/>
    <w:rsid w:val="000956D0"/>
    <w:rsid w:val="000956F3"/>
    <w:rsid w:val="00095944"/>
    <w:rsid w:val="00096017"/>
    <w:rsid w:val="00096197"/>
    <w:rsid w:val="0009629E"/>
    <w:rsid w:val="000962D3"/>
    <w:rsid w:val="000963B3"/>
    <w:rsid w:val="00096557"/>
    <w:rsid w:val="0009677E"/>
    <w:rsid w:val="00096A31"/>
    <w:rsid w:val="00096BB6"/>
    <w:rsid w:val="00097002"/>
    <w:rsid w:val="00097185"/>
    <w:rsid w:val="00097644"/>
    <w:rsid w:val="0009770B"/>
    <w:rsid w:val="00097A23"/>
    <w:rsid w:val="00097DAC"/>
    <w:rsid w:val="000A01C9"/>
    <w:rsid w:val="000A020A"/>
    <w:rsid w:val="000A0218"/>
    <w:rsid w:val="000A02A9"/>
    <w:rsid w:val="000A070F"/>
    <w:rsid w:val="000A09A0"/>
    <w:rsid w:val="000A0D1F"/>
    <w:rsid w:val="000A0E1F"/>
    <w:rsid w:val="000A1023"/>
    <w:rsid w:val="000A103C"/>
    <w:rsid w:val="000A10A9"/>
    <w:rsid w:val="000A10C4"/>
    <w:rsid w:val="000A1289"/>
    <w:rsid w:val="000A14E8"/>
    <w:rsid w:val="000A16E7"/>
    <w:rsid w:val="000A1748"/>
    <w:rsid w:val="000A1E6F"/>
    <w:rsid w:val="000A1F41"/>
    <w:rsid w:val="000A20AA"/>
    <w:rsid w:val="000A219B"/>
    <w:rsid w:val="000A2496"/>
    <w:rsid w:val="000A252A"/>
    <w:rsid w:val="000A2991"/>
    <w:rsid w:val="000A2B35"/>
    <w:rsid w:val="000A2EF6"/>
    <w:rsid w:val="000A311B"/>
    <w:rsid w:val="000A3171"/>
    <w:rsid w:val="000A3363"/>
    <w:rsid w:val="000A33A6"/>
    <w:rsid w:val="000A33FF"/>
    <w:rsid w:val="000A37C0"/>
    <w:rsid w:val="000A3CC1"/>
    <w:rsid w:val="000A3CE6"/>
    <w:rsid w:val="000A3E51"/>
    <w:rsid w:val="000A416A"/>
    <w:rsid w:val="000A442F"/>
    <w:rsid w:val="000A4522"/>
    <w:rsid w:val="000A471F"/>
    <w:rsid w:val="000A4911"/>
    <w:rsid w:val="000A4E2D"/>
    <w:rsid w:val="000A4E8A"/>
    <w:rsid w:val="000A4FC3"/>
    <w:rsid w:val="000A50B9"/>
    <w:rsid w:val="000A50EF"/>
    <w:rsid w:val="000A55DB"/>
    <w:rsid w:val="000A5630"/>
    <w:rsid w:val="000A57E5"/>
    <w:rsid w:val="000A593F"/>
    <w:rsid w:val="000A5CD1"/>
    <w:rsid w:val="000A5F07"/>
    <w:rsid w:val="000A6739"/>
    <w:rsid w:val="000A696A"/>
    <w:rsid w:val="000A6F3B"/>
    <w:rsid w:val="000A7543"/>
    <w:rsid w:val="000A7785"/>
    <w:rsid w:val="000A781F"/>
    <w:rsid w:val="000A79B3"/>
    <w:rsid w:val="000A7F7E"/>
    <w:rsid w:val="000B0025"/>
    <w:rsid w:val="000B0439"/>
    <w:rsid w:val="000B04B6"/>
    <w:rsid w:val="000B0655"/>
    <w:rsid w:val="000B0A54"/>
    <w:rsid w:val="000B0DEA"/>
    <w:rsid w:val="000B0EC9"/>
    <w:rsid w:val="000B1371"/>
    <w:rsid w:val="000B146C"/>
    <w:rsid w:val="000B1731"/>
    <w:rsid w:val="000B17A6"/>
    <w:rsid w:val="000B17BE"/>
    <w:rsid w:val="000B1D90"/>
    <w:rsid w:val="000B1DB3"/>
    <w:rsid w:val="000B2220"/>
    <w:rsid w:val="000B22F3"/>
    <w:rsid w:val="000B2421"/>
    <w:rsid w:val="000B2562"/>
    <w:rsid w:val="000B2818"/>
    <w:rsid w:val="000B2A70"/>
    <w:rsid w:val="000B2B35"/>
    <w:rsid w:val="000B2F88"/>
    <w:rsid w:val="000B2FFF"/>
    <w:rsid w:val="000B3075"/>
    <w:rsid w:val="000B31E0"/>
    <w:rsid w:val="000B367F"/>
    <w:rsid w:val="000B36A0"/>
    <w:rsid w:val="000B376A"/>
    <w:rsid w:val="000B39EC"/>
    <w:rsid w:val="000B3ED4"/>
    <w:rsid w:val="000B42AE"/>
    <w:rsid w:val="000B465B"/>
    <w:rsid w:val="000B4722"/>
    <w:rsid w:val="000B47BE"/>
    <w:rsid w:val="000B4A07"/>
    <w:rsid w:val="000B4C15"/>
    <w:rsid w:val="000B5183"/>
    <w:rsid w:val="000B5283"/>
    <w:rsid w:val="000B5CCD"/>
    <w:rsid w:val="000B5D92"/>
    <w:rsid w:val="000B60DD"/>
    <w:rsid w:val="000B632F"/>
    <w:rsid w:val="000B63C8"/>
    <w:rsid w:val="000B64FB"/>
    <w:rsid w:val="000B67DD"/>
    <w:rsid w:val="000B6E15"/>
    <w:rsid w:val="000B6E5F"/>
    <w:rsid w:val="000B7724"/>
    <w:rsid w:val="000B7F4D"/>
    <w:rsid w:val="000C0199"/>
    <w:rsid w:val="000C039A"/>
    <w:rsid w:val="000C03E8"/>
    <w:rsid w:val="000C04F9"/>
    <w:rsid w:val="000C0AB8"/>
    <w:rsid w:val="000C15F3"/>
    <w:rsid w:val="000C166D"/>
    <w:rsid w:val="000C17B9"/>
    <w:rsid w:val="000C1B14"/>
    <w:rsid w:val="000C1BBF"/>
    <w:rsid w:val="000C1D8E"/>
    <w:rsid w:val="000C1D9E"/>
    <w:rsid w:val="000C2034"/>
    <w:rsid w:val="000C2455"/>
    <w:rsid w:val="000C2500"/>
    <w:rsid w:val="000C33F8"/>
    <w:rsid w:val="000C349B"/>
    <w:rsid w:val="000C3641"/>
    <w:rsid w:val="000C3B96"/>
    <w:rsid w:val="000C3E30"/>
    <w:rsid w:val="000C3E85"/>
    <w:rsid w:val="000C42CB"/>
    <w:rsid w:val="000C446D"/>
    <w:rsid w:val="000C4616"/>
    <w:rsid w:val="000C465D"/>
    <w:rsid w:val="000C4780"/>
    <w:rsid w:val="000C4B09"/>
    <w:rsid w:val="000C4B87"/>
    <w:rsid w:val="000C4EBF"/>
    <w:rsid w:val="000C5004"/>
    <w:rsid w:val="000C5042"/>
    <w:rsid w:val="000C534B"/>
    <w:rsid w:val="000C53E9"/>
    <w:rsid w:val="000C5504"/>
    <w:rsid w:val="000C552D"/>
    <w:rsid w:val="000C567D"/>
    <w:rsid w:val="000C5B5D"/>
    <w:rsid w:val="000C5BC4"/>
    <w:rsid w:val="000C5D50"/>
    <w:rsid w:val="000C5E63"/>
    <w:rsid w:val="000C5FAD"/>
    <w:rsid w:val="000C62E1"/>
    <w:rsid w:val="000C6396"/>
    <w:rsid w:val="000C667C"/>
    <w:rsid w:val="000C6D44"/>
    <w:rsid w:val="000C7130"/>
    <w:rsid w:val="000C7236"/>
    <w:rsid w:val="000C731F"/>
    <w:rsid w:val="000C75CC"/>
    <w:rsid w:val="000C77DD"/>
    <w:rsid w:val="000C7BB3"/>
    <w:rsid w:val="000C7CDC"/>
    <w:rsid w:val="000C7CE5"/>
    <w:rsid w:val="000C7DB8"/>
    <w:rsid w:val="000D05A4"/>
    <w:rsid w:val="000D07B7"/>
    <w:rsid w:val="000D0BE7"/>
    <w:rsid w:val="000D1302"/>
    <w:rsid w:val="000D13EE"/>
    <w:rsid w:val="000D142D"/>
    <w:rsid w:val="000D146A"/>
    <w:rsid w:val="000D155A"/>
    <w:rsid w:val="000D1824"/>
    <w:rsid w:val="000D1BED"/>
    <w:rsid w:val="000D1D9D"/>
    <w:rsid w:val="000D1F84"/>
    <w:rsid w:val="000D2056"/>
    <w:rsid w:val="000D2100"/>
    <w:rsid w:val="000D2674"/>
    <w:rsid w:val="000D2963"/>
    <w:rsid w:val="000D2AD1"/>
    <w:rsid w:val="000D2FF9"/>
    <w:rsid w:val="000D31B6"/>
    <w:rsid w:val="000D3233"/>
    <w:rsid w:val="000D32E2"/>
    <w:rsid w:val="000D347C"/>
    <w:rsid w:val="000D34FC"/>
    <w:rsid w:val="000D3701"/>
    <w:rsid w:val="000D3731"/>
    <w:rsid w:val="000D3B8D"/>
    <w:rsid w:val="000D4132"/>
    <w:rsid w:val="000D46D4"/>
    <w:rsid w:val="000D4877"/>
    <w:rsid w:val="000D48B7"/>
    <w:rsid w:val="000D4CD7"/>
    <w:rsid w:val="000D4F70"/>
    <w:rsid w:val="000D5203"/>
    <w:rsid w:val="000D538C"/>
    <w:rsid w:val="000D56F4"/>
    <w:rsid w:val="000D5A7B"/>
    <w:rsid w:val="000D5D8F"/>
    <w:rsid w:val="000D5EB6"/>
    <w:rsid w:val="000D64FE"/>
    <w:rsid w:val="000D6E03"/>
    <w:rsid w:val="000D7024"/>
    <w:rsid w:val="000D702C"/>
    <w:rsid w:val="000D7253"/>
    <w:rsid w:val="000D7933"/>
    <w:rsid w:val="000D7C4B"/>
    <w:rsid w:val="000D7CDB"/>
    <w:rsid w:val="000D7DA4"/>
    <w:rsid w:val="000D7DBE"/>
    <w:rsid w:val="000D7E78"/>
    <w:rsid w:val="000D7EFA"/>
    <w:rsid w:val="000E0540"/>
    <w:rsid w:val="000E0549"/>
    <w:rsid w:val="000E063A"/>
    <w:rsid w:val="000E085C"/>
    <w:rsid w:val="000E0A68"/>
    <w:rsid w:val="000E0BBB"/>
    <w:rsid w:val="000E0EAD"/>
    <w:rsid w:val="000E1421"/>
    <w:rsid w:val="000E1636"/>
    <w:rsid w:val="000E182B"/>
    <w:rsid w:val="000E1888"/>
    <w:rsid w:val="000E191F"/>
    <w:rsid w:val="000E1959"/>
    <w:rsid w:val="000E1B36"/>
    <w:rsid w:val="000E1BD5"/>
    <w:rsid w:val="000E1CF1"/>
    <w:rsid w:val="000E1F80"/>
    <w:rsid w:val="000E22B2"/>
    <w:rsid w:val="000E2480"/>
    <w:rsid w:val="000E2523"/>
    <w:rsid w:val="000E2A05"/>
    <w:rsid w:val="000E2D5E"/>
    <w:rsid w:val="000E2F5B"/>
    <w:rsid w:val="000E2FD4"/>
    <w:rsid w:val="000E3030"/>
    <w:rsid w:val="000E329A"/>
    <w:rsid w:val="000E3474"/>
    <w:rsid w:val="000E34AA"/>
    <w:rsid w:val="000E34B7"/>
    <w:rsid w:val="000E39E3"/>
    <w:rsid w:val="000E3CA4"/>
    <w:rsid w:val="000E401D"/>
    <w:rsid w:val="000E4066"/>
    <w:rsid w:val="000E446E"/>
    <w:rsid w:val="000E45B4"/>
    <w:rsid w:val="000E466E"/>
    <w:rsid w:val="000E495A"/>
    <w:rsid w:val="000E49A0"/>
    <w:rsid w:val="000E4A0E"/>
    <w:rsid w:val="000E4AAB"/>
    <w:rsid w:val="000E4BED"/>
    <w:rsid w:val="000E4FA1"/>
    <w:rsid w:val="000E536C"/>
    <w:rsid w:val="000E54A7"/>
    <w:rsid w:val="000E56F9"/>
    <w:rsid w:val="000E5733"/>
    <w:rsid w:val="000E5AD6"/>
    <w:rsid w:val="000E6095"/>
    <w:rsid w:val="000E6337"/>
    <w:rsid w:val="000E6363"/>
    <w:rsid w:val="000E638A"/>
    <w:rsid w:val="000E6697"/>
    <w:rsid w:val="000E6702"/>
    <w:rsid w:val="000E6765"/>
    <w:rsid w:val="000E6988"/>
    <w:rsid w:val="000E7216"/>
    <w:rsid w:val="000E725F"/>
    <w:rsid w:val="000E72F5"/>
    <w:rsid w:val="000E7401"/>
    <w:rsid w:val="000E75F5"/>
    <w:rsid w:val="000E76DF"/>
    <w:rsid w:val="000E793A"/>
    <w:rsid w:val="000F020A"/>
    <w:rsid w:val="000F0286"/>
    <w:rsid w:val="000F05CB"/>
    <w:rsid w:val="000F0743"/>
    <w:rsid w:val="000F0B0E"/>
    <w:rsid w:val="000F0BA1"/>
    <w:rsid w:val="000F0C9F"/>
    <w:rsid w:val="000F0CF2"/>
    <w:rsid w:val="000F0EC3"/>
    <w:rsid w:val="000F0F00"/>
    <w:rsid w:val="000F116A"/>
    <w:rsid w:val="000F118A"/>
    <w:rsid w:val="000F12F6"/>
    <w:rsid w:val="000F150B"/>
    <w:rsid w:val="000F16FA"/>
    <w:rsid w:val="000F1925"/>
    <w:rsid w:val="000F19CC"/>
    <w:rsid w:val="000F1DCB"/>
    <w:rsid w:val="000F2237"/>
    <w:rsid w:val="000F2BA0"/>
    <w:rsid w:val="000F2D9B"/>
    <w:rsid w:val="000F3009"/>
    <w:rsid w:val="000F342B"/>
    <w:rsid w:val="000F36E7"/>
    <w:rsid w:val="000F3782"/>
    <w:rsid w:val="000F3909"/>
    <w:rsid w:val="000F3A34"/>
    <w:rsid w:val="000F3D96"/>
    <w:rsid w:val="000F405B"/>
    <w:rsid w:val="000F426C"/>
    <w:rsid w:val="000F4717"/>
    <w:rsid w:val="000F47B4"/>
    <w:rsid w:val="000F4818"/>
    <w:rsid w:val="000F492A"/>
    <w:rsid w:val="000F4CCD"/>
    <w:rsid w:val="000F4D3A"/>
    <w:rsid w:val="000F4DA2"/>
    <w:rsid w:val="000F4FFE"/>
    <w:rsid w:val="000F50EC"/>
    <w:rsid w:val="000F5364"/>
    <w:rsid w:val="000F53B9"/>
    <w:rsid w:val="000F5465"/>
    <w:rsid w:val="000F5864"/>
    <w:rsid w:val="000F5916"/>
    <w:rsid w:val="000F597D"/>
    <w:rsid w:val="000F5FF9"/>
    <w:rsid w:val="000F648C"/>
    <w:rsid w:val="000F64E8"/>
    <w:rsid w:val="000F6539"/>
    <w:rsid w:val="000F6E88"/>
    <w:rsid w:val="000F74A9"/>
    <w:rsid w:val="000F7700"/>
    <w:rsid w:val="000F792C"/>
    <w:rsid w:val="000F7C3E"/>
    <w:rsid w:val="000F7E56"/>
    <w:rsid w:val="000F7F30"/>
    <w:rsid w:val="00100849"/>
    <w:rsid w:val="00100A18"/>
    <w:rsid w:val="00100B01"/>
    <w:rsid w:val="00100BF7"/>
    <w:rsid w:val="001018F8"/>
    <w:rsid w:val="00101D94"/>
    <w:rsid w:val="00101EC8"/>
    <w:rsid w:val="00102013"/>
    <w:rsid w:val="00102027"/>
    <w:rsid w:val="00102177"/>
    <w:rsid w:val="001023C2"/>
    <w:rsid w:val="001025CC"/>
    <w:rsid w:val="00102933"/>
    <w:rsid w:val="00102A09"/>
    <w:rsid w:val="00102B47"/>
    <w:rsid w:val="00102F95"/>
    <w:rsid w:val="001034F3"/>
    <w:rsid w:val="001035CE"/>
    <w:rsid w:val="00103926"/>
    <w:rsid w:val="00103C64"/>
    <w:rsid w:val="00103E17"/>
    <w:rsid w:val="00103F23"/>
    <w:rsid w:val="00104634"/>
    <w:rsid w:val="001048BA"/>
    <w:rsid w:val="00104A23"/>
    <w:rsid w:val="00104CFE"/>
    <w:rsid w:val="001050F4"/>
    <w:rsid w:val="00105155"/>
    <w:rsid w:val="00105162"/>
    <w:rsid w:val="001051D8"/>
    <w:rsid w:val="0010541C"/>
    <w:rsid w:val="00105721"/>
    <w:rsid w:val="00105BD3"/>
    <w:rsid w:val="00105D41"/>
    <w:rsid w:val="00105D5F"/>
    <w:rsid w:val="00105EE9"/>
    <w:rsid w:val="0010619F"/>
    <w:rsid w:val="00106247"/>
    <w:rsid w:val="001063B1"/>
    <w:rsid w:val="001063DF"/>
    <w:rsid w:val="001068C8"/>
    <w:rsid w:val="001069D1"/>
    <w:rsid w:val="00106B3B"/>
    <w:rsid w:val="00106C4B"/>
    <w:rsid w:val="00106CB3"/>
    <w:rsid w:val="001075A9"/>
    <w:rsid w:val="00107701"/>
    <w:rsid w:val="00107A70"/>
    <w:rsid w:val="00107B1E"/>
    <w:rsid w:val="00107C1D"/>
    <w:rsid w:val="00107DA9"/>
    <w:rsid w:val="00107FA3"/>
    <w:rsid w:val="0011051C"/>
    <w:rsid w:val="00110805"/>
    <w:rsid w:val="001108A6"/>
    <w:rsid w:val="00110AD6"/>
    <w:rsid w:val="00110D4E"/>
    <w:rsid w:val="00110DB3"/>
    <w:rsid w:val="0011161E"/>
    <w:rsid w:val="00111890"/>
    <w:rsid w:val="00111A69"/>
    <w:rsid w:val="00111A8A"/>
    <w:rsid w:val="00111BB7"/>
    <w:rsid w:val="00111C28"/>
    <w:rsid w:val="00111D8A"/>
    <w:rsid w:val="0011220A"/>
    <w:rsid w:val="001122C0"/>
    <w:rsid w:val="0011236C"/>
    <w:rsid w:val="00112434"/>
    <w:rsid w:val="00112AAE"/>
    <w:rsid w:val="00112AC4"/>
    <w:rsid w:val="00112B60"/>
    <w:rsid w:val="00112B91"/>
    <w:rsid w:val="00112D2F"/>
    <w:rsid w:val="0011306A"/>
    <w:rsid w:val="001135BC"/>
    <w:rsid w:val="001139C0"/>
    <w:rsid w:val="001139FD"/>
    <w:rsid w:val="00113ACD"/>
    <w:rsid w:val="00113CC3"/>
    <w:rsid w:val="001143CA"/>
    <w:rsid w:val="00114606"/>
    <w:rsid w:val="001146F7"/>
    <w:rsid w:val="00114888"/>
    <w:rsid w:val="00114C32"/>
    <w:rsid w:val="00114E7E"/>
    <w:rsid w:val="001151BC"/>
    <w:rsid w:val="00115445"/>
    <w:rsid w:val="001154C4"/>
    <w:rsid w:val="00115681"/>
    <w:rsid w:val="00115825"/>
    <w:rsid w:val="00115D85"/>
    <w:rsid w:val="0011617B"/>
    <w:rsid w:val="00116803"/>
    <w:rsid w:val="001169AE"/>
    <w:rsid w:val="00116DCF"/>
    <w:rsid w:val="0011719D"/>
    <w:rsid w:val="00117390"/>
    <w:rsid w:val="0011759A"/>
    <w:rsid w:val="0011779D"/>
    <w:rsid w:val="00117801"/>
    <w:rsid w:val="0011784D"/>
    <w:rsid w:val="00117876"/>
    <w:rsid w:val="00117A7B"/>
    <w:rsid w:val="00117C57"/>
    <w:rsid w:val="00117E81"/>
    <w:rsid w:val="00117F6A"/>
    <w:rsid w:val="00120031"/>
    <w:rsid w:val="0012013D"/>
    <w:rsid w:val="001202ED"/>
    <w:rsid w:val="00120893"/>
    <w:rsid w:val="00120BCC"/>
    <w:rsid w:val="00120D8D"/>
    <w:rsid w:val="00120FEF"/>
    <w:rsid w:val="00121214"/>
    <w:rsid w:val="001212F5"/>
    <w:rsid w:val="00121427"/>
    <w:rsid w:val="001216DB"/>
    <w:rsid w:val="001218CA"/>
    <w:rsid w:val="0012199F"/>
    <w:rsid w:val="00121C61"/>
    <w:rsid w:val="00121D0C"/>
    <w:rsid w:val="0012223C"/>
    <w:rsid w:val="00122A9F"/>
    <w:rsid w:val="00122EEE"/>
    <w:rsid w:val="00122FC5"/>
    <w:rsid w:val="00123037"/>
    <w:rsid w:val="00123185"/>
    <w:rsid w:val="00123253"/>
    <w:rsid w:val="0012332A"/>
    <w:rsid w:val="001234A5"/>
    <w:rsid w:val="00123AB6"/>
    <w:rsid w:val="00123B05"/>
    <w:rsid w:val="00123B6A"/>
    <w:rsid w:val="00123B9C"/>
    <w:rsid w:val="00123BAB"/>
    <w:rsid w:val="00123E14"/>
    <w:rsid w:val="00123F90"/>
    <w:rsid w:val="001240FE"/>
    <w:rsid w:val="0012419C"/>
    <w:rsid w:val="001241FF"/>
    <w:rsid w:val="00124347"/>
    <w:rsid w:val="00124401"/>
    <w:rsid w:val="001245D4"/>
    <w:rsid w:val="001249E9"/>
    <w:rsid w:val="00124A04"/>
    <w:rsid w:val="001251CC"/>
    <w:rsid w:val="001257E8"/>
    <w:rsid w:val="001259A5"/>
    <w:rsid w:val="001259D5"/>
    <w:rsid w:val="00125A52"/>
    <w:rsid w:val="00125C29"/>
    <w:rsid w:val="00125CCF"/>
    <w:rsid w:val="00125E0D"/>
    <w:rsid w:val="00126201"/>
    <w:rsid w:val="001262C1"/>
    <w:rsid w:val="001262F2"/>
    <w:rsid w:val="001263DE"/>
    <w:rsid w:val="0012642C"/>
    <w:rsid w:val="0012677C"/>
    <w:rsid w:val="00126790"/>
    <w:rsid w:val="00126890"/>
    <w:rsid w:val="001268EE"/>
    <w:rsid w:val="00126ADE"/>
    <w:rsid w:val="00126BB8"/>
    <w:rsid w:val="00126C4F"/>
    <w:rsid w:val="00126CA1"/>
    <w:rsid w:val="00126D61"/>
    <w:rsid w:val="001277C0"/>
    <w:rsid w:val="00127898"/>
    <w:rsid w:val="00127CF7"/>
    <w:rsid w:val="00127E60"/>
    <w:rsid w:val="00127F8D"/>
    <w:rsid w:val="00127F9D"/>
    <w:rsid w:val="0013073F"/>
    <w:rsid w:val="001308DC"/>
    <w:rsid w:val="00130FF6"/>
    <w:rsid w:val="0013161C"/>
    <w:rsid w:val="001316FE"/>
    <w:rsid w:val="00131A57"/>
    <w:rsid w:val="00131AD5"/>
    <w:rsid w:val="00131F70"/>
    <w:rsid w:val="0013248E"/>
    <w:rsid w:val="00132496"/>
    <w:rsid w:val="00132A23"/>
    <w:rsid w:val="00132AC3"/>
    <w:rsid w:val="00132C88"/>
    <w:rsid w:val="00132E01"/>
    <w:rsid w:val="00132EBD"/>
    <w:rsid w:val="0013308A"/>
    <w:rsid w:val="001330B8"/>
    <w:rsid w:val="00133237"/>
    <w:rsid w:val="00133246"/>
    <w:rsid w:val="00133468"/>
    <w:rsid w:val="0013355D"/>
    <w:rsid w:val="0013357C"/>
    <w:rsid w:val="001336A5"/>
    <w:rsid w:val="00133B48"/>
    <w:rsid w:val="00133D51"/>
    <w:rsid w:val="00134098"/>
    <w:rsid w:val="001342BD"/>
    <w:rsid w:val="00134651"/>
    <w:rsid w:val="001347B0"/>
    <w:rsid w:val="00134892"/>
    <w:rsid w:val="00134919"/>
    <w:rsid w:val="00134A40"/>
    <w:rsid w:val="00134C44"/>
    <w:rsid w:val="00134F57"/>
    <w:rsid w:val="001351A5"/>
    <w:rsid w:val="001351E2"/>
    <w:rsid w:val="001352BB"/>
    <w:rsid w:val="001354CB"/>
    <w:rsid w:val="00135716"/>
    <w:rsid w:val="00135A65"/>
    <w:rsid w:val="00135C44"/>
    <w:rsid w:val="00135CFC"/>
    <w:rsid w:val="00135F73"/>
    <w:rsid w:val="00135FCC"/>
    <w:rsid w:val="00136221"/>
    <w:rsid w:val="0013630A"/>
    <w:rsid w:val="00136548"/>
    <w:rsid w:val="0013655B"/>
    <w:rsid w:val="00136856"/>
    <w:rsid w:val="00136AC0"/>
    <w:rsid w:val="00136B8D"/>
    <w:rsid w:val="00136BC3"/>
    <w:rsid w:val="00136D1C"/>
    <w:rsid w:val="00136DA7"/>
    <w:rsid w:val="00136E0D"/>
    <w:rsid w:val="001372AC"/>
    <w:rsid w:val="0013744F"/>
    <w:rsid w:val="00137467"/>
    <w:rsid w:val="0013761C"/>
    <w:rsid w:val="00137842"/>
    <w:rsid w:val="00140002"/>
    <w:rsid w:val="001400C8"/>
    <w:rsid w:val="00140220"/>
    <w:rsid w:val="00140338"/>
    <w:rsid w:val="0014069F"/>
    <w:rsid w:val="00140CEA"/>
    <w:rsid w:val="00141181"/>
    <w:rsid w:val="00141408"/>
    <w:rsid w:val="0014179C"/>
    <w:rsid w:val="00141897"/>
    <w:rsid w:val="00141975"/>
    <w:rsid w:val="00141B43"/>
    <w:rsid w:val="00141CBC"/>
    <w:rsid w:val="00141ED5"/>
    <w:rsid w:val="0014210B"/>
    <w:rsid w:val="0014218C"/>
    <w:rsid w:val="001421F6"/>
    <w:rsid w:val="00142266"/>
    <w:rsid w:val="00142496"/>
    <w:rsid w:val="00142864"/>
    <w:rsid w:val="00142A67"/>
    <w:rsid w:val="00142DB2"/>
    <w:rsid w:val="00142E34"/>
    <w:rsid w:val="00142FC1"/>
    <w:rsid w:val="001430A7"/>
    <w:rsid w:val="00143287"/>
    <w:rsid w:val="001435CE"/>
    <w:rsid w:val="0014362F"/>
    <w:rsid w:val="00143FB2"/>
    <w:rsid w:val="00143FE6"/>
    <w:rsid w:val="001441B6"/>
    <w:rsid w:val="001441CB"/>
    <w:rsid w:val="0014422F"/>
    <w:rsid w:val="0014454D"/>
    <w:rsid w:val="00144663"/>
    <w:rsid w:val="001448D8"/>
    <w:rsid w:val="00144D47"/>
    <w:rsid w:val="00145013"/>
    <w:rsid w:val="001454A1"/>
    <w:rsid w:val="001454FC"/>
    <w:rsid w:val="001455FB"/>
    <w:rsid w:val="00145A14"/>
    <w:rsid w:val="00145F04"/>
    <w:rsid w:val="001460FF"/>
    <w:rsid w:val="0014629E"/>
    <w:rsid w:val="00146317"/>
    <w:rsid w:val="0014638D"/>
    <w:rsid w:val="001464D6"/>
    <w:rsid w:val="001466B2"/>
    <w:rsid w:val="00146885"/>
    <w:rsid w:val="001468C8"/>
    <w:rsid w:val="0014698B"/>
    <w:rsid w:val="00146A44"/>
    <w:rsid w:val="00146A70"/>
    <w:rsid w:val="00146B8E"/>
    <w:rsid w:val="00146EF3"/>
    <w:rsid w:val="00147041"/>
    <w:rsid w:val="00147877"/>
    <w:rsid w:val="0014796E"/>
    <w:rsid w:val="00147C74"/>
    <w:rsid w:val="00147EF6"/>
    <w:rsid w:val="00150009"/>
    <w:rsid w:val="0015018E"/>
    <w:rsid w:val="00150209"/>
    <w:rsid w:val="00150239"/>
    <w:rsid w:val="00150698"/>
    <w:rsid w:val="0015071E"/>
    <w:rsid w:val="00150B86"/>
    <w:rsid w:val="00150B99"/>
    <w:rsid w:val="00150BC1"/>
    <w:rsid w:val="00150C1E"/>
    <w:rsid w:val="0015106C"/>
    <w:rsid w:val="00151142"/>
    <w:rsid w:val="001511DD"/>
    <w:rsid w:val="00151495"/>
    <w:rsid w:val="001514F7"/>
    <w:rsid w:val="00151545"/>
    <w:rsid w:val="0015220F"/>
    <w:rsid w:val="0015223F"/>
    <w:rsid w:val="0015258C"/>
    <w:rsid w:val="00152754"/>
    <w:rsid w:val="001528FD"/>
    <w:rsid w:val="00152993"/>
    <w:rsid w:val="00152DEA"/>
    <w:rsid w:val="00153038"/>
    <w:rsid w:val="001530E8"/>
    <w:rsid w:val="001532A2"/>
    <w:rsid w:val="001534E0"/>
    <w:rsid w:val="00153646"/>
    <w:rsid w:val="0015383C"/>
    <w:rsid w:val="001539B5"/>
    <w:rsid w:val="00153EF6"/>
    <w:rsid w:val="00153F8D"/>
    <w:rsid w:val="001540AD"/>
    <w:rsid w:val="00154347"/>
    <w:rsid w:val="001545D2"/>
    <w:rsid w:val="001545EF"/>
    <w:rsid w:val="001545F2"/>
    <w:rsid w:val="00154DEC"/>
    <w:rsid w:val="00154FB7"/>
    <w:rsid w:val="00155463"/>
    <w:rsid w:val="001556A1"/>
    <w:rsid w:val="00155754"/>
    <w:rsid w:val="0015583B"/>
    <w:rsid w:val="00155A0D"/>
    <w:rsid w:val="00155B50"/>
    <w:rsid w:val="00155BAA"/>
    <w:rsid w:val="00155C2F"/>
    <w:rsid w:val="00155D77"/>
    <w:rsid w:val="00155DA7"/>
    <w:rsid w:val="00155DC7"/>
    <w:rsid w:val="001560BE"/>
    <w:rsid w:val="00156219"/>
    <w:rsid w:val="00156277"/>
    <w:rsid w:val="00156284"/>
    <w:rsid w:val="001566B8"/>
    <w:rsid w:val="00156B7E"/>
    <w:rsid w:val="00156CA2"/>
    <w:rsid w:val="00156FEE"/>
    <w:rsid w:val="00157005"/>
    <w:rsid w:val="0015723B"/>
    <w:rsid w:val="00157695"/>
    <w:rsid w:val="0015793C"/>
    <w:rsid w:val="00160064"/>
    <w:rsid w:val="0016014F"/>
    <w:rsid w:val="001601BE"/>
    <w:rsid w:val="001602E6"/>
    <w:rsid w:val="00160746"/>
    <w:rsid w:val="00160753"/>
    <w:rsid w:val="00160888"/>
    <w:rsid w:val="00160BD9"/>
    <w:rsid w:val="00160F32"/>
    <w:rsid w:val="00160F89"/>
    <w:rsid w:val="001610BC"/>
    <w:rsid w:val="0016143A"/>
    <w:rsid w:val="00161564"/>
    <w:rsid w:val="00161775"/>
    <w:rsid w:val="00161876"/>
    <w:rsid w:val="00161ADB"/>
    <w:rsid w:val="00161C80"/>
    <w:rsid w:val="00161DB7"/>
    <w:rsid w:val="00161E86"/>
    <w:rsid w:val="00162830"/>
    <w:rsid w:val="00162DBA"/>
    <w:rsid w:val="00162F6E"/>
    <w:rsid w:val="0016301D"/>
    <w:rsid w:val="00163445"/>
    <w:rsid w:val="00163ADC"/>
    <w:rsid w:val="00163C21"/>
    <w:rsid w:val="0016406C"/>
    <w:rsid w:val="0016407D"/>
    <w:rsid w:val="0016416C"/>
    <w:rsid w:val="001641EA"/>
    <w:rsid w:val="00164255"/>
    <w:rsid w:val="00164274"/>
    <w:rsid w:val="00164748"/>
    <w:rsid w:val="00164A1A"/>
    <w:rsid w:val="00164A4B"/>
    <w:rsid w:val="00164CC0"/>
    <w:rsid w:val="00164D90"/>
    <w:rsid w:val="00164EF5"/>
    <w:rsid w:val="001650E3"/>
    <w:rsid w:val="001651E7"/>
    <w:rsid w:val="0016571A"/>
    <w:rsid w:val="00165866"/>
    <w:rsid w:val="001658A2"/>
    <w:rsid w:val="00165A21"/>
    <w:rsid w:val="00165B94"/>
    <w:rsid w:val="00165D07"/>
    <w:rsid w:val="001664AD"/>
    <w:rsid w:val="00166626"/>
    <w:rsid w:val="00166B59"/>
    <w:rsid w:val="00166BE7"/>
    <w:rsid w:val="00166E21"/>
    <w:rsid w:val="00167099"/>
    <w:rsid w:val="001673F2"/>
    <w:rsid w:val="00167466"/>
    <w:rsid w:val="00167F7A"/>
    <w:rsid w:val="0017006F"/>
    <w:rsid w:val="00170249"/>
    <w:rsid w:val="001703E7"/>
    <w:rsid w:val="00170488"/>
    <w:rsid w:val="001705EE"/>
    <w:rsid w:val="001709A8"/>
    <w:rsid w:val="00170B02"/>
    <w:rsid w:val="0017123A"/>
    <w:rsid w:val="001715DC"/>
    <w:rsid w:val="0017176B"/>
    <w:rsid w:val="001717AB"/>
    <w:rsid w:val="00171E85"/>
    <w:rsid w:val="00172336"/>
    <w:rsid w:val="001723AE"/>
    <w:rsid w:val="001725D7"/>
    <w:rsid w:val="001727A9"/>
    <w:rsid w:val="00172904"/>
    <w:rsid w:val="001729D2"/>
    <w:rsid w:val="00172B99"/>
    <w:rsid w:val="00172D3C"/>
    <w:rsid w:val="00173151"/>
    <w:rsid w:val="00173292"/>
    <w:rsid w:val="00173726"/>
    <w:rsid w:val="001738F5"/>
    <w:rsid w:val="00173BC5"/>
    <w:rsid w:val="00173DAE"/>
    <w:rsid w:val="001746A3"/>
    <w:rsid w:val="00174A5B"/>
    <w:rsid w:val="00174B14"/>
    <w:rsid w:val="00175052"/>
    <w:rsid w:val="001750C8"/>
    <w:rsid w:val="001752CE"/>
    <w:rsid w:val="00175549"/>
    <w:rsid w:val="0017556D"/>
    <w:rsid w:val="00175692"/>
    <w:rsid w:val="00175744"/>
    <w:rsid w:val="001758E2"/>
    <w:rsid w:val="00175BE7"/>
    <w:rsid w:val="00175C82"/>
    <w:rsid w:val="00175ED5"/>
    <w:rsid w:val="001761A4"/>
    <w:rsid w:val="00176583"/>
    <w:rsid w:val="00176806"/>
    <w:rsid w:val="00176A3F"/>
    <w:rsid w:val="00176C4E"/>
    <w:rsid w:val="00176DEF"/>
    <w:rsid w:val="00176E4B"/>
    <w:rsid w:val="00176F96"/>
    <w:rsid w:val="00177324"/>
    <w:rsid w:val="0017784C"/>
    <w:rsid w:val="001779EC"/>
    <w:rsid w:val="00177A27"/>
    <w:rsid w:val="00177F26"/>
    <w:rsid w:val="001802A3"/>
    <w:rsid w:val="001802B4"/>
    <w:rsid w:val="00180578"/>
    <w:rsid w:val="0018058D"/>
    <w:rsid w:val="0018060E"/>
    <w:rsid w:val="00180B93"/>
    <w:rsid w:val="00180F56"/>
    <w:rsid w:val="00181150"/>
    <w:rsid w:val="00181416"/>
    <w:rsid w:val="00181431"/>
    <w:rsid w:val="00181A7F"/>
    <w:rsid w:val="00181B65"/>
    <w:rsid w:val="00181C20"/>
    <w:rsid w:val="00181FC3"/>
    <w:rsid w:val="001820BC"/>
    <w:rsid w:val="00182396"/>
    <w:rsid w:val="00182434"/>
    <w:rsid w:val="00182531"/>
    <w:rsid w:val="00182681"/>
    <w:rsid w:val="001827E6"/>
    <w:rsid w:val="00182F60"/>
    <w:rsid w:val="00183177"/>
    <w:rsid w:val="001832EC"/>
    <w:rsid w:val="00183510"/>
    <w:rsid w:val="0018372D"/>
    <w:rsid w:val="00183B8C"/>
    <w:rsid w:val="00183D13"/>
    <w:rsid w:val="00184022"/>
    <w:rsid w:val="001840D2"/>
    <w:rsid w:val="0018435F"/>
    <w:rsid w:val="00184372"/>
    <w:rsid w:val="00184584"/>
    <w:rsid w:val="001846D5"/>
    <w:rsid w:val="001847EC"/>
    <w:rsid w:val="00184E99"/>
    <w:rsid w:val="00184F8D"/>
    <w:rsid w:val="0018501C"/>
    <w:rsid w:val="001853D0"/>
    <w:rsid w:val="0018570F"/>
    <w:rsid w:val="00185934"/>
    <w:rsid w:val="00185B8D"/>
    <w:rsid w:val="00185C07"/>
    <w:rsid w:val="00185C4F"/>
    <w:rsid w:val="00185D81"/>
    <w:rsid w:val="00186128"/>
    <w:rsid w:val="00186137"/>
    <w:rsid w:val="001863BB"/>
    <w:rsid w:val="00186985"/>
    <w:rsid w:val="00186A30"/>
    <w:rsid w:val="00186C95"/>
    <w:rsid w:val="00186CB5"/>
    <w:rsid w:val="00186CD1"/>
    <w:rsid w:val="0018717D"/>
    <w:rsid w:val="0018735B"/>
    <w:rsid w:val="00187365"/>
    <w:rsid w:val="00187689"/>
    <w:rsid w:val="00187E6D"/>
    <w:rsid w:val="00187F2D"/>
    <w:rsid w:val="0019017F"/>
    <w:rsid w:val="00190A6E"/>
    <w:rsid w:val="00190AE1"/>
    <w:rsid w:val="00190D43"/>
    <w:rsid w:val="00190E65"/>
    <w:rsid w:val="00190FC2"/>
    <w:rsid w:val="001916D0"/>
    <w:rsid w:val="00191882"/>
    <w:rsid w:val="0019190D"/>
    <w:rsid w:val="001919BA"/>
    <w:rsid w:val="00191A15"/>
    <w:rsid w:val="00191BFF"/>
    <w:rsid w:val="00191D20"/>
    <w:rsid w:val="00191E8A"/>
    <w:rsid w:val="00191F15"/>
    <w:rsid w:val="00192349"/>
    <w:rsid w:val="00192689"/>
    <w:rsid w:val="0019284B"/>
    <w:rsid w:val="00192C36"/>
    <w:rsid w:val="0019303E"/>
    <w:rsid w:val="00193188"/>
    <w:rsid w:val="00193214"/>
    <w:rsid w:val="00193298"/>
    <w:rsid w:val="0019380C"/>
    <w:rsid w:val="0019398F"/>
    <w:rsid w:val="00193A05"/>
    <w:rsid w:val="00193A0B"/>
    <w:rsid w:val="00193E08"/>
    <w:rsid w:val="001940FF"/>
    <w:rsid w:val="00194197"/>
    <w:rsid w:val="001941F9"/>
    <w:rsid w:val="0019492F"/>
    <w:rsid w:val="00194989"/>
    <w:rsid w:val="00194A3C"/>
    <w:rsid w:val="00194CAE"/>
    <w:rsid w:val="00195263"/>
    <w:rsid w:val="00195367"/>
    <w:rsid w:val="00195602"/>
    <w:rsid w:val="00195679"/>
    <w:rsid w:val="001957AC"/>
    <w:rsid w:val="0019630C"/>
    <w:rsid w:val="00196496"/>
    <w:rsid w:val="0019683D"/>
    <w:rsid w:val="00196A21"/>
    <w:rsid w:val="0019717A"/>
    <w:rsid w:val="0019744F"/>
    <w:rsid w:val="00197461"/>
    <w:rsid w:val="001978CE"/>
    <w:rsid w:val="00197AD6"/>
    <w:rsid w:val="00197B07"/>
    <w:rsid w:val="00197D3E"/>
    <w:rsid w:val="00197FB3"/>
    <w:rsid w:val="001A0C34"/>
    <w:rsid w:val="001A0D6D"/>
    <w:rsid w:val="001A0F9D"/>
    <w:rsid w:val="001A140E"/>
    <w:rsid w:val="001A14F3"/>
    <w:rsid w:val="001A156A"/>
    <w:rsid w:val="001A168E"/>
    <w:rsid w:val="001A1827"/>
    <w:rsid w:val="001A18F3"/>
    <w:rsid w:val="001A1999"/>
    <w:rsid w:val="001A1A1B"/>
    <w:rsid w:val="001A1E1A"/>
    <w:rsid w:val="001A1E29"/>
    <w:rsid w:val="001A232B"/>
    <w:rsid w:val="001A24FF"/>
    <w:rsid w:val="001A2AA5"/>
    <w:rsid w:val="001A2E48"/>
    <w:rsid w:val="001A2EE7"/>
    <w:rsid w:val="001A308C"/>
    <w:rsid w:val="001A3285"/>
    <w:rsid w:val="001A38C9"/>
    <w:rsid w:val="001A3ACF"/>
    <w:rsid w:val="001A3ADA"/>
    <w:rsid w:val="001A3B05"/>
    <w:rsid w:val="001A3C53"/>
    <w:rsid w:val="001A4096"/>
    <w:rsid w:val="001A4691"/>
    <w:rsid w:val="001A4710"/>
    <w:rsid w:val="001A4C67"/>
    <w:rsid w:val="001A5051"/>
    <w:rsid w:val="001A5322"/>
    <w:rsid w:val="001A5F79"/>
    <w:rsid w:val="001A61B3"/>
    <w:rsid w:val="001A63AA"/>
    <w:rsid w:val="001A645B"/>
    <w:rsid w:val="001A6522"/>
    <w:rsid w:val="001A65CB"/>
    <w:rsid w:val="001A66D9"/>
    <w:rsid w:val="001A681B"/>
    <w:rsid w:val="001A68AC"/>
    <w:rsid w:val="001A68EE"/>
    <w:rsid w:val="001A6919"/>
    <w:rsid w:val="001A6AB9"/>
    <w:rsid w:val="001A6B20"/>
    <w:rsid w:val="001A6B30"/>
    <w:rsid w:val="001A6BF2"/>
    <w:rsid w:val="001A6CEB"/>
    <w:rsid w:val="001A6F1D"/>
    <w:rsid w:val="001A70F0"/>
    <w:rsid w:val="001A72FA"/>
    <w:rsid w:val="001A7354"/>
    <w:rsid w:val="001A7432"/>
    <w:rsid w:val="001A781B"/>
    <w:rsid w:val="001A7938"/>
    <w:rsid w:val="001A7F55"/>
    <w:rsid w:val="001A7F96"/>
    <w:rsid w:val="001B032B"/>
    <w:rsid w:val="001B056F"/>
    <w:rsid w:val="001B0761"/>
    <w:rsid w:val="001B0AFD"/>
    <w:rsid w:val="001B0B21"/>
    <w:rsid w:val="001B0EBA"/>
    <w:rsid w:val="001B1244"/>
    <w:rsid w:val="001B132B"/>
    <w:rsid w:val="001B19A0"/>
    <w:rsid w:val="001B1C04"/>
    <w:rsid w:val="001B1C25"/>
    <w:rsid w:val="001B1E50"/>
    <w:rsid w:val="001B1FC6"/>
    <w:rsid w:val="001B2151"/>
    <w:rsid w:val="001B2259"/>
    <w:rsid w:val="001B2520"/>
    <w:rsid w:val="001B2645"/>
    <w:rsid w:val="001B2981"/>
    <w:rsid w:val="001B2D11"/>
    <w:rsid w:val="001B2F67"/>
    <w:rsid w:val="001B30D7"/>
    <w:rsid w:val="001B332E"/>
    <w:rsid w:val="001B3779"/>
    <w:rsid w:val="001B3969"/>
    <w:rsid w:val="001B3B48"/>
    <w:rsid w:val="001B3E60"/>
    <w:rsid w:val="001B40C6"/>
    <w:rsid w:val="001B40DA"/>
    <w:rsid w:val="001B4405"/>
    <w:rsid w:val="001B4A2E"/>
    <w:rsid w:val="001B4E8C"/>
    <w:rsid w:val="001B4EA1"/>
    <w:rsid w:val="001B4F37"/>
    <w:rsid w:val="001B5023"/>
    <w:rsid w:val="001B52B2"/>
    <w:rsid w:val="001B555B"/>
    <w:rsid w:val="001B5818"/>
    <w:rsid w:val="001B5B7C"/>
    <w:rsid w:val="001B5F6F"/>
    <w:rsid w:val="001B614A"/>
    <w:rsid w:val="001B62E4"/>
    <w:rsid w:val="001B636D"/>
    <w:rsid w:val="001B63C1"/>
    <w:rsid w:val="001B6492"/>
    <w:rsid w:val="001B658D"/>
    <w:rsid w:val="001B67AB"/>
    <w:rsid w:val="001B67C9"/>
    <w:rsid w:val="001B697D"/>
    <w:rsid w:val="001B6BD8"/>
    <w:rsid w:val="001B6DBF"/>
    <w:rsid w:val="001B7061"/>
    <w:rsid w:val="001B7114"/>
    <w:rsid w:val="001B71D1"/>
    <w:rsid w:val="001B7347"/>
    <w:rsid w:val="001B752D"/>
    <w:rsid w:val="001B776F"/>
    <w:rsid w:val="001B7A50"/>
    <w:rsid w:val="001B7AEF"/>
    <w:rsid w:val="001B7D47"/>
    <w:rsid w:val="001C034E"/>
    <w:rsid w:val="001C0657"/>
    <w:rsid w:val="001C0735"/>
    <w:rsid w:val="001C0908"/>
    <w:rsid w:val="001C0A59"/>
    <w:rsid w:val="001C0B1A"/>
    <w:rsid w:val="001C10AD"/>
    <w:rsid w:val="001C13BE"/>
    <w:rsid w:val="001C1C26"/>
    <w:rsid w:val="001C1DF2"/>
    <w:rsid w:val="001C1EF5"/>
    <w:rsid w:val="001C1F17"/>
    <w:rsid w:val="001C2033"/>
    <w:rsid w:val="001C23B9"/>
    <w:rsid w:val="001C261B"/>
    <w:rsid w:val="001C27AE"/>
    <w:rsid w:val="001C2FBC"/>
    <w:rsid w:val="001C34EF"/>
    <w:rsid w:val="001C3716"/>
    <w:rsid w:val="001C3810"/>
    <w:rsid w:val="001C3AFE"/>
    <w:rsid w:val="001C3B89"/>
    <w:rsid w:val="001C3E38"/>
    <w:rsid w:val="001C3F1F"/>
    <w:rsid w:val="001C455F"/>
    <w:rsid w:val="001C4633"/>
    <w:rsid w:val="001C4A2C"/>
    <w:rsid w:val="001C4D85"/>
    <w:rsid w:val="001C4E7D"/>
    <w:rsid w:val="001C5249"/>
    <w:rsid w:val="001C54C3"/>
    <w:rsid w:val="001C579F"/>
    <w:rsid w:val="001C5B27"/>
    <w:rsid w:val="001C61D5"/>
    <w:rsid w:val="001C624F"/>
    <w:rsid w:val="001C6445"/>
    <w:rsid w:val="001C6692"/>
    <w:rsid w:val="001C66C6"/>
    <w:rsid w:val="001C6D59"/>
    <w:rsid w:val="001C6DBF"/>
    <w:rsid w:val="001C6E6A"/>
    <w:rsid w:val="001C6EAF"/>
    <w:rsid w:val="001C700A"/>
    <w:rsid w:val="001C7313"/>
    <w:rsid w:val="001C73ED"/>
    <w:rsid w:val="001C75EB"/>
    <w:rsid w:val="001C7B8D"/>
    <w:rsid w:val="001C7D5E"/>
    <w:rsid w:val="001C7EC8"/>
    <w:rsid w:val="001D0A38"/>
    <w:rsid w:val="001D154F"/>
    <w:rsid w:val="001D161E"/>
    <w:rsid w:val="001D17E0"/>
    <w:rsid w:val="001D1959"/>
    <w:rsid w:val="001D1A17"/>
    <w:rsid w:val="001D1C70"/>
    <w:rsid w:val="001D1DD0"/>
    <w:rsid w:val="001D20CE"/>
    <w:rsid w:val="001D21CC"/>
    <w:rsid w:val="001D2233"/>
    <w:rsid w:val="001D23AE"/>
    <w:rsid w:val="001D2810"/>
    <w:rsid w:val="001D28F2"/>
    <w:rsid w:val="001D2A62"/>
    <w:rsid w:val="001D2A88"/>
    <w:rsid w:val="001D2E17"/>
    <w:rsid w:val="001D2FF4"/>
    <w:rsid w:val="001D3105"/>
    <w:rsid w:val="001D33B5"/>
    <w:rsid w:val="001D3433"/>
    <w:rsid w:val="001D3529"/>
    <w:rsid w:val="001D3B67"/>
    <w:rsid w:val="001D3D4F"/>
    <w:rsid w:val="001D3E25"/>
    <w:rsid w:val="001D3EDC"/>
    <w:rsid w:val="001D3F45"/>
    <w:rsid w:val="001D4272"/>
    <w:rsid w:val="001D437D"/>
    <w:rsid w:val="001D43A0"/>
    <w:rsid w:val="001D43D3"/>
    <w:rsid w:val="001D48F2"/>
    <w:rsid w:val="001D49E2"/>
    <w:rsid w:val="001D4C9D"/>
    <w:rsid w:val="001D4EFB"/>
    <w:rsid w:val="001D4F9B"/>
    <w:rsid w:val="001D51C9"/>
    <w:rsid w:val="001D5301"/>
    <w:rsid w:val="001D538D"/>
    <w:rsid w:val="001D53C4"/>
    <w:rsid w:val="001D540C"/>
    <w:rsid w:val="001D54B9"/>
    <w:rsid w:val="001D5759"/>
    <w:rsid w:val="001D5A6E"/>
    <w:rsid w:val="001D5A94"/>
    <w:rsid w:val="001D5D22"/>
    <w:rsid w:val="001D6059"/>
    <w:rsid w:val="001D635D"/>
    <w:rsid w:val="001D6468"/>
    <w:rsid w:val="001D663B"/>
    <w:rsid w:val="001D665E"/>
    <w:rsid w:val="001D677B"/>
    <w:rsid w:val="001D6818"/>
    <w:rsid w:val="001D69AF"/>
    <w:rsid w:val="001D6A1C"/>
    <w:rsid w:val="001D6A28"/>
    <w:rsid w:val="001D6AA1"/>
    <w:rsid w:val="001D6C96"/>
    <w:rsid w:val="001D6E0E"/>
    <w:rsid w:val="001D6F57"/>
    <w:rsid w:val="001D7018"/>
    <w:rsid w:val="001D73C3"/>
    <w:rsid w:val="001D768F"/>
    <w:rsid w:val="001D783D"/>
    <w:rsid w:val="001D7955"/>
    <w:rsid w:val="001D7CC1"/>
    <w:rsid w:val="001D7EFC"/>
    <w:rsid w:val="001E06F9"/>
    <w:rsid w:val="001E0B85"/>
    <w:rsid w:val="001E14C1"/>
    <w:rsid w:val="001E14FF"/>
    <w:rsid w:val="001E1595"/>
    <w:rsid w:val="001E15BC"/>
    <w:rsid w:val="001E160D"/>
    <w:rsid w:val="001E1B06"/>
    <w:rsid w:val="001E1CFD"/>
    <w:rsid w:val="001E1F66"/>
    <w:rsid w:val="001E20C6"/>
    <w:rsid w:val="001E2303"/>
    <w:rsid w:val="001E2310"/>
    <w:rsid w:val="001E231A"/>
    <w:rsid w:val="001E245E"/>
    <w:rsid w:val="001E25FE"/>
    <w:rsid w:val="001E2EB1"/>
    <w:rsid w:val="001E31F4"/>
    <w:rsid w:val="001E32D2"/>
    <w:rsid w:val="001E34B8"/>
    <w:rsid w:val="001E34BF"/>
    <w:rsid w:val="001E369A"/>
    <w:rsid w:val="001E38B4"/>
    <w:rsid w:val="001E38F6"/>
    <w:rsid w:val="001E3922"/>
    <w:rsid w:val="001E3D83"/>
    <w:rsid w:val="001E4331"/>
    <w:rsid w:val="001E439E"/>
    <w:rsid w:val="001E44E4"/>
    <w:rsid w:val="001E4711"/>
    <w:rsid w:val="001E49FB"/>
    <w:rsid w:val="001E4AAE"/>
    <w:rsid w:val="001E501E"/>
    <w:rsid w:val="001E5046"/>
    <w:rsid w:val="001E5195"/>
    <w:rsid w:val="001E527E"/>
    <w:rsid w:val="001E54C2"/>
    <w:rsid w:val="001E561D"/>
    <w:rsid w:val="001E5641"/>
    <w:rsid w:val="001E57A1"/>
    <w:rsid w:val="001E5828"/>
    <w:rsid w:val="001E5B4E"/>
    <w:rsid w:val="001E5BFD"/>
    <w:rsid w:val="001E5D8C"/>
    <w:rsid w:val="001E5DD1"/>
    <w:rsid w:val="001E5FAE"/>
    <w:rsid w:val="001E6338"/>
    <w:rsid w:val="001E68CC"/>
    <w:rsid w:val="001E6902"/>
    <w:rsid w:val="001E6A50"/>
    <w:rsid w:val="001E6A55"/>
    <w:rsid w:val="001E6A9E"/>
    <w:rsid w:val="001E6E90"/>
    <w:rsid w:val="001E71CE"/>
    <w:rsid w:val="001E7217"/>
    <w:rsid w:val="001E73F5"/>
    <w:rsid w:val="001E7782"/>
    <w:rsid w:val="001E7853"/>
    <w:rsid w:val="001E79EE"/>
    <w:rsid w:val="001E79F3"/>
    <w:rsid w:val="001E7A01"/>
    <w:rsid w:val="001E7A27"/>
    <w:rsid w:val="001E7B7A"/>
    <w:rsid w:val="001E7E38"/>
    <w:rsid w:val="001E7FA1"/>
    <w:rsid w:val="001E7FFD"/>
    <w:rsid w:val="001F00D0"/>
    <w:rsid w:val="001F00EE"/>
    <w:rsid w:val="001F0261"/>
    <w:rsid w:val="001F04F7"/>
    <w:rsid w:val="001F0556"/>
    <w:rsid w:val="001F0890"/>
    <w:rsid w:val="001F09D6"/>
    <w:rsid w:val="001F0C84"/>
    <w:rsid w:val="001F0EA4"/>
    <w:rsid w:val="001F128F"/>
    <w:rsid w:val="001F1485"/>
    <w:rsid w:val="001F1592"/>
    <w:rsid w:val="001F1953"/>
    <w:rsid w:val="001F20CB"/>
    <w:rsid w:val="001F22D5"/>
    <w:rsid w:val="001F25A1"/>
    <w:rsid w:val="001F28FC"/>
    <w:rsid w:val="001F2BDB"/>
    <w:rsid w:val="001F2D2F"/>
    <w:rsid w:val="001F2E77"/>
    <w:rsid w:val="001F30DF"/>
    <w:rsid w:val="001F3442"/>
    <w:rsid w:val="001F364E"/>
    <w:rsid w:val="001F3871"/>
    <w:rsid w:val="001F3AA5"/>
    <w:rsid w:val="001F3AD1"/>
    <w:rsid w:val="001F41F4"/>
    <w:rsid w:val="001F47A0"/>
    <w:rsid w:val="001F4A3E"/>
    <w:rsid w:val="001F4CF7"/>
    <w:rsid w:val="001F4D02"/>
    <w:rsid w:val="001F4D41"/>
    <w:rsid w:val="001F4D6A"/>
    <w:rsid w:val="001F4D76"/>
    <w:rsid w:val="001F4E93"/>
    <w:rsid w:val="001F4F51"/>
    <w:rsid w:val="001F5261"/>
    <w:rsid w:val="001F52EA"/>
    <w:rsid w:val="001F56BF"/>
    <w:rsid w:val="001F5945"/>
    <w:rsid w:val="001F5C1D"/>
    <w:rsid w:val="001F5C20"/>
    <w:rsid w:val="001F5D47"/>
    <w:rsid w:val="001F5E2F"/>
    <w:rsid w:val="001F5F2C"/>
    <w:rsid w:val="001F619B"/>
    <w:rsid w:val="001F6291"/>
    <w:rsid w:val="001F62AC"/>
    <w:rsid w:val="001F68E2"/>
    <w:rsid w:val="001F6FAB"/>
    <w:rsid w:val="001F710F"/>
    <w:rsid w:val="001F717E"/>
    <w:rsid w:val="001F7864"/>
    <w:rsid w:val="001F79B7"/>
    <w:rsid w:val="001F7A2D"/>
    <w:rsid w:val="001F7A5B"/>
    <w:rsid w:val="001F7BA8"/>
    <w:rsid w:val="001F7F56"/>
    <w:rsid w:val="00200268"/>
    <w:rsid w:val="0020039D"/>
    <w:rsid w:val="002003BB"/>
    <w:rsid w:val="00200494"/>
    <w:rsid w:val="00200773"/>
    <w:rsid w:val="00200D6B"/>
    <w:rsid w:val="00201223"/>
    <w:rsid w:val="0020186A"/>
    <w:rsid w:val="00201908"/>
    <w:rsid w:val="00201CAA"/>
    <w:rsid w:val="0020204D"/>
    <w:rsid w:val="0020226C"/>
    <w:rsid w:val="002022F8"/>
    <w:rsid w:val="002023CF"/>
    <w:rsid w:val="002025AB"/>
    <w:rsid w:val="002025B3"/>
    <w:rsid w:val="002025B8"/>
    <w:rsid w:val="00202907"/>
    <w:rsid w:val="00202A88"/>
    <w:rsid w:val="00202C16"/>
    <w:rsid w:val="00203075"/>
    <w:rsid w:val="00203261"/>
    <w:rsid w:val="0020347B"/>
    <w:rsid w:val="0020366E"/>
    <w:rsid w:val="0020377B"/>
    <w:rsid w:val="00203A01"/>
    <w:rsid w:val="00203CF2"/>
    <w:rsid w:val="00203F94"/>
    <w:rsid w:val="00204032"/>
    <w:rsid w:val="00204059"/>
    <w:rsid w:val="0020437B"/>
    <w:rsid w:val="00204541"/>
    <w:rsid w:val="0020478C"/>
    <w:rsid w:val="002049A8"/>
    <w:rsid w:val="00204E0B"/>
    <w:rsid w:val="0020511A"/>
    <w:rsid w:val="0020517A"/>
    <w:rsid w:val="002051AE"/>
    <w:rsid w:val="002054E3"/>
    <w:rsid w:val="002057D7"/>
    <w:rsid w:val="002058DF"/>
    <w:rsid w:val="00205A27"/>
    <w:rsid w:val="00205A2A"/>
    <w:rsid w:val="00205BF4"/>
    <w:rsid w:val="00205C34"/>
    <w:rsid w:val="00205FCE"/>
    <w:rsid w:val="00206096"/>
    <w:rsid w:val="00206303"/>
    <w:rsid w:val="0020650C"/>
    <w:rsid w:val="00206850"/>
    <w:rsid w:val="0020695A"/>
    <w:rsid w:val="00206D48"/>
    <w:rsid w:val="00206FA6"/>
    <w:rsid w:val="0020711A"/>
    <w:rsid w:val="0020716E"/>
    <w:rsid w:val="0020718C"/>
    <w:rsid w:val="0020758D"/>
    <w:rsid w:val="002075DF"/>
    <w:rsid w:val="0020775B"/>
    <w:rsid w:val="00207BC8"/>
    <w:rsid w:val="00210239"/>
    <w:rsid w:val="002102BF"/>
    <w:rsid w:val="002106E4"/>
    <w:rsid w:val="0021084E"/>
    <w:rsid w:val="0021085B"/>
    <w:rsid w:val="00210D85"/>
    <w:rsid w:val="00210DED"/>
    <w:rsid w:val="002112CB"/>
    <w:rsid w:val="00211C20"/>
    <w:rsid w:val="00211C2B"/>
    <w:rsid w:val="00211D0E"/>
    <w:rsid w:val="002123CD"/>
    <w:rsid w:val="0021241D"/>
    <w:rsid w:val="0021254B"/>
    <w:rsid w:val="002125D7"/>
    <w:rsid w:val="00212614"/>
    <w:rsid w:val="00212777"/>
    <w:rsid w:val="00212F46"/>
    <w:rsid w:val="00213082"/>
    <w:rsid w:val="002133C5"/>
    <w:rsid w:val="002134BE"/>
    <w:rsid w:val="002137BE"/>
    <w:rsid w:val="00213955"/>
    <w:rsid w:val="00213DC8"/>
    <w:rsid w:val="00213EFC"/>
    <w:rsid w:val="00213F9F"/>
    <w:rsid w:val="00214055"/>
    <w:rsid w:val="002140B0"/>
    <w:rsid w:val="002144F7"/>
    <w:rsid w:val="00214538"/>
    <w:rsid w:val="002146CC"/>
    <w:rsid w:val="00214828"/>
    <w:rsid w:val="00214864"/>
    <w:rsid w:val="0021489F"/>
    <w:rsid w:val="002148BD"/>
    <w:rsid w:val="00214962"/>
    <w:rsid w:val="00214AC4"/>
    <w:rsid w:val="00214BAF"/>
    <w:rsid w:val="00214D22"/>
    <w:rsid w:val="00214F64"/>
    <w:rsid w:val="0021507B"/>
    <w:rsid w:val="0021508B"/>
    <w:rsid w:val="00215343"/>
    <w:rsid w:val="0021540F"/>
    <w:rsid w:val="002156C6"/>
    <w:rsid w:val="002158AD"/>
    <w:rsid w:val="00215A22"/>
    <w:rsid w:val="00215EF5"/>
    <w:rsid w:val="00215FBD"/>
    <w:rsid w:val="0021634D"/>
    <w:rsid w:val="002163FA"/>
    <w:rsid w:val="002166B9"/>
    <w:rsid w:val="00216A20"/>
    <w:rsid w:val="00216BA3"/>
    <w:rsid w:val="00216E42"/>
    <w:rsid w:val="00217346"/>
    <w:rsid w:val="00217674"/>
    <w:rsid w:val="00217757"/>
    <w:rsid w:val="002177D7"/>
    <w:rsid w:val="00217BAE"/>
    <w:rsid w:val="00217C5D"/>
    <w:rsid w:val="00217F23"/>
    <w:rsid w:val="002202E0"/>
    <w:rsid w:val="00220C6E"/>
    <w:rsid w:val="00220CFD"/>
    <w:rsid w:val="00220D10"/>
    <w:rsid w:val="00220D96"/>
    <w:rsid w:val="00220F84"/>
    <w:rsid w:val="0022111A"/>
    <w:rsid w:val="002211A8"/>
    <w:rsid w:val="00221248"/>
    <w:rsid w:val="002212FA"/>
    <w:rsid w:val="00221466"/>
    <w:rsid w:val="00221638"/>
    <w:rsid w:val="00221757"/>
    <w:rsid w:val="002219DE"/>
    <w:rsid w:val="00221A61"/>
    <w:rsid w:val="00221A64"/>
    <w:rsid w:val="00221B7D"/>
    <w:rsid w:val="00221BBD"/>
    <w:rsid w:val="00221C83"/>
    <w:rsid w:val="00221DEF"/>
    <w:rsid w:val="00222343"/>
    <w:rsid w:val="00222682"/>
    <w:rsid w:val="00222AC2"/>
    <w:rsid w:val="00222AD3"/>
    <w:rsid w:val="00222C36"/>
    <w:rsid w:val="00223087"/>
    <w:rsid w:val="002231DD"/>
    <w:rsid w:val="0022339F"/>
    <w:rsid w:val="002234D1"/>
    <w:rsid w:val="002239CA"/>
    <w:rsid w:val="002239D3"/>
    <w:rsid w:val="002243AC"/>
    <w:rsid w:val="0022458F"/>
    <w:rsid w:val="0022464C"/>
    <w:rsid w:val="002246C6"/>
    <w:rsid w:val="002248B1"/>
    <w:rsid w:val="002252EE"/>
    <w:rsid w:val="002253F7"/>
    <w:rsid w:val="002256ED"/>
    <w:rsid w:val="0022578B"/>
    <w:rsid w:val="0022587D"/>
    <w:rsid w:val="0022599C"/>
    <w:rsid w:val="00225D23"/>
    <w:rsid w:val="00225ED0"/>
    <w:rsid w:val="00225F50"/>
    <w:rsid w:val="00226026"/>
    <w:rsid w:val="00226315"/>
    <w:rsid w:val="00226446"/>
    <w:rsid w:val="0022650C"/>
    <w:rsid w:val="0022662B"/>
    <w:rsid w:val="002266AB"/>
    <w:rsid w:val="00226AE5"/>
    <w:rsid w:val="00226C96"/>
    <w:rsid w:val="00227489"/>
    <w:rsid w:val="002277CE"/>
    <w:rsid w:val="00227915"/>
    <w:rsid w:val="00227C69"/>
    <w:rsid w:val="00227D39"/>
    <w:rsid w:val="00230092"/>
    <w:rsid w:val="002302A1"/>
    <w:rsid w:val="00230B6C"/>
    <w:rsid w:val="00231229"/>
    <w:rsid w:val="002314D3"/>
    <w:rsid w:val="00231BA4"/>
    <w:rsid w:val="00231C90"/>
    <w:rsid w:val="00231D5C"/>
    <w:rsid w:val="00231E9C"/>
    <w:rsid w:val="00232646"/>
    <w:rsid w:val="00232902"/>
    <w:rsid w:val="00232B83"/>
    <w:rsid w:val="00232DF7"/>
    <w:rsid w:val="00232F3B"/>
    <w:rsid w:val="00233086"/>
    <w:rsid w:val="00233094"/>
    <w:rsid w:val="00233218"/>
    <w:rsid w:val="002335C1"/>
    <w:rsid w:val="0023384B"/>
    <w:rsid w:val="002339B5"/>
    <w:rsid w:val="0023401D"/>
    <w:rsid w:val="0023475F"/>
    <w:rsid w:val="002349E2"/>
    <w:rsid w:val="00234BBB"/>
    <w:rsid w:val="00234CD4"/>
    <w:rsid w:val="00234E63"/>
    <w:rsid w:val="00234FC8"/>
    <w:rsid w:val="0023539A"/>
    <w:rsid w:val="00235607"/>
    <w:rsid w:val="002356DE"/>
    <w:rsid w:val="00235914"/>
    <w:rsid w:val="0023596A"/>
    <w:rsid w:val="00235EBD"/>
    <w:rsid w:val="002360FF"/>
    <w:rsid w:val="0023636E"/>
    <w:rsid w:val="0023647D"/>
    <w:rsid w:val="002366A4"/>
    <w:rsid w:val="0023673E"/>
    <w:rsid w:val="0023708B"/>
    <w:rsid w:val="00237358"/>
    <w:rsid w:val="002376CC"/>
    <w:rsid w:val="00237EB2"/>
    <w:rsid w:val="00240039"/>
    <w:rsid w:val="002403D6"/>
    <w:rsid w:val="00240D91"/>
    <w:rsid w:val="00241071"/>
    <w:rsid w:val="002410C1"/>
    <w:rsid w:val="002410CA"/>
    <w:rsid w:val="002411C5"/>
    <w:rsid w:val="00241213"/>
    <w:rsid w:val="0024141D"/>
    <w:rsid w:val="0024147B"/>
    <w:rsid w:val="002417F4"/>
    <w:rsid w:val="00241808"/>
    <w:rsid w:val="0024193E"/>
    <w:rsid w:val="0024194D"/>
    <w:rsid w:val="00241B23"/>
    <w:rsid w:val="00241C80"/>
    <w:rsid w:val="00241E76"/>
    <w:rsid w:val="00241F45"/>
    <w:rsid w:val="00241F5B"/>
    <w:rsid w:val="00242201"/>
    <w:rsid w:val="00242330"/>
    <w:rsid w:val="00242362"/>
    <w:rsid w:val="00242638"/>
    <w:rsid w:val="00242700"/>
    <w:rsid w:val="00242734"/>
    <w:rsid w:val="00242AA0"/>
    <w:rsid w:val="00242ADD"/>
    <w:rsid w:val="00242D36"/>
    <w:rsid w:val="00242D7C"/>
    <w:rsid w:val="002430EB"/>
    <w:rsid w:val="002438D8"/>
    <w:rsid w:val="002438DC"/>
    <w:rsid w:val="00243A3C"/>
    <w:rsid w:val="00243BD6"/>
    <w:rsid w:val="00243BE9"/>
    <w:rsid w:val="00243E38"/>
    <w:rsid w:val="002446B1"/>
    <w:rsid w:val="0024478F"/>
    <w:rsid w:val="00244813"/>
    <w:rsid w:val="00244AA3"/>
    <w:rsid w:val="00244DDE"/>
    <w:rsid w:val="002451CE"/>
    <w:rsid w:val="00245682"/>
    <w:rsid w:val="00245AC4"/>
    <w:rsid w:val="00245AD6"/>
    <w:rsid w:val="00245C53"/>
    <w:rsid w:val="00245E07"/>
    <w:rsid w:val="00246062"/>
    <w:rsid w:val="0024609B"/>
    <w:rsid w:val="002460E6"/>
    <w:rsid w:val="002461A0"/>
    <w:rsid w:val="002463F8"/>
    <w:rsid w:val="002464C6"/>
    <w:rsid w:val="0024663E"/>
    <w:rsid w:val="002467E4"/>
    <w:rsid w:val="002468D3"/>
    <w:rsid w:val="0024690F"/>
    <w:rsid w:val="00246BF6"/>
    <w:rsid w:val="00246FB0"/>
    <w:rsid w:val="002471EF"/>
    <w:rsid w:val="00247736"/>
    <w:rsid w:val="00247F37"/>
    <w:rsid w:val="002507B5"/>
    <w:rsid w:val="00250835"/>
    <w:rsid w:val="00250B55"/>
    <w:rsid w:val="00250DAD"/>
    <w:rsid w:val="00250E8A"/>
    <w:rsid w:val="00251013"/>
    <w:rsid w:val="0025112B"/>
    <w:rsid w:val="00251200"/>
    <w:rsid w:val="002512BC"/>
    <w:rsid w:val="0025138E"/>
    <w:rsid w:val="00251476"/>
    <w:rsid w:val="00251683"/>
    <w:rsid w:val="002519BC"/>
    <w:rsid w:val="00251B3B"/>
    <w:rsid w:val="00251E0D"/>
    <w:rsid w:val="00251F33"/>
    <w:rsid w:val="002521A4"/>
    <w:rsid w:val="002522D2"/>
    <w:rsid w:val="00252387"/>
    <w:rsid w:val="00252479"/>
    <w:rsid w:val="00252718"/>
    <w:rsid w:val="002528AB"/>
    <w:rsid w:val="00252B2C"/>
    <w:rsid w:val="00252DB8"/>
    <w:rsid w:val="00252F8B"/>
    <w:rsid w:val="00253193"/>
    <w:rsid w:val="00253655"/>
    <w:rsid w:val="002538F7"/>
    <w:rsid w:val="00253B17"/>
    <w:rsid w:val="00254296"/>
    <w:rsid w:val="00254868"/>
    <w:rsid w:val="002548F7"/>
    <w:rsid w:val="0025500F"/>
    <w:rsid w:val="002550E9"/>
    <w:rsid w:val="00255281"/>
    <w:rsid w:val="002553EC"/>
    <w:rsid w:val="0025546A"/>
    <w:rsid w:val="00255873"/>
    <w:rsid w:val="0025593C"/>
    <w:rsid w:val="00255A69"/>
    <w:rsid w:val="00255D27"/>
    <w:rsid w:val="002562D3"/>
    <w:rsid w:val="0025634D"/>
    <w:rsid w:val="0025649B"/>
    <w:rsid w:val="0025659A"/>
    <w:rsid w:val="00256A11"/>
    <w:rsid w:val="00256CDA"/>
    <w:rsid w:val="00256EB2"/>
    <w:rsid w:val="00257346"/>
    <w:rsid w:val="0025737A"/>
    <w:rsid w:val="00257BC8"/>
    <w:rsid w:val="00257F33"/>
    <w:rsid w:val="00257FB2"/>
    <w:rsid w:val="00260020"/>
    <w:rsid w:val="00260240"/>
    <w:rsid w:val="00260400"/>
    <w:rsid w:val="00260520"/>
    <w:rsid w:val="002605D8"/>
    <w:rsid w:val="0026074C"/>
    <w:rsid w:val="002607A8"/>
    <w:rsid w:val="00260996"/>
    <w:rsid w:val="0026099E"/>
    <w:rsid w:val="00260E9F"/>
    <w:rsid w:val="00260F47"/>
    <w:rsid w:val="00260FFA"/>
    <w:rsid w:val="002611FC"/>
    <w:rsid w:val="00261366"/>
    <w:rsid w:val="00261581"/>
    <w:rsid w:val="0026169C"/>
    <w:rsid w:val="00261B50"/>
    <w:rsid w:val="00261C55"/>
    <w:rsid w:val="00261C60"/>
    <w:rsid w:val="00262A69"/>
    <w:rsid w:val="00262D92"/>
    <w:rsid w:val="00262E73"/>
    <w:rsid w:val="002635F8"/>
    <w:rsid w:val="0026367D"/>
    <w:rsid w:val="002637C1"/>
    <w:rsid w:val="00263F62"/>
    <w:rsid w:val="002641BB"/>
    <w:rsid w:val="0026431E"/>
    <w:rsid w:val="002643B7"/>
    <w:rsid w:val="00264474"/>
    <w:rsid w:val="002644FA"/>
    <w:rsid w:val="00264527"/>
    <w:rsid w:val="00264535"/>
    <w:rsid w:val="00264637"/>
    <w:rsid w:val="002646BD"/>
    <w:rsid w:val="002648BA"/>
    <w:rsid w:val="00264AA3"/>
    <w:rsid w:val="00264CC3"/>
    <w:rsid w:val="00264DAE"/>
    <w:rsid w:val="002650E5"/>
    <w:rsid w:val="002654DA"/>
    <w:rsid w:val="002655B3"/>
    <w:rsid w:val="00265674"/>
    <w:rsid w:val="002656D5"/>
    <w:rsid w:val="00265817"/>
    <w:rsid w:val="0026583C"/>
    <w:rsid w:val="00265A4B"/>
    <w:rsid w:val="00265B3D"/>
    <w:rsid w:val="00265DF4"/>
    <w:rsid w:val="00265DF5"/>
    <w:rsid w:val="00265F32"/>
    <w:rsid w:val="00265FF7"/>
    <w:rsid w:val="002660C0"/>
    <w:rsid w:val="002662C5"/>
    <w:rsid w:val="002669AA"/>
    <w:rsid w:val="00266B4A"/>
    <w:rsid w:val="00266F8C"/>
    <w:rsid w:val="0026710A"/>
    <w:rsid w:val="00267271"/>
    <w:rsid w:val="0026734F"/>
    <w:rsid w:val="00267375"/>
    <w:rsid w:val="002674DA"/>
    <w:rsid w:val="002676D4"/>
    <w:rsid w:val="00267955"/>
    <w:rsid w:val="00267994"/>
    <w:rsid w:val="00267E55"/>
    <w:rsid w:val="00267F2F"/>
    <w:rsid w:val="00267F5E"/>
    <w:rsid w:val="002700CD"/>
    <w:rsid w:val="002701CA"/>
    <w:rsid w:val="00270205"/>
    <w:rsid w:val="0027065B"/>
    <w:rsid w:val="00270BAA"/>
    <w:rsid w:val="00270C46"/>
    <w:rsid w:val="00270C67"/>
    <w:rsid w:val="00270C7F"/>
    <w:rsid w:val="00270D67"/>
    <w:rsid w:val="00270DA6"/>
    <w:rsid w:val="00271106"/>
    <w:rsid w:val="00271282"/>
    <w:rsid w:val="0027167A"/>
    <w:rsid w:val="002717D0"/>
    <w:rsid w:val="00271D6C"/>
    <w:rsid w:val="00271F3C"/>
    <w:rsid w:val="002721E8"/>
    <w:rsid w:val="0027274C"/>
    <w:rsid w:val="00272CA3"/>
    <w:rsid w:val="00272D07"/>
    <w:rsid w:val="0027300C"/>
    <w:rsid w:val="002730F6"/>
    <w:rsid w:val="002731E1"/>
    <w:rsid w:val="00273366"/>
    <w:rsid w:val="0027359A"/>
    <w:rsid w:val="002735CC"/>
    <w:rsid w:val="002736DD"/>
    <w:rsid w:val="00273B01"/>
    <w:rsid w:val="00273E14"/>
    <w:rsid w:val="00273E23"/>
    <w:rsid w:val="00274B18"/>
    <w:rsid w:val="00274BE3"/>
    <w:rsid w:val="00274C9B"/>
    <w:rsid w:val="00274D3A"/>
    <w:rsid w:val="00274F3C"/>
    <w:rsid w:val="002750EE"/>
    <w:rsid w:val="0027565C"/>
    <w:rsid w:val="00275E61"/>
    <w:rsid w:val="00276488"/>
    <w:rsid w:val="002768B6"/>
    <w:rsid w:val="00276AAA"/>
    <w:rsid w:val="00276CAB"/>
    <w:rsid w:val="00276D45"/>
    <w:rsid w:val="00277055"/>
    <w:rsid w:val="00277154"/>
    <w:rsid w:val="002773D0"/>
    <w:rsid w:val="002774BD"/>
    <w:rsid w:val="00277672"/>
    <w:rsid w:val="0027772C"/>
    <w:rsid w:val="0027779A"/>
    <w:rsid w:val="00277A34"/>
    <w:rsid w:val="00277B2E"/>
    <w:rsid w:val="00277C78"/>
    <w:rsid w:val="002800E8"/>
    <w:rsid w:val="00280384"/>
    <w:rsid w:val="002803A7"/>
    <w:rsid w:val="002804EB"/>
    <w:rsid w:val="002806CA"/>
    <w:rsid w:val="00280AD1"/>
    <w:rsid w:val="00280AE6"/>
    <w:rsid w:val="00280E99"/>
    <w:rsid w:val="002812F3"/>
    <w:rsid w:val="00281471"/>
    <w:rsid w:val="002815E5"/>
    <w:rsid w:val="00281832"/>
    <w:rsid w:val="00281A1F"/>
    <w:rsid w:val="00281BB5"/>
    <w:rsid w:val="00281D16"/>
    <w:rsid w:val="00282350"/>
    <w:rsid w:val="0028251E"/>
    <w:rsid w:val="0028252D"/>
    <w:rsid w:val="00282826"/>
    <w:rsid w:val="00282845"/>
    <w:rsid w:val="0028287E"/>
    <w:rsid w:val="00282880"/>
    <w:rsid w:val="00282A7E"/>
    <w:rsid w:val="00282B32"/>
    <w:rsid w:val="00282CCA"/>
    <w:rsid w:val="00282DE6"/>
    <w:rsid w:val="00282E84"/>
    <w:rsid w:val="00282F6C"/>
    <w:rsid w:val="002831A0"/>
    <w:rsid w:val="002831BB"/>
    <w:rsid w:val="002832A1"/>
    <w:rsid w:val="00283979"/>
    <w:rsid w:val="00283991"/>
    <w:rsid w:val="00283EFB"/>
    <w:rsid w:val="00283FCD"/>
    <w:rsid w:val="00284508"/>
    <w:rsid w:val="00284801"/>
    <w:rsid w:val="00284876"/>
    <w:rsid w:val="002849FE"/>
    <w:rsid w:val="00284D58"/>
    <w:rsid w:val="00284DA5"/>
    <w:rsid w:val="00285234"/>
    <w:rsid w:val="002853D0"/>
    <w:rsid w:val="0028551A"/>
    <w:rsid w:val="00285859"/>
    <w:rsid w:val="00286145"/>
    <w:rsid w:val="00286313"/>
    <w:rsid w:val="00286368"/>
    <w:rsid w:val="0028686C"/>
    <w:rsid w:val="00286982"/>
    <w:rsid w:val="00286E39"/>
    <w:rsid w:val="00286F38"/>
    <w:rsid w:val="0028702F"/>
    <w:rsid w:val="00287248"/>
    <w:rsid w:val="0028746D"/>
    <w:rsid w:val="002875BE"/>
    <w:rsid w:val="00287971"/>
    <w:rsid w:val="00287B71"/>
    <w:rsid w:val="00287BC2"/>
    <w:rsid w:val="00287BDD"/>
    <w:rsid w:val="00287C92"/>
    <w:rsid w:val="00287D8A"/>
    <w:rsid w:val="00287F3F"/>
    <w:rsid w:val="0029028B"/>
    <w:rsid w:val="0029053D"/>
    <w:rsid w:val="002905C0"/>
    <w:rsid w:val="002905FC"/>
    <w:rsid w:val="00290660"/>
    <w:rsid w:val="002906C4"/>
    <w:rsid w:val="0029081F"/>
    <w:rsid w:val="00290A75"/>
    <w:rsid w:val="00290F38"/>
    <w:rsid w:val="002910F4"/>
    <w:rsid w:val="00291122"/>
    <w:rsid w:val="00291510"/>
    <w:rsid w:val="002917C3"/>
    <w:rsid w:val="00291B80"/>
    <w:rsid w:val="00291DE1"/>
    <w:rsid w:val="00291F4C"/>
    <w:rsid w:val="002920CC"/>
    <w:rsid w:val="002921C8"/>
    <w:rsid w:val="00292344"/>
    <w:rsid w:val="002926AD"/>
    <w:rsid w:val="002926B8"/>
    <w:rsid w:val="00292A43"/>
    <w:rsid w:val="00292C86"/>
    <w:rsid w:val="00292CE2"/>
    <w:rsid w:val="00292EC8"/>
    <w:rsid w:val="00292F96"/>
    <w:rsid w:val="00293691"/>
    <w:rsid w:val="00293923"/>
    <w:rsid w:val="00293AB2"/>
    <w:rsid w:val="00293D6F"/>
    <w:rsid w:val="00294005"/>
    <w:rsid w:val="002941DA"/>
    <w:rsid w:val="0029441A"/>
    <w:rsid w:val="002944AC"/>
    <w:rsid w:val="00294CE2"/>
    <w:rsid w:val="00295026"/>
    <w:rsid w:val="0029507E"/>
    <w:rsid w:val="002950FE"/>
    <w:rsid w:val="002953FD"/>
    <w:rsid w:val="00295680"/>
    <w:rsid w:val="00295A1F"/>
    <w:rsid w:val="002964E2"/>
    <w:rsid w:val="002966D8"/>
    <w:rsid w:val="00296833"/>
    <w:rsid w:val="00296AF6"/>
    <w:rsid w:val="00296BFB"/>
    <w:rsid w:val="00296D50"/>
    <w:rsid w:val="00296F86"/>
    <w:rsid w:val="00297251"/>
    <w:rsid w:val="002972A9"/>
    <w:rsid w:val="0029787E"/>
    <w:rsid w:val="00297A7E"/>
    <w:rsid w:val="00297CCD"/>
    <w:rsid w:val="002A0562"/>
    <w:rsid w:val="002A05ED"/>
    <w:rsid w:val="002A0B70"/>
    <w:rsid w:val="002A1476"/>
    <w:rsid w:val="002A17E6"/>
    <w:rsid w:val="002A1A8B"/>
    <w:rsid w:val="002A1B74"/>
    <w:rsid w:val="002A1DA6"/>
    <w:rsid w:val="002A1DB9"/>
    <w:rsid w:val="002A20E6"/>
    <w:rsid w:val="002A229E"/>
    <w:rsid w:val="002A25D4"/>
    <w:rsid w:val="002A2F34"/>
    <w:rsid w:val="002A2FAE"/>
    <w:rsid w:val="002A3218"/>
    <w:rsid w:val="002A32FB"/>
    <w:rsid w:val="002A377C"/>
    <w:rsid w:val="002A3871"/>
    <w:rsid w:val="002A3953"/>
    <w:rsid w:val="002A3994"/>
    <w:rsid w:val="002A3B99"/>
    <w:rsid w:val="002A3E28"/>
    <w:rsid w:val="002A46B3"/>
    <w:rsid w:val="002A490E"/>
    <w:rsid w:val="002A4937"/>
    <w:rsid w:val="002A49EE"/>
    <w:rsid w:val="002A4C64"/>
    <w:rsid w:val="002A4C98"/>
    <w:rsid w:val="002A511E"/>
    <w:rsid w:val="002A51D7"/>
    <w:rsid w:val="002A57D8"/>
    <w:rsid w:val="002A59EF"/>
    <w:rsid w:val="002A5BC5"/>
    <w:rsid w:val="002A5D15"/>
    <w:rsid w:val="002A6039"/>
    <w:rsid w:val="002A60D6"/>
    <w:rsid w:val="002A643A"/>
    <w:rsid w:val="002A6515"/>
    <w:rsid w:val="002A65EC"/>
    <w:rsid w:val="002A6D8C"/>
    <w:rsid w:val="002A6E65"/>
    <w:rsid w:val="002A70C5"/>
    <w:rsid w:val="002A7420"/>
    <w:rsid w:val="002A7423"/>
    <w:rsid w:val="002A790F"/>
    <w:rsid w:val="002B05B8"/>
    <w:rsid w:val="002B0630"/>
    <w:rsid w:val="002B0747"/>
    <w:rsid w:val="002B0761"/>
    <w:rsid w:val="002B0960"/>
    <w:rsid w:val="002B0C6B"/>
    <w:rsid w:val="002B0D2C"/>
    <w:rsid w:val="002B0D41"/>
    <w:rsid w:val="002B0DB3"/>
    <w:rsid w:val="002B0E7D"/>
    <w:rsid w:val="002B0ED9"/>
    <w:rsid w:val="002B11BB"/>
    <w:rsid w:val="002B1750"/>
    <w:rsid w:val="002B176F"/>
    <w:rsid w:val="002B1D5C"/>
    <w:rsid w:val="002B1DBC"/>
    <w:rsid w:val="002B1EDE"/>
    <w:rsid w:val="002B21D3"/>
    <w:rsid w:val="002B23C9"/>
    <w:rsid w:val="002B2498"/>
    <w:rsid w:val="002B2B16"/>
    <w:rsid w:val="002B2B97"/>
    <w:rsid w:val="002B2CBC"/>
    <w:rsid w:val="002B2F6E"/>
    <w:rsid w:val="002B3030"/>
    <w:rsid w:val="002B3179"/>
    <w:rsid w:val="002B317B"/>
    <w:rsid w:val="002B3191"/>
    <w:rsid w:val="002B32EB"/>
    <w:rsid w:val="002B3C60"/>
    <w:rsid w:val="002B3D26"/>
    <w:rsid w:val="002B3F15"/>
    <w:rsid w:val="002B3F4B"/>
    <w:rsid w:val="002B43C0"/>
    <w:rsid w:val="002B4AB1"/>
    <w:rsid w:val="002B4B20"/>
    <w:rsid w:val="002B4C38"/>
    <w:rsid w:val="002B4CA6"/>
    <w:rsid w:val="002B4D96"/>
    <w:rsid w:val="002B4E4E"/>
    <w:rsid w:val="002B50CB"/>
    <w:rsid w:val="002B528E"/>
    <w:rsid w:val="002B57AE"/>
    <w:rsid w:val="002B593A"/>
    <w:rsid w:val="002B5B3C"/>
    <w:rsid w:val="002B5C9E"/>
    <w:rsid w:val="002B602D"/>
    <w:rsid w:val="002B612C"/>
    <w:rsid w:val="002B6312"/>
    <w:rsid w:val="002B6367"/>
    <w:rsid w:val="002B66E9"/>
    <w:rsid w:val="002B6719"/>
    <w:rsid w:val="002B6AA1"/>
    <w:rsid w:val="002B6F8A"/>
    <w:rsid w:val="002B71C0"/>
    <w:rsid w:val="002B723C"/>
    <w:rsid w:val="002B7370"/>
    <w:rsid w:val="002B752D"/>
    <w:rsid w:val="002B79D0"/>
    <w:rsid w:val="002B79E9"/>
    <w:rsid w:val="002B7E16"/>
    <w:rsid w:val="002B7E19"/>
    <w:rsid w:val="002C0020"/>
    <w:rsid w:val="002C0C04"/>
    <w:rsid w:val="002C1289"/>
    <w:rsid w:val="002C1BF2"/>
    <w:rsid w:val="002C1C8C"/>
    <w:rsid w:val="002C1CE3"/>
    <w:rsid w:val="002C1D05"/>
    <w:rsid w:val="002C1E7F"/>
    <w:rsid w:val="002C20C3"/>
    <w:rsid w:val="002C2168"/>
    <w:rsid w:val="002C2441"/>
    <w:rsid w:val="002C25E3"/>
    <w:rsid w:val="002C25FB"/>
    <w:rsid w:val="002C2607"/>
    <w:rsid w:val="002C2B72"/>
    <w:rsid w:val="002C2C2D"/>
    <w:rsid w:val="002C2C60"/>
    <w:rsid w:val="002C2F95"/>
    <w:rsid w:val="002C30E5"/>
    <w:rsid w:val="002C3604"/>
    <w:rsid w:val="002C37FD"/>
    <w:rsid w:val="002C39AD"/>
    <w:rsid w:val="002C39F4"/>
    <w:rsid w:val="002C3A71"/>
    <w:rsid w:val="002C3B8E"/>
    <w:rsid w:val="002C3DB2"/>
    <w:rsid w:val="002C3F6C"/>
    <w:rsid w:val="002C3FB2"/>
    <w:rsid w:val="002C3FE2"/>
    <w:rsid w:val="002C4703"/>
    <w:rsid w:val="002C4C86"/>
    <w:rsid w:val="002C4D20"/>
    <w:rsid w:val="002C4FA0"/>
    <w:rsid w:val="002C5070"/>
    <w:rsid w:val="002C572A"/>
    <w:rsid w:val="002C595B"/>
    <w:rsid w:val="002C5A1E"/>
    <w:rsid w:val="002C5AF2"/>
    <w:rsid w:val="002C6316"/>
    <w:rsid w:val="002C67EA"/>
    <w:rsid w:val="002C6B9A"/>
    <w:rsid w:val="002C6C25"/>
    <w:rsid w:val="002C6DBD"/>
    <w:rsid w:val="002C72A7"/>
    <w:rsid w:val="002C74DB"/>
    <w:rsid w:val="002C768E"/>
    <w:rsid w:val="002C7C23"/>
    <w:rsid w:val="002C7D6A"/>
    <w:rsid w:val="002C7E64"/>
    <w:rsid w:val="002C7EAF"/>
    <w:rsid w:val="002C7FBF"/>
    <w:rsid w:val="002D0008"/>
    <w:rsid w:val="002D013E"/>
    <w:rsid w:val="002D02A9"/>
    <w:rsid w:val="002D0AD7"/>
    <w:rsid w:val="002D0DFA"/>
    <w:rsid w:val="002D1A9C"/>
    <w:rsid w:val="002D1BDC"/>
    <w:rsid w:val="002D1C5D"/>
    <w:rsid w:val="002D20F9"/>
    <w:rsid w:val="002D2431"/>
    <w:rsid w:val="002D2618"/>
    <w:rsid w:val="002D2646"/>
    <w:rsid w:val="002D2A74"/>
    <w:rsid w:val="002D2C2A"/>
    <w:rsid w:val="002D2C74"/>
    <w:rsid w:val="002D3397"/>
    <w:rsid w:val="002D33B4"/>
    <w:rsid w:val="002D33D6"/>
    <w:rsid w:val="002D34BB"/>
    <w:rsid w:val="002D3646"/>
    <w:rsid w:val="002D3889"/>
    <w:rsid w:val="002D39CE"/>
    <w:rsid w:val="002D39F5"/>
    <w:rsid w:val="002D3A80"/>
    <w:rsid w:val="002D3F51"/>
    <w:rsid w:val="002D4183"/>
    <w:rsid w:val="002D47AE"/>
    <w:rsid w:val="002D4EBD"/>
    <w:rsid w:val="002D500D"/>
    <w:rsid w:val="002D5570"/>
    <w:rsid w:val="002D56D5"/>
    <w:rsid w:val="002D5AFD"/>
    <w:rsid w:val="002D5BBA"/>
    <w:rsid w:val="002D5CB4"/>
    <w:rsid w:val="002D5E56"/>
    <w:rsid w:val="002D5EDB"/>
    <w:rsid w:val="002D60D9"/>
    <w:rsid w:val="002D61CD"/>
    <w:rsid w:val="002D6298"/>
    <w:rsid w:val="002D65A3"/>
    <w:rsid w:val="002D6B61"/>
    <w:rsid w:val="002D6E4F"/>
    <w:rsid w:val="002D72A9"/>
    <w:rsid w:val="002D7387"/>
    <w:rsid w:val="002D73ED"/>
    <w:rsid w:val="002D7426"/>
    <w:rsid w:val="002D777E"/>
    <w:rsid w:val="002D79B0"/>
    <w:rsid w:val="002D79DC"/>
    <w:rsid w:val="002D7B05"/>
    <w:rsid w:val="002D7CAB"/>
    <w:rsid w:val="002E0597"/>
    <w:rsid w:val="002E06AE"/>
    <w:rsid w:val="002E0939"/>
    <w:rsid w:val="002E097D"/>
    <w:rsid w:val="002E1203"/>
    <w:rsid w:val="002E153F"/>
    <w:rsid w:val="002E1BDB"/>
    <w:rsid w:val="002E1DA7"/>
    <w:rsid w:val="002E2504"/>
    <w:rsid w:val="002E2895"/>
    <w:rsid w:val="002E2D66"/>
    <w:rsid w:val="002E3676"/>
    <w:rsid w:val="002E3683"/>
    <w:rsid w:val="002E374E"/>
    <w:rsid w:val="002E39AD"/>
    <w:rsid w:val="002E3AC0"/>
    <w:rsid w:val="002E3CDA"/>
    <w:rsid w:val="002E3D84"/>
    <w:rsid w:val="002E3DF8"/>
    <w:rsid w:val="002E3E32"/>
    <w:rsid w:val="002E48D2"/>
    <w:rsid w:val="002E4A2A"/>
    <w:rsid w:val="002E4E0B"/>
    <w:rsid w:val="002E5178"/>
    <w:rsid w:val="002E522D"/>
    <w:rsid w:val="002E557B"/>
    <w:rsid w:val="002E559A"/>
    <w:rsid w:val="002E55A2"/>
    <w:rsid w:val="002E55AC"/>
    <w:rsid w:val="002E57CA"/>
    <w:rsid w:val="002E5850"/>
    <w:rsid w:val="002E5B32"/>
    <w:rsid w:val="002E5B3A"/>
    <w:rsid w:val="002E5B94"/>
    <w:rsid w:val="002E608C"/>
    <w:rsid w:val="002E6217"/>
    <w:rsid w:val="002E62F5"/>
    <w:rsid w:val="002E6359"/>
    <w:rsid w:val="002E6514"/>
    <w:rsid w:val="002E6521"/>
    <w:rsid w:val="002E66B9"/>
    <w:rsid w:val="002E6BC4"/>
    <w:rsid w:val="002E6F8F"/>
    <w:rsid w:val="002E702A"/>
    <w:rsid w:val="002E71F2"/>
    <w:rsid w:val="002E7276"/>
    <w:rsid w:val="002E7512"/>
    <w:rsid w:val="002E77C3"/>
    <w:rsid w:val="002E7944"/>
    <w:rsid w:val="002F0421"/>
    <w:rsid w:val="002F075B"/>
    <w:rsid w:val="002F0AE2"/>
    <w:rsid w:val="002F0C02"/>
    <w:rsid w:val="002F0C9F"/>
    <w:rsid w:val="002F0CE6"/>
    <w:rsid w:val="002F0CED"/>
    <w:rsid w:val="002F0F21"/>
    <w:rsid w:val="002F10EC"/>
    <w:rsid w:val="002F1485"/>
    <w:rsid w:val="002F1730"/>
    <w:rsid w:val="002F1AC8"/>
    <w:rsid w:val="002F1E33"/>
    <w:rsid w:val="002F20B4"/>
    <w:rsid w:val="002F212D"/>
    <w:rsid w:val="002F22FF"/>
    <w:rsid w:val="002F2344"/>
    <w:rsid w:val="002F234E"/>
    <w:rsid w:val="002F27AE"/>
    <w:rsid w:val="002F27C9"/>
    <w:rsid w:val="002F2966"/>
    <w:rsid w:val="002F2C78"/>
    <w:rsid w:val="002F3666"/>
    <w:rsid w:val="002F36F1"/>
    <w:rsid w:val="002F37E6"/>
    <w:rsid w:val="002F385C"/>
    <w:rsid w:val="002F3B42"/>
    <w:rsid w:val="002F3BED"/>
    <w:rsid w:val="002F3CEB"/>
    <w:rsid w:val="002F3E26"/>
    <w:rsid w:val="002F4051"/>
    <w:rsid w:val="002F4AD7"/>
    <w:rsid w:val="002F4B38"/>
    <w:rsid w:val="002F4BFE"/>
    <w:rsid w:val="002F4CCB"/>
    <w:rsid w:val="002F4CE4"/>
    <w:rsid w:val="002F4DC3"/>
    <w:rsid w:val="002F4F90"/>
    <w:rsid w:val="002F583A"/>
    <w:rsid w:val="002F5BB1"/>
    <w:rsid w:val="002F5DAB"/>
    <w:rsid w:val="002F5DD2"/>
    <w:rsid w:val="002F5ED2"/>
    <w:rsid w:val="002F628C"/>
    <w:rsid w:val="002F6340"/>
    <w:rsid w:val="002F679C"/>
    <w:rsid w:val="002F6F8B"/>
    <w:rsid w:val="002F6FD0"/>
    <w:rsid w:val="002F70F1"/>
    <w:rsid w:val="002F734E"/>
    <w:rsid w:val="002F7400"/>
    <w:rsid w:val="002F7516"/>
    <w:rsid w:val="002F7600"/>
    <w:rsid w:val="002F76FA"/>
    <w:rsid w:val="002F789C"/>
    <w:rsid w:val="002F78B6"/>
    <w:rsid w:val="002F7A79"/>
    <w:rsid w:val="002F7B2D"/>
    <w:rsid w:val="002F7BB0"/>
    <w:rsid w:val="002F7C11"/>
    <w:rsid w:val="0030032E"/>
    <w:rsid w:val="003007D6"/>
    <w:rsid w:val="00300CC2"/>
    <w:rsid w:val="00300CEB"/>
    <w:rsid w:val="00300D12"/>
    <w:rsid w:val="00300ED3"/>
    <w:rsid w:val="00301038"/>
    <w:rsid w:val="003017A7"/>
    <w:rsid w:val="00301807"/>
    <w:rsid w:val="0030188C"/>
    <w:rsid w:val="00301B32"/>
    <w:rsid w:val="00301B5A"/>
    <w:rsid w:val="00301CED"/>
    <w:rsid w:val="00301DD4"/>
    <w:rsid w:val="003023D1"/>
    <w:rsid w:val="00302529"/>
    <w:rsid w:val="0030256D"/>
    <w:rsid w:val="00302993"/>
    <w:rsid w:val="00302C1A"/>
    <w:rsid w:val="00302C99"/>
    <w:rsid w:val="00302DA2"/>
    <w:rsid w:val="0030340D"/>
    <w:rsid w:val="003034A0"/>
    <w:rsid w:val="0030387A"/>
    <w:rsid w:val="00303ED8"/>
    <w:rsid w:val="003041BA"/>
    <w:rsid w:val="003042E0"/>
    <w:rsid w:val="003043B1"/>
    <w:rsid w:val="003048D6"/>
    <w:rsid w:val="0030569A"/>
    <w:rsid w:val="00305A26"/>
    <w:rsid w:val="00305A9F"/>
    <w:rsid w:val="00305B43"/>
    <w:rsid w:val="00305C35"/>
    <w:rsid w:val="00305CA2"/>
    <w:rsid w:val="00305E4A"/>
    <w:rsid w:val="00305F80"/>
    <w:rsid w:val="00305F8E"/>
    <w:rsid w:val="00306080"/>
    <w:rsid w:val="00306427"/>
    <w:rsid w:val="0030644C"/>
    <w:rsid w:val="003065B2"/>
    <w:rsid w:val="00306768"/>
    <w:rsid w:val="003067DB"/>
    <w:rsid w:val="00306AC4"/>
    <w:rsid w:val="00306B6D"/>
    <w:rsid w:val="00306DC3"/>
    <w:rsid w:val="0030711F"/>
    <w:rsid w:val="0030718F"/>
    <w:rsid w:val="003073DA"/>
    <w:rsid w:val="00307518"/>
    <w:rsid w:val="003077CB"/>
    <w:rsid w:val="00307B4F"/>
    <w:rsid w:val="00307C04"/>
    <w:rsid w:val="00307D0A"/>
    <w:rsid w:val="00307D2A"/>
    <w:rsid w:val="00307DA5"/>
    <w:rsid w:val="00307EE5"/>
    <w:rsid w:val="0031005F"/>
    <w:rsid w:val="00310145"/>
    <w:rsid w:val="0031025D"/>
    <w:rsid w:val="003102A4"/>
    <w:rsid w:val="00310475"/>
    <w:rsid w:val="003104BF"/>
    <w:rsid w:val="00310562"/>
    <w:rsid w:val="003106F8"/>
    <w:rsid w:val="00310751"/>
    <w:rsid w:val="00310C10"/>
    <w:rsid w:val="00310E2D"/>
    <w:rsid w:val="00310E9A"/>
    <w:rsid w:val="00310ED8"/>
    <w:rsid w:val="003110F6"/>
    <w:rsid w:val="00311423"/>
    <w:rsid w:val="003116C4"/>
    <w:rsid w:val="00311872"/>
    <w:rsid w:val="003118A9"/>
    <w:rsid w:val="00311A46"/>
    <w:rsid w:val="00311A86"/>
    <w:rsid w:val="0031223B"/>
    <w:rsid w:val="0031242D"/>
    <w:rsid w:val="00312455"/>
    <w:rsid w:val="0031251D"/>
    <w:rsid w:val="00312901"/>
    <w:rsid w:val="00312CEE"/>
    <w:rsid w:val="0031354B"/>
    <w:rsid w:val="00313661"/>
    <w:rsid w:val="003137AF"/>
    <w:rsid w:val="00313B6F"/>
    <w:rsid w:val="00313D2B"/>
    <w:rsid w:val="003140E3"/>
    <w:rsid w:val="00314463"/>
    <w:rsid w:val="003144AB"/>
    <w:rsid w:val="00314766"/>
    <w:rsid w:val="00314F67"/>
    <w:rsid w:val="003151BA"/>
    <w:rsid w:val="0031531E"/>
    <w:rsid w:val="00315424"/>
    <w:rsid w:val="003155A4"/>
    <w:rsid w:val="003157B3"/>
    <w:rsid w:val="0031596E"/>
    <w:rsid w:val="003159AA"/>
    <w:rsid w:val="003159FB"/>
    <w:rsid w:val="00315A5D"/>
    <w:rsid w:val="00315CF4"/>
    <w:rsid w:val="00315F9B"/>
    <w:rsid w:val="003160BD"/>
    <w:rsid w:val="003162E1"/>
    <w:rsid w:val="003167A0"/>
    <w:rsid w:val="00316972"/>
    <w:rsid w:val="00317003"/>
    <w:rsid w:val="00317663"/>
    <w:rsid w:val="003176BC"/>
    <w:rsid w:val="00317962"/>
    <w:rsid w:val="00317B12"/>
    <w:rsid w:val="00317F7C"/>
    <w:rsid w:val="00320032"/>
    <w:rsid w:val="003205E9"/>
    <w:rsid w:val="00320623"/>
    <w:rsid w:val="003206E8"/>
    <w:rsid w:val="003208D8"/>
    <w:rsid w:val="00320F49"/>
    <w:rsid w:val="00321098"/>
    <w:rsid w:val="0032112E"/>
    <w:rsid w:val="0032121E"/>
    <w:rsid w:val="003214B4"/>
    <w:rsid w:val="00321792"/>
    <w:rsid w:val="00321865"/>
    <w:rsid w:val="00321C02"/>
    <w:rsid w:val="00322164"/>
    <w:rsid w:val="00322228"/>
    <w:rsid w:val="00322235"/>
    <w:rsid w:val="003223E6"/>
    <w:rsid w:val="00322898"/>
    <w:rsid w:val="003231CB"/>
    <w:rsid w:val="00323426"/>
    <w:rsid w:val="00323580"/>
    <w:rsid w:val="003235F7"/>
    <w:rsid w:val="0032376D"/>
    <w:rsid w:val="00323908"/>
    <w:rsid w:val="00323A35"/>
    <w:rsid w:val="00323D7C"/>
    <w:rsid w:val="00323FBE"/>
    <w:rsid w:val="00323FFD"/>
    <w:rsid w:val="0032405A"/>
    <w:rsid w:val="00324235"/>
    <w:rsid w:val="003242E7"/>
    <w:rsid w:val="00324389"/>
    <w:rsid w:val="003249A3"/>
    <w:rsid w:val="00324B29"/>
    <w:rsid w:val="00324BD4"/>
    <w:rsid w:val="00324CF2"/>
    <w:rsid w:val="00324FEA"/>
    <w:rsid w:val="00325021"/>
    <w:rsid w:val="00325206"/>
    <w:rsid w:val="00325867"/>
    <w:rsid w:val="00325B9A"/>
    <w:rsid w:val="0032628D"/>
    <w:rsid w:val="003266D3"/>
    <w:rsid w:val="003267DD"/>
    <w:rsid w:val="00326BCA"/>
    <w:rsid w:val="00327507"/>
    <w:rsid w:val="0032784A"/>
    <w:rsid w:val="00327D58"/>
    <w:rsid w:val="00330069"/>
    <w:rsid w:val="003301AD"/>
    <w:rsid w:val="003304EB"/>
    <w:rsid w:val="003307E8"/>
    <w:rsid w:val="003307ED"/>
    <w:rsid w:val="003311E5"/>
    <w:rsid w:val="00331380"/>
    <w:rsid w:val="00331457"/>
    <w:rsid w:val="00331803"/>
    <w:rsid w:val="003319A7"/>
    <w:rsid w:val="003319DE"/>
    <w:rsid w:val="00331C13"/>
    <w:rsid w:val="00331EB7"/>
    <w:rsid w:val="0033208B"/>
    <w:rsid w:val="003321D1"/>
    <w:rsid w:val="003321F8"/>
    <w:rsid w:val="0033223A"/>
    <w:rsid w:val="00332291"/>
    <w:rsid w:val="00332327"/>
    <w:rsid w:val="003324E3"/>
    <w:rsid w:val="0033271F"/>
    <w:rsid w:val="003328B7"/>
    <w:rsid w:val="00332B15"/>
    <w:rsid w:val="00332EA4"/>
    <w:rsid w:val="00333384"/>
    <w:rsid w:val="003334CC"/>
    <w:rsid w:val="00333552"/>
    <w:rsid w:val="0033361F"/>
    <w:rsid w:val="0033383C"/>
    <w:rsid w:val="00333C13"/>
    <w:rsid w:val="00333C7D"/>
    <w:rsid w:val="00334008"/>
    <w:rsid w:val="00334664"/>
    <w:rsid w:val="003346FA"/>
    <w:rsid w:val="00334808"/>
    <w:rsid w:val="00334914"/>
    <w:rsid w:val="00334B36"/>
    <w:rsid w:val="00334C7D"/>
    <w:rsid w:val="00334E0F"/>
    <w:rsid w:val="00334F50"/>
    <w:rsid w:val="00334FDC"/>
    <w:rsid w:val="003350B3"/>
    <w:rsid w:val="003351C3"/>
    <w:rsid w:val="00335622"/>
    <w:rsid w:val="0033568C"/>
    <w:rsid w:val="0033586E"/>
    <w:rsid w:val="003359F2"/>
    <w:rsid w:val="00335BA8"/>
    <w:rsid w:val="00335C46"/>
    <w:rsid w:val="00335DA3"/>
    <w:rsid w:val="00335E01"/>
    <w:rsid w:val="00335FB6"/>
    <w:rsid w:val="003363CE"/>
    <w:rsid w:val="0033658C"/>
    <w:rsid w:val="00336A73"/>
    <w:rsid w:val="00336E33"/>
    <w:rsid w:val="00336F8C"/>
    <w:rsid w:val="00337195"/>
    <w:rsid w:val="00337909"/>
    <w:rsid w:val="00337E2B"/>
    <w:rsid w:val="003400C6"/>
    <w:rsid w:val="00340185"/>
    <w:rsid w:val="003403E4"/>
    <w:rsid w:val="003403E9"/>
    <w:rsid w:val="00340CF7"/>
    <w:rsid w:val="00340E23"/>
    <w:rsid w:val="00340E50"/>
    <w:rsid w:val="0034101F"/>
    <w:rsid w:val="0034115C"/>
    <w:rsid w:val="003415C3"/>
    <w:rsid w:val="0034188D"/>
    <w:rsid w:val="003419DA"/>
    <w:rsid w:val="00341A15"/>
    <w:rsid w:val="00341D03"/>
    <w:rsid w:val="0034219C"/>
    <w:rsid w:val="0034241F"/>
    <w:rsid w:val="003428CB"/>
    <w:rsid w:val="0034298A"/>
    <w:rsid w:val="0034299C"/>
    <w:rsid w:val="00342D41"/>
    <w:rsid w:val="00342D62"/>
    <w:rsid w:val="0034341A"/>
    <w:rsid w:val="003435E8"/>
    <w:rsid w:val="00343709"/>
    <w:rsid w:val="003437EA"/>
    <w:rsid w:val="00343871"/>
    <w:rsid w:val="003438B1"/>
    <w:rsid w:val="00343C4B"/>
    <w:rsid w:val="00343D7B"/>
    <w:rsid w:val="00343DE3"/>
    <w:rsid w:val="0034418A"/>
    <w:rsid w:val="00344314"/>
    <w:rsid w:val="003445A8"/>
    <w:rsid w:val="00344B47"/>
    <w:rsid w:val="00345004"/>
    <w:rsid w:val="00345382"/>
    <w:rsid w:val="00345682"/>
    <w:rsid w:val="003457AF"/>
    <w:rsid w:val="00345D4A"/>
    <w:rsid w:val="00345DDA"/>
    <w:rsid w:val="00345E60"/>
    <w:rsid w:val="003464AF"/>
    <w:rsid w:val="00346655"/>
    <w:rsid w:val="00346808"/>
    <w:rsid w:val="0034684D"/>
    <w:rsid w:val="003468B9"/>
    <w:rsid w:val="00346913"/>
    <w:rsid w:val="003469FB"/>
    <w:rsid w:val="00346BAF"/>
    <w:rsid w:val="0034722B"/>
    <w:rsid w:val="003476E4"/>
    <w:rsid w:val="00347995"/>
    <w:rsid w:val="00347EFD"/>
    <w:rsid w:val="00347F51"/>
    <w:rsid w:val="00347F76"/>
    <w:rsid w:val="003507FC"/>
    <w:rsid w:val="00350816"/>
    <w:rsid w:val="003508B3"/>
    <w:rsid w:val="00350B24"/>
    <w:rsid w:val="00350CDE"/>
    <w:rsid w:val="00350F07"/>
    <w:rsid w:val="00351935"/>
    <w:rsid w:val="003521E9"/>
    <w:rsid w:val="003523A5"/>
    <w:rsid w:val="00352471"/>
    <w:rsid w:val="0035261D"/>
    <w:rsid w:val="003529B6"/>
    <w:rsid w:val="00352A7C"/>
    <w:rsid w:val="00352CE8"/>
    <w:rsid w:val="00352CF8"/>
    <w:rsid w:val="00352EDA"/>
    <w:rsid w:val="00352F5A"/>
    <w:rsid w:val="00353531"/>
    <w:rsid w:val="00353586"/>
    <w:rsid w:val="003535FB"/>
    <w:rsid w:val="00353F17"/>
    <w:rsid w:val="003543D1"/>
    <w:rsid w:val="0035447F"/>
    <w:rsid w:val="00354787"/>
    <w:rsid w:val="00354C2B"/>
    <w:rsid w:val="003553A2"/>
    <w:rsid w:val="003553CD"/>
    <w:rsid w:val="00355934"/>
    <w:rsid w:val="00355C7B"/>
    <w:rsid w:val="00355CD8"/>
    <w:rsid w:val="00355D65"/>
    <w:rsid w:val="00355D6F"/>
    <w:rsid w:val="00355D86"/>
    <w:rsid w:val="00355F14"/>
    <w:rsid w:val="003560E2"/>
    <w:rsid w:val="003562B4"/>
    <w:rsid w:val="0035631C"/>
    <w:rsid w:val="00356455"/>
    <w:rsid w:val="00356590"/>
    <w:rsid w:val="003565CB"/>
    <w:rsid w:val="00356778"/>
    <w:rsid w:val="00356877"/>
    <w:rsid w:val="00356B8A"/>
    <w:rsid w:val="00356C06"/>
    <w:rsid w:val="00356D20"/>
    <w:rsid w:val="00356E8A"/>
    <w:rsid w:val="003570FF"/>
    <w:rsid w:val="003571C1"/>
    <w:rsid w:val="0035752E"/>
    <w:rsid w:val="003577F4"/>
    <w:rsid w:val="003578B6"/>
    <w:rsid w:val="00357C44"/>
    <w:rsid w:val="00357E65"/>
    <w:rsid w:val="003601D0"/>
    <w:rsid w:val="00360856"/>
    <w:rsid w:val="003608ED"/>
    <w:rsid w:val="003609D8"/>
    <w:rsid w:val="00360C9C"/>
    <w:rsid w:val="00360D33"/>
    <w:rsid w:val="00360EEE"/>
    <w:rsid w:val="00361387"/>
    <w:rsid w:val="00361440"/>
    <w:rsid w:val="0036156F"/>
    <w:rsid w:val="003615DB"/>
    <w:rsid w:val="0036181C"/>
    <w:rsid w:val="00361848"/>
    <w:rsid w:val="00361EEA"/>
    <w:rsid w:val="003624EE"/>
    <w:rsid w:val="003626D5"/>
    <w:rsid w:val="0036282B"/>
    <w:rsid w:val="0036282D"/>
    <w:rsid w:val="00362947"/>
    <w:rsid w:val="00362A92"/>
    <w:rsid w:val="00362BC9"/>
    <w:rsid w:val="00362F61"/>
    <w:rsid w:val="00363102"/>
    <w:rsid w:val="003633FF"/>
    <w:rsid w:val="003634DC"/>
    <w:rsid w:val="00363B7B"/>
    <w:rsid w:val="00363C6C"/>
    <w:rsid w:val="00363DA4"/>
    <w:rsid w:val="003643E9"/>
    <w:rsid w:val="0036480A"/>
    <w:rsid w:val="00364D53"/>
    <w:rsid w:val="003653AA"/>
    <w:rsid w:val="003656BA"/>
    <w:rsid w:val="003657A7"/>
    <w:rsid w:val="003657E5"/>
    <w:rsid w:val="00365E45"/>
    <w:rsid w:val="00365E9D"/>
    <w:rsid w:val="00365EAB"/>
    <w:rsid w:val="003661B1"/>
    <w:rsid w:val="003661FC"/>
    <w:rsid w:val="003662BC"/>
    <w:rsid w:val="003662FA"/>
    <w:rsid w:val="0036666E"/>
    <w:rsid w:val="0036674C"/>
    <w:rsid w:val="0036675B"/>
    <w:rsid w:val="003668E9"/>
    <w:rsid w:val="00367395"/>
    <w:rsid w:val="003673D9"/>
    <w:rsid w:val="003677AA"/>
    <w:rsid w:val="00367C8F"/>
    <w:rsid w:val="00367FB8"/>
    <w:rsid w:val="00370B5A"/>
    <w:rsid w:val="00370E8D"/>
    <w:rsid w:val="0037104A"/>
    <w:rsid w:val="003710B6"/>
    <w:rsid w:val="003711B1"/>
    <w:rsid w:val="00371426"/>
    <w:rsid w:val="0037186D"/>
    <w:rsid w:val="00371A79"/>
    <w:rsid w:val="00371BC8"/>
    <w:rsid w:val="00371D1B"/>
    <w:rsid w:val="00372157"/>
    <w:rsid w:val="0037266E"/>
    <w:rsid w:val="0037277A"/>
    <w:rsid w:val="00372CF7"/>
    <w:rsid w:val="0037326D"/>
    <w:rsid w:val="003735A9"/>
    <w:rsid w:val="00373682"/>
    <w:rsid w:val="00373DAE"/>
    <w:rsid w:val="00373E1C"/>
    <w:rsid w:val="00374087"/>
    <w:rsid w:val="003742E8"/>
    <w:rsid w:val="00374500"/>
    <w:rsid w:val="00374578"/>
    <w:rsid w:val="003746E5"/>
    <w:rsid w:val="00374848"/>
    <w:rsid w:val="00374856"/>
    <w:rsid w:val="00374C01"/>
    <w:rsid w:val="00374C55"/>
    <w:rsid w:val="0037503B"/>
    <w:rsid w:val="003751B7"/>
    <w:rsid w:val="003753F3"/>
    <w:rsid w:val="003755E3"/>
    <w:rsid w:val="00375761"/>
    <w:rsid w:val="0037576B"/>
    <w:rsid w:val="00375BD6"/>
    <w:rsid w:val="00376000"/>
    <w:rsid w:val="00376006"/>
    <w:rsid w:val="0037647F"/>
    <w:rsid w:val="003765AC"/>
    <w:rsid w:val="00376700"/>
    <w:rsid w:val="00376C0F"/>
    <w:rsid w:val="003771F1"/>
    <w:rsid w:val="0037746C"/>
    <w:rsid w:val="0037761C"/>
    <w:rsid w:val="00377D51"/>
    <w:rsid w:val="00380192"/>
    <w:rsid w:val="003801AF"/>
    <w:rsid w:val="00380379"/>
    <w:rsid w:val="0038049A"/>
    <w:rsid w:val="003804A4"/>
    <w:rsid w:val="0038069A"/>
    <w:rsid w:val="00380731"/>
    <w:rsid w:val="00380980"/>
    <w:rsid w:val="003809BA"/>
    <w:rsid w:val="00380A60"/>
    <w:rsid w:val="00380E49"/>
    <w:rsid w:val="00380E55"/>
    <w:rsid w:val="00380E98"/>
    <w:rsid w:val="00380EB3"/>
    <w:rsid w:val="00380EF9"/>
    <w:rsid w:val="00381896"/>
    <w:rsid w:val="00381B4E"/>
    <w:rsid w:val="00381C4C"/>
    <w:rsid w:val="00381D56"/>
    <w:rsid w:val="00382008"/>
    <w:rsid w:val="0038203F"/>
    <w:rsid w:val="003821DB"/>
    <w:rsid w:val="00382370"/>
    <w:rsid w:val="003824F7"/>
    <w:rsid w:val="003825AE"/>
    <w:rsid w:val="003825FB"/>
    <w:rsid w:val="003827AD"/>
    <w:rsid w:val="00382B8E"/>
    <w:rsid w:val="00382CE2"/>
    <w:rsid w:val="00382E69"/>
    <w:rsid w:val="00382FD1"/>
    <w:rsid w:val="003833A3"/>
    <w:rsid w:val="003833E5"/>
    <w:rsid w:val="0038346B"/>
    <w:rsid w:val="003834E2"/>
    <w:rsid w:val="003836DD"/>
    <w:rsid w:val="0038393A"/>
    <w:rsid w:val="00383C2B"/>
    <w:rsid w:val="00383DCF"/>
    <w:rsid w:val="00383EF0"/>
    <w:rsid w:val="00384270"/>
    <w:rsid w:val="003843C6"/>
    <w:rsid w:val="00384ACF"/>
    <w:rsid w:val="00384D35"/>
    <w:rsid w:val="00384FEF"/>
    <w:rsid w:val="0038563C"/>
    <w:rsid w:val="003857FD"/>
    <w:rsid w:val="0038589D"/>
    <w:rsid w:val="00385936"/>
    <w:rsid w:val="00385EB1"/>
    <w:rsid w:val="00386247"/>
    <w:rsid w:val="00386301"/>
    <w:rsid w:val="00386834"/>
    <w:rsid w:val="00386AC6"/>
    <w:rsid w:val="00386C9B"/>
    <w:rsid w:val="00386CD8"/>
    <w:rsid w:val="00386D4E"/>
    <w:rsid w:val="00386E3B"/>
    <w:rsid w:val="00386F0F"/>
    <w:rsid w:val="00386F10"/>
    <w:rsid w:val="00387031"/>
    <w:rsid w:val="003873B9"/>
    <w:rsid w:val="00387437"/>
    <w:rsid w:val="00387510"/>
    <w:rsid w:val="003878AF"/>
    <w:rsid w:val="00387DD4"/>
    <w:rsid w:val="00390034"/>
    <w:rsid w:val="00390661"/>
    <w:rsid w:val="00390694"/>
    <w:rsid w:val="003906DF"/>
    <w:rsid w:val="003907F1"/>
    <w:rsid w:val="003907FD"/>
    <w:rsid w:val="0039092E"/>
    <w:rsid w:val="00390B81"/>
    <w:rsid w:val="00390CD7"/>
    <w:rsid w:val="00390E73"/>
    <w:rsid w:val="00390EC6"/>
    <w:rsid w:val="00391008"/>
    <w:rsid w:val="00391028"/>
    <w:rsid w:val="00391301"/>
    <w:rsid w:val="0039131B"/>
    <w:rsid w:val="00391372"/>
    <w:rsid w:val="0039138E"/>
    <w:rsid w:val="003913AD"/>
    <w:rsid w:val="0039162D"/>
    <w:rsid w:val="00391695"/>
    <w:rsid w:val="00391B83"/>
    <w:rsid w:val="00391BED"/>
    <w:rsid w:val="00391D69"/>
    <w:rsid w:val="00391DB1"/>
    <w:rsid w:val="00392036"/>
    <w:rsid w:val="0039235E"/>
    <w:rsid w:val="00392374"/>
    <w:rsid w:val="00392858"/>
    <w:rsid w:val="003928AF"/>
    <w:rsid w:val="003929C2"/>
    <w:rsid w:val="00392AA4"/>
    <w:rsid w:val="00392C79"/>
    <w:rsid w:val="00392C9F"/>
    <w:rsid w:val="003933DC"/>
    <w:rsid w:val="003933E6"/>
    <w:rsid w:val="0039352C"/>
    <w:rsid w:val="0039364B"/>
    <w:rsid w:val="00393887"/>
    <w:rsid w:val="003938F7"/>
    <w:rsid w:val="00393DA6"/>
    <w:rsid w:val="00393F50"/>
    <w:rsid w:val="00394206"/>
    <w:rsid w:val="0039432D"/>
    <w:rsid w:val="003944ED"/>
    <w:rsid w:val="00394A49"/>
    <w:rsid w:val="00394CC5"/>
    <w:rsid w:val="00394D59"/>
    <w:rsid w:val="0039555F"/>
    <w:rsid w:val="003955E2"/>
    <w:rsid w:val="00395621"/>
    <w:rsid w:val="003958FC"/>
    <w:rsid w:val="00395920"/>
    <w:rsid w:val="00395D32"/>
    <w:rsid w:val="00395D9E"/>
    <w:rsid w:val="00395F72"/>
    <w:rsid w:val="00395FE4"/>
    <w:rsid w:val="0039622C"/>
    <w:rsid w:val="0039639F"/>
    <w:rsid w:val="003967BF"/>
    <w:rsid w:val="003967E7"/>
    <w:rsid w:val="00396D11"/>
    <w:rsid w:val="00397128"/>
    <w:rsid w:val="00397445"/>
    <w:rsid w:val="003974D1"/>
    <w:rsid w:val="003975BA"/>
    <w:rsid w:val="00397678"/>
    <w:rsid w:val="00397807"/>
    <w:rsid w:val="00397995"/>
    <w:rsid w:val="00397E42"/>
    <w:rsid w:val="003A01C8"/>
    <w:rsid w:val="003A03A7"/>
    <w:rsid w:val="003A0987"/>
    <w:rsid w:val="003A0B2F"/>
    <w:rsid w:val="003A0BF7"/>
    <w:rsid w:val="003A0F1F"/>
    <w:rsid w:val="003A0F47"/>
    <w:rsid w:val="003A1157"/>
    <w:rsid w:val="003A1448"/>
    <w:rsid w:val="003A1595"/>
    <w:rsid w:val="003A170B"/>
    <w:rsid w:val="003A193B"/>
    <w:rsid w:val="003A1A78"/>
    <w:rsid w:val="003A1B0B"/>
    <w:rsid w:val="003A1BA5"/>
    <w:rsid w:val="003A1D56"/>
    <w:rsid w:val="003A1FF5"/>
    <w:rsid w:val="003A21E0"/>
    <w:rsid w:val="003A254A"/>
    <w:rsid w:val="003A2B33"/>
    <w:rsid w:val="003A326B"/>
    <w:rsid w:val="003A3319"/>
    <w:rsid w:val="003A3443"/>
    <w:rsid w:val="003A348D"/>
    <w:rsid w:val="003A3778"/>
    <w:rsid w:val="003A3B1A"/>
    <w:rsid w:val="003A3C7E"/>
    <w:rsid w:val="003A3D80"/>
    <w:rsid w:val="003A3E8E"/>
    <w:rsid w:val="003A3ECC"/>
    <w:rsid w:val="003A40D0"/>
    <w:rsid w:val="003A4197"/>
    <w:rsid w:val="003A41E2"/>
    <w:rsid w:val="003A457C"/>
    <w:rsid w:val="003A45A9"/>
    <w:rsid w:val="003A4E38"/>
    <w:rsid w:val="003A4EFB"/>
    <w:rsid w:val="003A505C"/>
    <w:rsid w:val="003A5340"/>
    <w:rsid w:val="003A5486"/>
    <w:rsid w:val="003A55EB"/>
    <w:rsid w:val="003A561A"/>
    <w:rsid w:val="003A56F2"/>
    <w:rsid w:val="003A5700"/>
    <w:rsid w:val="003A571F"/>
    <w:rsid w:val="003A59EF"/>
    <w:rsid w:val="003A5E2E"/>
    <w:rsid w:val="003A5E67"/>
    <w:rsid w:val="003A5FD7"/>
    <w:rsid w:val="003A60DC"/>
    <w:rsid w:val="003A62BB"/>
    <w:rsid w:val="003A6300"/>
    <w:rsid w:val="003A63BC"/>
    <w:rsid w:val="003A6926"/>
    <w:rsid w:val="003A6BD8"/>
    <w:rsid w:val="003A6C69"/>
    <w:rsid w:val="003A7099"/>
    <w:rsid w:val="003A7450"/>
    <w:rsid w:val="003A7568"/>
    <w:rsid w:val="003A778E"/>
    <w:rsid w:val="003A78FF"/>
    <w:rsid w:val="003A798B"/>
    <w:rsid w:val="003A7B28"/>
    <w:rsid w:val="003A7BC2"/>
    <w:rsid w:val="003A7CA6"/>
    <w:rsid w:val="003A7E5D"/>
    <w:rsid w:val="003A7F68"/>
    <w:rsid w:val="003A7F6F"/>
    <w:rsid w:val="003A7FAF"/>
    <w:rsid w:val="003B00A4"/>
    <w:rsid w:val="003B022A"/>
    <w:rsid w:val="003B038C"/>
    <w:rsid w:val="003B0659"/>
    <w:rsid w:val="003B08E0"/>
    <w:rsid w:val="003B126D"/>
    <w:rsid w:val="003B12A8"/>
    <w:rsid w:val="003B12CC"/>
    <w:rsid w:val="003B1371"/>
    <w:rsid w:val="003B153D"/>
    <w:rsid w:val="003B1598"/>
    <w:rsid w:val="003B18F6"/>
    <w:rsid w:val="003B1A11"/>
    <w:rsid w:val="003B1FE6"/>
    <w:rsid w:val="003B20AD"/>
    <w:rsid w:val="003B252D"/>
    <w:rsid w:val="003B266E"/>
    <w:rsid w:val="003B2AE3"/>
    <w:rsid w:val="003B2C01"/>
    <w:rsid w:val="003B2CB9"/>
    <w:rsid w:val="003B2F52"/>
    <w:rsid w:val="003B3312"/>
    <w:rsid w:val="003B3D1A"/>
    <w:rsid w:val="003B3D32"/>
    <w:rsid w:val="003B4132"/>
    <w:rsid w:val="003B4539"/>
    <w:rsid w:val="003B473D"/>
    <w:rsid w:val="003B477F"/>
    <w:rsid w:val="003B48D2"/>
    <w:rsid w:val="003B49A3"/>
    <w:rsid w:val="003B4A2E"/>
    <w:rsid w:val="003B4B71"/>
    <w:rsid w:val="003B4E93"/>
    <w:rsid w:val="003B509D"/>
    <w:rsid w:val="003B5272"/>
    <w:rsid w:val="003B530E"/>
    <w:rsid w:val="003B53C1"/>
    <w:rsid w:val="003B5978"/>
    <w:rsid w:val="003B5B22"/>
    <w:rsid w:val="003B5C1A"/>
    <w:rsid w:val="003B5C44"/>
    <w:rsid w:val="003B5CA1"/>
    <w:rsid w:val="003B6348"/>
    <w:rsid w:val="003B650C"/>
    <w:rsid w:val="003B6F90"/>
    <w:rsid w:val="003B71BD"/>
    <w:rsid w:val="003B741E"/>
    <w:rsid w:val="003B7433"/>
    <w:rsid w:val="003B74FD"/>
    <w:rsid w:val="003B79E7"/>
    <w:rsid w:val="003B7A6A"/>
    <w:rsid w:val="003B7ED6"/>
    <w:rsid w:val="003B7F66"/>
    <w:rsid w:val="003C007D"/>
    <w:rsid w:val="003C0081"/>
    <w:rsid w:val="003C0231"/>
    <w:rsid w:val="003C02B5"/>
    <w:rsid w:val="003C04AE"/>
    <w:rsid w:val="003C06E2"/>
    <w:rsid w:val="003C0746"/>
    <w:rsid w:val="003C07E8"/>
    <w:rsid w:val="003C0A83"/>
    <w:rsid w:val="003C0A87"/>
    <w:rsid w:val="003C0B50"/>
    <w:rsid w:val="003C0B7A"/>
    <w:rsid w:val="003C0D51"/>
    <w:rsid w:val="003C0E19"/>
    <w:rsid w:val="003C0F48"/>
    <w:rsid w:val="003C10F8"/>
    <w:rsid w:val="003C1172"/>
    <w:rsid w:val="003C14ED"/>
    <w:rsid w:val="003C15D9"/>
    <w:rsid w:val="003C1682"/>
    <w:rsid w:val="003C1ADE"/>
    <w:rsid w:val="003C1B52"/>
    <w:rsid w:val="003C1DC1"/>
    <w:rsid w:val="003C1F0B"/>
    <w:rsid w:val="003C2027"/>
    <w:rsid w:val="003C20EA"/>
    <w:rsid w:val="003C2417"/>
    <w:rsid w:val="003C25F3"/>
    <w:rsid w:val="003C2BC3"/>
    <w:rsid w:val="003C2C42"/>
    <w:rsid w:val="003C2F16"/>
    <w:rsid w:val="003C365D"/>
    <w:rsid w:val="003C3664"/>
    <w:rsid w:val="003C3751"/>
    <w:rsid w:val="003C3B68"/>
    <w:rsid w:val="003C3B80"/>
    <w:rsid w:val="003C3C2E"/>
    <w:rsid w:val="003C3CF5"/>
    <w:rsid w:val="003C3F72"/>
    <w:rsid w:val="003C41A4"/>
    <w:rsid w:val="003C451B"/>
    <w:rsid w:val="003C461D"/>
    <w:rsid w:val="003C4D57"/>
    <w:rsid w:val="003C4E97"/>
    <w:rsid w:val="003C5063"/>
    <w:rsid w:val="003C51D8"/>
    <w:rsid w:val="003C54A2"/>
    <w:rsid w:val="003C5654"/>
    <w:rsid w:val="003C570C"/>
    <w:rsid w:val="003C5832"/>
    <w:rsid w:val="003C58BA"/>
    <w:rsid w:val="003C5992"/>
    <w:rsid w:val="003C5B5A"/>
    <w:rsid w:val="003C5C51"/>
    <w:rsid w:val="003C5D68"/>
    <w:rsid w:val="003C6030"/>
    <w:rsid w:val="003C6470"/>
    <w:rsid w:val="003C64A0"/>
    <w:rsid w:val="003C65ED"/>
    <w:rsid w:val="003C65FB"/>
    <w:rsid w:val="003C6682"/>
    <w:rsid w:val="003C687A"/>
    <w:rsid w:val="003C75AF"/>
    <w:rsid w:val="003C7B99"/>
    <w:rsid w:val="003C7D93"/>
    <w:rsid w:val="003C7DE7"/>
    <w:rsid w:val="003C7E9A"/>
    <w:rsid w:val="003D05B7"/>
    <w:rsid w:val="003D05C3"/>
    <w:rsid w:val="003D0743"/>
    <w:rsid w:val="003D0786"/>
    <w:rsid w:val="003D0C81"/>
    <w:rsid w:val="003D10C5"/>
    <w:rsid w:val="003D1333"/>
    <w:rsid w:val="003D1515"/>
    <w:rsid w:val="003D20E0"/>
    <w:rsid w:val="003D27E2"/>
    <w:rsid w:val="003D2A3C"/>
    <w:rsid w:val="003D2A83"/>
    <w:rsid w:val="003D2C3F"/>
    <w:rsid w:val="003D2C66"/>
    <w:rsid w:val="003D3261"/>
    <w:rsid w:val="003D3766"/>
    <w:rsid w:val="003D395A"/>
    <w:rsid w:val="003D3B6B"/>
    <w:rsid w:val="003D3B8A"/>
    <w:rsid w:val="003D3D2C"/>
    <w:rsid w:val="003D4368"/>
    <w:rsid w:val="003D449D"/>
    <w:rsid w:val="003D44EB"/>
    <w:rsid w:val="003D4534"/>
    <w:rsid w:val="003D4538"/>
    <w:rsid w:val="003D453A"/>
    <w:rsid w:val="003D46B4"/>
    <w:rsid w:val="003D46EC"/>
    <w:rsid w:val="003D487B"/>
    <w:rsid w:val="003D4AB5"/>
    <w:rsid w:val="003D51CA"/>
    <w:rsid w:val="003D521B"/>
    <w:rsid w:val="003D53B6"/>
    <w:rsid w:val="003D5413"/>
    <w:rsid w:val="003D575C"/>
    <w:rsid w:val="003D5930"/>
    <w:rsid w:val="003D5B39"/>
    <w:rsid w:val="003D5DB1"/>
    <w:rsid w:val="003D5EC7"/>
    <w:rsid w:val="003D5F2C"/>
    <w:rsid w:val="003D5F2D"/>
    <w:rsid w:val="003D638A"/>
    <w:rsid w:val="003D645C"/>
    <w:rsid w:val="003D653F"/>
    <w:rsid w:val="003D6629"/>
    <w:rsid w:val="003D6A51"/>
    <w:rsid w:val="003D6BE5"/>
    <w:rsid w:val="003D6E00"/>
    <w:rsid w:val="003D6E16"/>
    <w:rsid w:val="003D6FB2"/>
    <w:rsid w:val="003D70C2"/>
    <w:rsid w:val="003D7427"/>
    <w:rsid w:val="003D751E"/>
    <w:rsid w:val="003D76E2"/>
    <w:rsid w:val="003D7724"/>
    <w:rsid w:val="003D7934"/>
    <w:rsid w:val="003E05C1"/>
    <w:rsid w:val="003E06FD"/>
    <w:rsid w:val="003E0B85"/>
    <w:rsid w:val="003E0F43"/>
    <w:rsid w:val="003E110E"/>
    <w:rsid w:val="003E12A4"/>
    <w:rsid w:val="003E12DB"/>
    <w:rsid w:val="003E13E2"/>
    <w:rsid w:val="003E16F3"/>
    <w:rsid w:val="003E1A1A"/>
    <w:rsid w:val="003E1DDC"/>
    <w:rsid w:val="003E2034"/>
    <w:rsid w:val="003E2090"/>
    <w:rsid w:val="003E20BA"/>
    <w:rsid w:val="003E2152"/>
    <w:rsid w:val="003E24BD"/>
    <w:rsid w:val="003E251D"/>
    <w:rsid w:val="003E298D"/>
    <w:rsid w:val="003E2C24"/>
    <w:rsid w:val="003E2E68"/>
    <w:rsid w:val="003E2F2A"/>
    <w:rsid w:val="003E31BF"/>
    <w:rsid w:val="003E31D7"/>
    <w:rsid w:val="003E350E"/>
    <w:rsid w:val="003E3830"/>
    <w:rsid w:val="003E3A66"/>
    <w:rsid w:val="003E3D7F"/>
    <w:rsid w:val="003E3F21"/>
    <w:rsid w:val="003E4470"/>
    <w:rsid w:val="003E466F"/>
    <w:rsid w:val="003E4697"/>
    <w:rsid w:val="003E4A8A"/>
    <w:rsid w:val="003E4FDF"/>
    <w:rsid w:val="003E54D3"/>
    <w:rsid w:val="003E5803"/>
    <w:rsid w:val="003E59CD"/>
    <w:rsid w:val="003E59E8"/>
    <w:rsid w:val="003E5B38"/>
    <w:rsid w:val="003E5B6C"/>
    <w:rsid w:val="003E5C95"/>
    <w:rsid w:val="003E5F13"/>
    <w:rsid w:val="003E5F45"/>
    <w:rsid w:val="003E61F9"/>
    <w:rsid w:val="003E641E"/>
    <w:rsid w:val="003E6A2A"/>
    <w:rsid w:val="003E7478"/>
    <w:rsid w:val="003E751A"/>
    <w:rsid w:val="003E75D8"/>
    <w:rsid w:val="003E7C28"/>
    <w:rsid w:val="003E7E7F"/>
    <w:rsid w:val="003E7EB7"/>
    <w:rsid w:val="003E7F55"/>
    <w:rsid w:val="003F00EA"/>
    <w:rsid w:val="003F01E7"/>
    <w:rsid w:val="003F032B"/>
    <w:rsid w:val="003F042C"/>
    <w:rsid w:val="003F061D"/>
    <w:rsid w:val="003F0A31"/>
    <w:rsid w:val="003F0C42"/>
    <w:rsid w:val="003F0CD2"/>
    <w:rsid w:val="003F1199"/>
    <w:rsid w:val="003F122F"/>
    <w:rsid w:val="003F15A4"/>
    <w:rsid w:val="003F1632"/>
    <w:rsid w:val="003F191E"/>
    <w:rsid w:val="003F1950"/>
    <w:rsid w:val="003F19DC"/>
    <w:rsid w:val="003F1A4E"/>
    <w:rsid w:val="003F1B8A"/>
    <w:rsid w:val="003F1D53"/>
    <w:rsid w:val="003F1FA5"/>
    <w:rsid w:val="003F1FB7"/>
    <w:rsid w:val="003F21C0"/>
    <w:rsid w:val="003F2229"/>
    <w:rsid w:val="003F25DC"/>
    <w:rsid w:val="003F2ED1"/>
    <w:rsid w:val="003F2FD8"/>
    <w:rsid w:val="003F3011"/>
    <w:rsid w:val="003F310C"/>
    <w:rsid w:val="003F31F5"/>
    <w:rsid w:val="003F3980"/>
    <w:rsid w:val="003F3B29"/>
    <w:rsid w:val="003F41B6"/>
    <w:rsid w:val="003F4359"/>
    <w:rsid w:val="003F49CD"/>
    <w:rsid w:val="003F4AE4"/>
    <w:rsid w:val="003F4C75"/>
    <w:rsid w:val="003F519D"/>
    <w:rsid w:val="003F57EF"/>
    <w:rsid w:val="003F58B8"/>
    <w:rsid w:val="003F6301"/>
    <w:rsid w:val="003F64B1"/>
    <w:rsid w:val="003F675A"/>
    <w:rsid w:val="003F6BA6"/>
    <w:rsid w:val="003F6D2B"/>
    <w:rsid w:val="003F6D4C"/>
    <w:rsid w:val="003F6D93"/>
    <w:rsid w:val="003F6F23"/>
    <w:rsid w:val="003F6FC8"/>
    <w:rsid w:val="003F77ED"/>
    <w:rsid w:val="003F7D15"/>
    <w:rsid w:val="003F7E08"/>
    <w:rsid w:val="003F7FE6"/>
    <w:rsid w:val="00400060"/>
    <w:rsid w:val="004002FF"/>
    <w:rsid w:val="004003B2"/>
    <w:rsid w:val="0040066D"/>
    <w:rsid w:val="004009E8"/>
    <w:rsid w:val="00400DEF"/>
    <w:rsid w:val="004010DA"/>
    <w:rsid w:val="004012EC"/>
    <w:rsid w:val="00401570"/>
    <w:rsid w:val="00401701"/>
    <w:rsid w:val="004017A2"/>
    <w:rsid w:val="004017A6"/>
    <w:rsid w:val="00401AC6"/>
    <w:rsid w:val="00401E3E"/>
    <w:rsid w:val="00401FD3"/>
    <w:rsid w:val="00402015"/>
    <w:rsid w:val="004021EF"/>
    <w:rsid w:val="004022D9"/>
    <w:rsid w:val="0040295A"/>
    <w:rsid w:val="004029B3"/>
    <w:rsid w:val="00402ACD"/>
    <w:rsid w:val="00402B14"/>
    <w:rsid w:val="00402B16"/>
    <w:rsid w:val="00402C2A"/>
    <w:rsid w:val="00402D32"/>
    <w:rsid w:val="00402EFD"/>
    <w:rsid w:val="00403138"/>
    <w:rsid w:val="0040370B"/>
    <w:rsid w:val="0040380D"/>
    <w:rsid w:val="00403822"/>
    <w:rsid w:val="00403B8D"/>
    <w:rsid w:val="00403F74"/>
    <w:rsid w:val="00403FBD"/>
    <w:rsid w:val="004040D9"/>
    <w:rsid w:val="004045E2"/>
    <w:rsid w:val="00404660"/>
    <w:rsid w:val="004048DB"/>
    <w:rsid w:val="00404948"/>
    <w:rsid w:val="004049F5"/>
    <w:rsid w:val="00404D25"/>
    <w:rsid w:val="00404DEC"/>
    <w:rsid w:val="0040519A"/>
    <w:rsid w:val="00405717"/>
    <w:rsid w:val="0040573C"/>
    <w:rsid w:val="004057C3"/>
    <w:rsid w:val="00405826"/>
    <w:rsid w:val="00405A7B"/>
    <w:rsid w:val="0040628E"/>
    <w:rsid w:val="00406523"/>
    <w:rsid w:val="0040656D"/>
    <w:rsid w:val="004065BD"/>
    <w:rsid w:val="0040678B"/>
    <w:rsid w:val="004068A9"/>
    <w:rsid w:val="004068D3"/>
    <w:rsid w:val="00406CDF"/>
    <w:rsid w:val="00407005"/>
    <w:rsid w:val="0040719C"/>
    <w:rsid w:val="0040734D"/>
    <w:rsid w:val="004073A3"/>
    <w:rsid w:val="0040745B"/>
    <w:rsid w:val="00407B0B"/>
    <w:rsid w:val="00407EAE"/>
    <w:rsid w:val="00410004"/>
    <w:rsid w:val="004102ED"/>
    <w:rsid w:val="00410827"/>
    <w:rsid w:val="00410AE7"/>
    <w:rsid w:val="00410CD9"/>
    <w:rsid w:val="00410EA6"/>
    <w:rsid w:val="004110AB"/>
    <w:rsid w:val="0041129B"/>
    <w:rsid w:val="0041161E"/>
    <w:rsid w:val="004116EC"/>
    <w:rsid w:val="00411F1D"/>
    <w:rsid w:val="00412405"/>
    <w:rsid w:val="004127B1"/>
    <w:rsid w:val="00412973"/>
    <w:rsid w:val="00412A31"/>
    <w:rsid w:val="00412AD3"/>
    <w:rsid w:val="00412CBE"/>
    <w:rsid w:val="00412F8A"/>
    <w:rsid w:val="00413352"/>
    <w:rsid w:val="004135CC"/>
    <w:rsid w:val="004135F6"/>
    <w:rsid w:val="00413947"/>
    <w:rsid w:val="00413A5C"/>
    <w:rsid w:val="00413CD1"/>
    <w:rsid w:val="004141A4"/>
    <w:rsid w:val="004144BA"/>
    <w:rsid w:val="0041489C"/>
    <w:rsid w:val="00414C82"/>
    <w:rsid w:val="00414EA6"/>
    <w:rsid w:val="00415550"/>
    <w:rsid w:val="004156AD"/>
    <w:rsid w:val="00415926"/>
    <w:rsid w:val="004160F3"/>
    <w:rsid w:val="0041628E"/>
    <w:rsid w:val="004162A2"/>
    <w:rsid w:val="004164F5"/>
    <w:rsid w:val="004165E5"/>
    <w:rsid w:val="004166F3"/>
    <w:rsid w:val="0041680C"/>
    <w:rsid w:val="00416986"/>
    <w:rsid w:val="004169FC"/>
    <w:rsid w:val="00416A2D"/>
    <w:rsid w:val="00416C6B"/>
    <w:rsid w:val="00416E06"/>
    <w:rsid w:val="00417F0F"/>
    <w:rsid w:val="004202E8"/>
    <w:rsid w:val="00420313"/>
    <w:rsid w:val="00420436"/>
    <w:rsid w:val="00420456"/>
    <w:rsid w:val="004205AB"/>
    <w:rsid w:val="004208D4"/>
    <w:rsid w:val="00420C97"/>
    <w:rsid w:val="00420F41"/>
    <w:rsid w:val="00420FE6"/>
    <w:rsid w:val="00420FED"/>
    <w:rsid w:val="00421A05"/>
    <w:rsid w:val="00421E3E"/>
    <w:rsid w:val="00421E41"/>
    <w:rsid w:val="00421E6F"/>
    <w:rsid w:val="00421ED5"/>
    <w:rsid w:val="00422319"/>
    <w:rsid w:val="00422363"/>
    <w:rsid w:val="00422397"/>
    <w:rsid w:val="004225CF"/>
    <w:rsid w:val="00422710"/>
    <w:rsid w:val="00422ABA"/>
    <w:rsid w:val="00422C3A"/>
    <w:rsid w:val="00422DBC"/>
    <w:rsid w:val="004230D3"/>
    <w:rsid w:val="00423250"/>
    <w:rsid w:val="00423579"/>
    <w:rsid w:val="004235AE"/>
    <w:rsid w:val="00423615"/>
    <w:rsid w:val="00423926"/>
    <w:rsid w:val="00423CB2"/>
    <w:rsid w:val="00423E15"/>
    <w:rsid w:val="00423F5B"/>
    <w:rsid w:val="00424073"/>
    <w:rsid w:val="00424275"/>
    <w:rsid w:val="00424354"/>
    <w:rsid w:val="00424A34"/>
    <w:rsid w:val="00424C74"/>
    <w:rsid w:val="00424C99"/>
    <w:rsid w:val="004253FC"/>
    <w:rsid w:val="00425573"/>
    <w:rsid w:val="0042566E"/>
    <w:rsid w:val="00425A3F"/>
    <w:rsid w:val="00425A6A"/>
    <w:rsid w:val="00425CA4"/>
    <w:rsid w:val="00425DA7"/>
    <w:rsid w:val="00425F24"/>
    <w:rsid w:val="0042606E"/>
    <w:rsid w:val="004261E7"/>
    <w:rsid w:val="004263B5"/>
    <w:rsid w:val="00426619"/>
    <w:rsid w:val="00426685"/>
    <w:rsid w:val="00426C1A"/>
    <w:rsid w:val="004274F4"/>
    <w:rsid w:val="00427648"/>
    <w:rsid w:val="004278F0"/>
    <w:rsid w:val="0042799E"/>
    <w:rsid w:val="00427AA0"/>
    <w:rsid w:val="00427C5A"/>
    <w:rsid w:val="00427C76"/>
    <w:rsid w:val="00427D3A"/>
    <w:rsid w:val="00427ED8"/>
    <w:rsid w:val="00430036"/>
    <w:rsid w:val="004301F4"/>
    <w:rsid w:val="00430A6E"/>
    <w:rsid w:val="00430B6C"/>
    <w:rsid w:val="00430E15"/>
    <w:rsid w:val="00430F78"/>
    <w:rsid w:val="0043136F"/>
    <w:rsid w:val="0043151D"/>
    <w:rsid w:val="004316C1"/>
    <w:rsid w:val="00431A67"/>
    <w:rsid w:val="00431B1F"/>
    <w:rsid w:val="00431BC1"/>
    <w:rsid w:val="00431D04"/>
    <w:rsid w:val="0043203F"/>
    <w:rsid w:val="004322A2"/>
    <w:rsid w:val="004327EB"/>
    <w:rsid w:val="0043355E"/>
    <w:rsid w:val="0043370C"/>
    <w:rsid w:val="004337AD"/>
    <w:rsid w:val="0043392D"/>
    <w:rsid w:val="004339A8"/>
    <w:rsid w:val="0043478B"/>
    <w:rsid w:val="00435344"/>
    <w:rsid w:val="0043552F"/>
    <w:rsid w:val="00435575"/>
    <w:rsid w:val="00435653"/>
    <w:rsid w:val="00435A70"/>
    <w:rsid w:val="00435BD8"/>
    <w:rsid w:val="0043638D"/>
    <w:rsid w:val="00436426"/>
    <w:rsid w:val="004367C5"/>
    <w:rsid w:val="0043687E"/>
    <w:rsid w:val="00436C6B"/>
    <w:rsid w:val="00436CB4"/>
    <w:rsid w:val="00436E45"/>
    <w:rsid w:val="00437093"/>
    <w:rsid w:val="0043743E"/>
    <w:rsid w:val="00437576"/>
    <w:rsid w:val="00437645"/>
    <w:rsid w:val="00437812"/>
    <w:rsid w:val="00437861"/>
    <w:rsid w:val="004379BB"/>
    <w:rsid w:val="00437A52"/>
    <w:rsid w:val="00437C4F"/>
    <w:rsid w:val="00437D9F"/>
    <w:rsid w:val="00437E26"/>
    <w:rsid w:val="00438FCD"/>
    <w:rsid w:val="00440010"/>
    <w:rsid w:val="004401C5"/>
    <w:rsid w:val="00440209"/>
    <w:rsid w:val="0044022E"/>
    <w:rsid w:val="004402C5"/>
    <w:rsid w:val="0044050E"/>
    <w:rsid w:val="0044052D"/>
    <w:rsid w:val="00440597"/>
    <w:rsid w:val="00440947"/>
    <w:rsid w:val="00440AD9"/>
    <w:rsid w:val="00440F58"/>
    <w:rsid w:val="0044119A"/>
    <w:rsid w:val="004414CF"/>
    <w:rsid w:val="004415CD"/>
    <w:rsid w:val="004415E0"/>
    <w:rsid w:val="004416B7"/>
    <w:rsid w:val="00441762"/>
    <w:rsid w:val="00441766"/>
    <w:rsid w:val="0044180A"/>
    <w:rsid w:val="00441B0C"/>
    <w:rsid w:val="00441DE4"/>
    <w:rsid w:val="00441E08"/>
    <w:rsid w:val="00442439"/>
    <w:rsid w:val="0044276C"/>
    <w:rsid w:val="00443163"/>
    <w:rsid w:val="00443272"/>
    <w:rsid w:val="004432EF"/>
    <w:rsid w:val="0044337F"/>
    <w:rsid w:val="00443475"/>
    <w:rsid w:val="004437B7"/>
    <w:rsid w:val="00443873"/>
    <w:rsid w:val="004439D0"/>
    <w:rsid w:val="00443B8F"/>
    <w:rsid w:val="00443C81"/>
    <w:rsid w:val="00443CAA"/>
    <w:rsid w:val="00443DDB"/>
    <w:rsid w:val="00443FC2"/>
    <w:rsid w:val="004442DB"/>
    <w:rsid w:val="0044496C"/>
    <w:rsid w:val="00444B4C"/>
    <w:rsid w:val="00444C94"/>
    <w:rsid w:val="00444DFA"/>
    <w:rsid w:val="004452FE"/>
    <w:rsid w:val="0044569B"/>
    <w:rsid w:val="00445AF9"/>
    <w:rsid w:val="00445BD5"/>
    <w:rsid w:val="00445C9F"/>
    <w:rsid w:val="00445D4E"/>
    <w:rsid w:val="00445E2B"/>
    <w:rsid w:val="00446053"/>
    <w:rsid w:val="004460C1"/>
    <w:rsid w:val="00446434"/>
    <w:rsid w:val="004464F5"/>
    <w:rsid w:val="00446653"/>
    <w:rsid w:val="004467B6"/>
    <w:rsid w:val="004467F9"/>
    <w:rsid w:val="0044695C"/>
    <w:rsid w:val="00446B68"/>
    <w:rsid w:val="00446BE9"/>
    <w:rsid w:val="00446C96"/>
    <w:rsid w:val="00446F96"/>
    <w:rsid w:val="004473FB"/>
    <w:rsid w:val="0044782F"/>
    <w:rsid w:val="00447916"/>
    <w:rsid w:val="00447E80"/>
    <w:rsid w:val="00447F12"/>
    <w:rsid w:val="00447FF7"/>
    <w:rsid w:val="0044EC7F"/>
    <w:rsid w:val="0045017B"/>
    <w:rsid w:val="00450383"/>
    <w:rsid w:val="00450398"/>
    <w:rsid w:val="0045084B"/>
    <w:rsid w:val="00450CEC"/>
    <w:rsid w:val="00450D42"/>
    <w:rsid w:val="00450F0C"/>
    <w:rsid w:val="0045115C"/>
    <w:rsid w:val="00451271"/>
    <w:rsid w:val="004516DB"/>
    <w:rsid w:val="00451787"/>
    <w:rsid w:val="0045178A"/>
    <w:rsid w:val="00451A94"/>
    <w:rsid w:val="00451B1B"/>
    <w:rsid w:val="00451C03"/>
    <w:rsid w:val="00451C29"/>
    <w:rsid w:val="00451D42"/>
    <w:rsid w:val="00451E41"/>
    <w:rsid w:val="00452548"/>
    <w:rsid w:val="00452AC1"/>
    <w:rsid w:val="00452B14"/>
    <w:rsid w:val="00452B86"/>
    <w:rsid w:val="00452C7A"/>
    <w:rsid w:val="00452E53"/>
    <w:rsid w:val="0045365F"/>
    <w:rsid w:val="00453829"/>
    <w:rsid w:val="004538CE"/>
    <w:rsid w:val="00453AA7"/>
    <w:rsid w:val="00453D46"/>
    <w:rsid w:val="00453E3C"/>
    <w:rsid w:val="00453E7A"/>
    <w:rsid w:val="00453F73"/>
    <w:rsid w:val="004541B0"/>
    <w:rsid w:val="004542BC"/>
    <w:rsid w:val="0045431F"/>
    <w:rsid w:val="0045463A"/>
    <w:rsid w:val="004547A1"/>
    <w:rsid w:val="00454C6C"/>
    <w:rsid w:val="00454D24"/>
    <w:rsid w:val="00454D73"/>
    <w:rsid w:val="00454E41"/>
    <w:rsid w:val="00454E8B"/>
    <w:rsid w:val="00454FA5"/>
    <w:rsid w:val="0045503A"/>
    <w:rsid w:val="00455241"/>
    <w:rsid w:val="00455ADB"/>
    <w:rsid w:val="00455C4A"/>
    <w:rsid w:val="00455F13"/>
    <w:rsid w:val="00456366"/>
    <w:rsid w:val="004563ED"/>
    <w:rsid w:val="00456593"/>
    <w:rsid w:val="00456845"/>
    <w:rsid w:val="00456BBB"/>
    <w:rsid w:val="00456BD1"/>
    <w:rsid w:val="00456DA8"/>
    <w:rsid w:val="0045733E"/>
    <w:rsid w:val="00457983"/>
    <w:rsid w:val="00457AD2"/>
    <w:rsid w:val="00457BF9"/>
    <w:rsid w:val="00457CFF"/>
    <w:rsid w:val="00460061"/>
    <w:rsid w:val="004601FC"/>
    <w:rsid w:val="004602F2"/>
    <w:rsid w:val="004605A5"/>
    <w:rsid w:val="00461112"/>
    <w:rsid w:val="00461201"/>
    <w:rsid w:val="0046137D"/>
    <w:rsid w:val="004613F5"/>
    <w:rsid w:val="004616E8"/>
    <w:rsid w:val="0046187E"/>
    <w:rsid w:val="00461C39"/>
    <w:rsid w:val="004623A5"/>
    <w:rsid w:val="004623FA"/>
    <w:rsid w:val="00462A28"/>
    <w:rsid w:val="00462CEE"/>
    <w:rsid w:val="00462D29"/>
    <w:rsid w:val="0046331F"/>
    <w:rsid w:val="004638F9"/>
    <w:rsid w:val="00463B1F"/>
    <w:rsid w:val="00463C7C"/>
    <w:rsid w:val="00463CAC"/>
    <w:rsid w:val="00463EE3"/>
    <w:rsid w:val="004645C8"/>
    <w:rsid w:val="00464853"/>
    <w:rsid w:val="004649AB"/>
    <w:rsid w:val="004649BF"/>
    <w:rsid w:val="004649FF"/>
    <w:rsid w:val="00464B6E"/>
    <w:rsid w:val="00464BA4"/>
    <w:rsid w:val="00464BAD"/>
    <w:rsid w:val="00465090"/>
    <w:rsid w:val="0046528D"/>
    <w:rsid w:val="0046578E"/>
    <w:rsid w:val="00465920"/>
    <w:rsid w:val="00466027"/>
    <w:rsid w:val="004660E0"/>
    <w:rsid w:val="0046612B"/>
    <w:rsid w:val="0046627E"/>
    <w:rsid w:val="00466382"/>
    <w:rsid w:val="00466ECA"/>
    <w:rsid w:val="00467273"/>
    <w:rsid w:val="004672DD"/>
    <w:rsid w:val="004676C3"/>
    <w:rsid w:val="004676E9"/>
    <w:rsid w:val="00467713"/>
    <w:rsid w:val="00467F50"/>
    <w:rsid w:val="0047010D"/>
    <w:rsid w:val="0047028C"/>
    <w:rsid w:val="00470935"/>
    <w:rsid w:val="00471035"/>
    <w:rsid w:val="00471127"/>
    <w:rsid w:val="00471265"/>
    <w:rsid w:val="0047129D"/>
    <w:rsid w:val="004712FD"/>
    <w:rsid w:val="004718BB"/>
    <w:rsid w:val="0047192D"/>
    <w:rsid w:val="00471BAD"/>
    <w:rsid w:val="00471CA1"/>
    <w:rsid w:val="00471D67"/>
    <w:rsid w:val="00471F46"/>
    <w:rsid w:val="00471F54"/>
    <w:rsid w:val="00471F8D"/>
    <w:rsid w:val="0047210E"/>
    <w:rsid w:val="0047220C"/>
    <w:rsid w:val="00472224"/>
    <w:rsid w:val="004724C7"/>
    <w:rsid w:val="0047252A"/>
    <w:rsid w:val="0047256D"/>
    <w:rsid w:val="0047261C"/>
    <w:rsid w:val="00472642"/>
    <w:rsid w:val="00472B10"/>
    <w:rsid w:val="00472E5A"/>
    <w:rsid w:val="00473118"/>
    <w:rsid w:val="00473416"/>
    <w:rsid w:val="004734B5"/>
    <w:rsid w:val="00473BFC"/>
    <w:rsid w:val="00473C7A"/>
    <w:rsid w:val="00473DBB"/>
    <w:rsid w:val="00474028"/>
    <w:rsid w:val="00474067"/>
    <w:rsid w:val="00474367"/>
    <w:rsid w:val="004747D3"/>
    <w:rsid w:val="0047487F"/>
    <w:rsid w:val="00474F9E"/>
    <w:rsid w:val="004754C9"/>
    <w:rsid w:val="004755B4"/>
    <w:rsid w:val="004757AF"/>
    <w:rsid w:val="00475A36"/>
    <w:rsid w:val="00475A61"/>
    <w:rsid w:val="00475AE0"/>
    <w:rsid w:val="00475F70"/>
    <w:rsid w:val="00476035"/>
    <w:rsid w:val="0047604A"/>
    <w:rsid w:val="004760CA"/>
    <w:rsid w:val="0047633F"/>
    <w:rsid w:val="004764E5"/>
    <w:rsid w:val="00476B05"/>
    <w:rsid w:val="00476BD1"/>
    <w:rsid w:val="00476C2F"/>
    <w:rsid w:val="00476CD6"/>
    <w:rsid w:val="00476DE4"/>
    <w:rsid w:val="00476E00"/>
    <w:rsid w:val="00476F5F"/>
    <w:rsid w:val="004777C3"/>
    <w:rsid w:val="0047789F"/>
    <w:rsid w:val="0047796F"/>
    <w:rsid w:val="00477A26"/>
    <w:rsid w:val="00477B61"/>
    <w:rsid w:val="00477C33"/>
    <w:rsid w:val="004800EC"/>
    <w:rsid w:val="00480256"/>
    <w:rsid w:val="004802AA"/>
    <w:rsid w:val="004805B3"/>
    <w:rsid w:val="0048064C"/>
    <w:rsid w:val="00480A79"/>
    <w:rsid w:val="00480E59"/>
    <w:rsid w:val="00480FE9"/>
    <w:rsid w:val="004810CA"/>
    <w:rsid w:val="0048150A"/>
    <w:rsid w:val="0048168D"/>
    <w:rsid w:val="004816DB"/>
    <w:rsid w:val="004817FB"/>
    <w:rsid w:val="0048185A"/>
    <w:rsid w:val="00481A36"/>
    <w:rsid w:val="00481A67"/>
    <w:rsid w:val="00481B0D"/>
    <w:rsid w:val="00481B52"/>
    <w:rsid w:val="004820A0"/>
    <w:rsid w:val="0048228A"/>
    <w:rsid w:val="00482359"/>
    <w:rsid w:val="0048245C"/>
    <w:rsid w:val="004824C9"/>
    <w:rsid w:val="004826C8"/>
    <w:rsid w:val="00482706"/>
    <w:rsid w:val="00482AFF"/>
    <w:rsid w:val="00482B36"/>
    <w:rsid w:val="00482BBE"/>
    <w:rsid w:val="00482E73"/>
    <w:rsid w:val="004831AE"/>
    <w:rsid w:val="0048356A"/>
    <w:rsid w:val="00483849"/>
    <w:rsid w:val="004838FA"/>
    <w:rsid w:val="004839FB"/>
    <w:rsid w:val="00483DBE"/>
    <w:rsid w:val="00483F01"/>
    <w:rsid w:val="00483F7A"/>
    <w:rsid w:val="00483FE7"/>
    <w:rsid w:val="00484003"/>
    <w:rsid w:val="00484170"/>
    <w:rsid w:val="004842DB"/>
    <w:rsid w:val="004845F6"/>
    <w:rsid w:val="00484683"/>
    <w:rsid w:val="00484972"/>
    <w:rsid w:val="00484A0D"/>
    <w:rsid w:val="00484B4B"/>
    <w:rsid w:val="00484C0E"/>
    <w:rsid w:val="004854B8"/>
    <w:rsid w:val="00485836"/>
    <w:rsid w:val="004859A2"/>
    <w:rsid w:val="00485C02"/>
    <w:rsid w:val="004862FB"/>
    <w:rsid w:val="0048640C"/>
    <w:rsid w:val="004866BB"/>
    <w:rsid w:val="004867E7"/>
    <w:rsid w:val="00486A36"/>
    <w:rsid w:val="00486B24"/>
    <w:rsid w:val="00486BCF"/>
    <w:rsid w:val="00486D86"/>
    <w:rsid w:val="00486E9A"/>
    <w:rsid w:val="0048702E"/>
    <w:rsid w:val="00487039"/>
    <w:rsid w:val="004870A3"/>
    <w:rsid w:val="004872EB"/>
    <w:rsid w:val="004876B0"/>
    <w:rsid w:val="0048776C"/>
    <w:rsid w:val="00487984"/>
    <w:rsid w:val="00487A4B"/>
    <w:rsid w:val="00487EC2"/>
    <w:rsid w:val="00487FA5"/>
    <w:rsid w:val="004900AD"/>
    <w:rsid w:val="004906BA"/>
    <w:rsid w:val="004909B7"/>
    <w:rsid w:val="00490B33"/>
    <w:rsid w:val="00490C0C"/>
    <w:rsid w:val="00491156"/>
    <w:rsid w:val="0049139C"/>
    <w:rsid w:val="00491496"/>
    <w:rsid w:val="00491885"/>
    <w:rsid w:val="00491A4F"/>
    <w:rsid w:val="00491A60"/>
    <w:rsid w:val="00491AAE"/>
    <w:rsid w:val="00491EC5"/>
    <w:rsid w:val="00492167"/>
    <w:rsid w:val="004922CB"/>
    <w:rsid w:val="00492476"/>
    <w:rsid w:val="004924BF"/>
    <w:rsid w:val="004925D6"/>
    <w:rsid w:val="00492B30"/>
    <w:rsid w:val="00492D1A"/>
    <w:rsid w:val="00493085"/>
    <w:rsid w:val="004931BF"/>
    <w:rsid w:val="00493C03"/>
    <w:rsid w:val="00493D47"/>
    <w:rsid w:val="00493DD7"/>
    <w:rsid w:val="00493E86"/>
    <w:rsid w:val="00493E9C"/>
    <w:rsid w:val="00493F77"/>
    <w:rsid w:val="00493F7D"/>
    <w:rsid w:val="0049494A"/>
    <w:rsid w:val="00495235"/>
    <w:rsid w:val="004956E6"/>
    <w:rsid w:val="00495952"/>
    <w:rsid w:val="00495BA6"/>
    <w:rsid w:val="00495BE1"/>
    <w:rsid w:val="00495E07"/>
    <w:rsid w:val="00495E13"/>
    <w:rsid w:val="00495EB6"/>
    <w:rsid w:val="00496073"/>
    <w:rsid w:val="00496171"/>
    <w:rsid w:val="004961AA"/>
    <w:rsid w:val="004963DD"/>
    <w:rsid w:val="00496A49"/>
    <w:rsid w:val="00496A60"/>
    <w:rsid w:val="00497295"/>
    <w:rsid w:val="00497327"/>
    <w:rsid w:val="00497BB5"/>
    <w:rsid w:val="00497D0A"/>
    <w:rsid w:val="004A0686"/>
    <w:rsid w:val="004A0850"/>
    <w:rsid w:val="004A09CB"/>
    <w:rsid w:val="004A0A5D"/>
    <w:rsid w:val="004A0D86"/>
    <w:rsid w:val="004A0ED8"/>
    <w:rsid w:val="004A172B"/>
    <w:rsid w:val="004A17C3"/>
    <w:rsid w:val="004A18D7"/>
    <w:rsid w:val="004A190E"/>
    <w:rsid w:val="004A1F88"/>
    <w:rsid w:val="004A2169"/>
    <w:rsid w:val="004A2456"/>
    <w:rsid w:val="004A284F"/>
    <w:rsid w:val="004A291F"/>
    <w:rsid w:val="004A30EE"/>
    <w:rsid w:val="004A329D"/>
    <w:rsid w:val="004A3324"/>
    <w:rsid w:val="004A3366"/>
    <w:rsid w:val="004A3668"/>
    <w:rsid w:val="004A36C7"/>
    <w:rsid w:val="004A3937"/>
    <w:rsid w:val="004A3B70"/>
    <w:rsid w:val="004A3F44"/>
    <w:rsid w:val="004A43A0"/>
    <w:rsid w:val="004A440D"/>
    <w:rsid w:val="004A46CB"/>
    <w:rsid w:val="004A4840"/>
    <w:rsid w:val="004A4B23"/>
    <w:rsid w:val="004A4BA6"/>
    <w:rsid w:val="004A4EB1"/>
    <w:rsid w:val="004A50A1"/>
    <w:rsid w:val="004A53D0"/>
    <w:rsid w:val="004A5498"/>
    <w:rsid w:val="004A54D2"/>
    <w:rsid w:val="004A5626"/>
    <w:rsid w:val="004A56BC"/>
    <w:rsid w:val="004A5732"/>
    <w:rsid w:val="004A5CAE"/>
    <w:rsid w:val="004A5D87"/>
    <w:rsid w:val="004A632B"/>
    <w:rsid w:val="004A6B49"/>
    <w:rsid w:val="004A6DCA"/>
    <w:rsid w:val="004A6F5D"/>
    <w:rsid w:val="004A7577"/>
    <w:rsid w:val="004A7636"/>
    <w:rsid w:val="004A7698"/>
    <w:rsid w:val="004A7910"/>
    <w:rsid w:val="004A7971"/>
    <w:rsid w:val="004A79B6"/>
    <w:rsid w:val="004A7A46"/>
    <w:rsid w:val="004A7A51"/>
    <w:rsid w:val="004A7B20"/>
    <w:rsid w:val="004A7B37"/>
    <w:rsid w:val="004A7CEA"/>
    <w:rsid w:val="004B031C"/>
    <w:rsid w:val="004B05A6"/>
    <w:rsid w:val="004B0622"/>
    <w:rsid w:val="004B066C"/>
    <w:rsid w:val="004B08E7"/>
    <w:rsid w:val="004B0DA8"/>
    <w:rsid w:val="004B0DBB"/>
    <w:rsid w:val="004B0E88"/>
    <w:rsid w:val="004B1243"/>
    <w:rsid w:val="004B1449"/>
    <w:rsid w:val="004B1465"/>
    <w:rsid w:val="004B1869"/>
    <w:rsid w:val="004B1BA6"/>
    <w:rsid w:val="004B1CF1"/>
    <w:rsid w:val="004B1DDC"/>
    <w:rsid w:val="004B1F49"/>
    <w:rsid w:val="004B22A8"/>
    <w:rsid w:val="004B23A2"/>
    <w:rsid w:val="004B247D"/>
    <w:rsid w:val="004B270C"/>
    <w:rsid w:val="004B27AE"/>
    <w:rsid w:val="004B2A65"/>
    <w:rsid w:val="004B2B9A"/>
    <w:rsid w:val="004B2C55"/>
    <w:rsid w:val="004B2CC8"/>
    <w:rsid w:val="004B2D71"/>
    <w:rsid w:val="004B3297"/>
    <w:rsid w:val="004B35D6"/>
    <w:rsid w:val="004B37CF"/>
    <w:rsid w:val="004B387A"/>
    <w:rsid w:val="004B39BA"/>
    <w:rsid w:val="004B3DBD"/>
    <w:rsid w:val="004B3DE6"/>
    <w:rsid w:val="004B3F96"/>
    <w:rsid w:val="004B4114"/>
    <w:rsid w:val="004B437F"/>
    <w:rsid w:val="004B4598"/>
    <w:rsid w:val="004B459B"/>
    <w:rsid w:val="004B480B"/>
    <w:rsid w:val="004B4A96"/>
    <w:rsid w:val="004B4C14"/>
    <w:rsid w:val="004B4C31"/>
    <w:rsid w:val="004B4E53"/>
    <w:rsid w:val="004B5253"/>
    <w:rsid w:val="004B52B6"/>
    <w:rsid w:val="004B545A"/>
    <w:rsid w:val="004B5B03"/>
    <w:rsid w:val="004B5B3E"/>
    <w:rsid w:val="004B5CD4"/>
    <w:rsid w:val="004B5CFD"/>
    <w:rsid w:val="004B5D26"/>
    <w:rsid w:val="004B5F2D"/>
    <w:rsid w:val="004B5F62"/>
    <w:rsid w:val="004B5FC2"/>
    <w:rsid w:val="004B614D"/>
    <w:rsid w:val="004B62C7"/>
    <w:rsid w:val="004B6581"/>
    <w:rsid w:val="004B65E2"/>
    <w:rsid w:val="004B6A18"/>
    <w:rsid w:val="004B6EC1"/>
    <w:rsid w:val="004B73EE"/>
    <w:rsid w:val="004B758E"/>
    <w:rsid w:val="004B7952"/>
    <w:rsid w:val="004B79DE"/>
    <w:rsid w:val="004B7DE6"/>
    <w:rsid w:val="004C02D1"/>
    <w:rsid w:val="004C02D4"/>
    <w:rsid w:val="004C0418"/>
    <w:rsid w:val="004C0715"/>
    <w:rsid w:val="004C081E"/>
    <w:rsid w:val="004C0944"/>
    <w:rsid w:val="004C0BB5"/>
    <w:rsid w:val="004C0C29"/>
    <w:rsid w:val="004C0F9E"/>
    <w:rsid w:val="004C170D"/>
    <w:rsid w:val="004C199B"/>
    <w:rsid w:val="004C1DC8"/>
    <w:rsid w:val="004C1FDC"/>
    <w:rsid w:val="004C231A"/>
    <w:rsid w:val="004C2684"/>
    <w:rsid w:val="004C2885"/>
    <w:rsid w:val="004C29DB"/>
    <w:rsid w:val="004C2B6C"/>
    <w:rsid w:val="004C3028"/>
    <w:rsid w:val="004C3257"/>
    <w:rsid w:val="004C38AD"/>
    <w:rsid w:val="004C38BA"/>
    <w:rsid w:val="004C3BF1"/>
    <w:rsid w:val="004C3C21"/>
    <w:rsid w:val="004C41AB"/>
    <w:rsid w:val="004C42DA"/>
    <w:rsid w:val="004C44B5"/>
    <w:rsid w:val="004C4664"/>
    <w:rsid w:val="004C4A55"/>
    <w:rsid w:val="004C4A59"/>
    <w:rsid w:val="004C4CF8"/>
    <w:rsid w:val="004C5338"/>
    <w:rsid w:val="004C54B5"/>
    <w:rsid w:val="004C565F"/>
    <w:rsid w:val="004C570C"/>
    <w:rsid w:val="004C5BE4"/>
    <w:rsid w:val="004C5C2B"/>
    <w:rsid w:val="004C5D6A"/>
    <w:rsid w:val="004C6284"/>
    <w:rsid w:val="004C662D"/>
    <w:rsid w:val="004C6739"/>
    <w:rsid w:val="004C67D0"/>
    <w:rsid w:val="004C68A3"/>
    <w:rsid w:val="004C693A"/>
    <w:rsid w:val="004C6D0C"/>
    <w:rsid w:val="004C6D9F"/>
    <w:rsid w:val="004C716E"/>
    <w:rsid w:val="004C7319"/>
    <w:rsid w:val="004C73F7"/>
    <w:rsid w:val="004C74B2"/>
    <w:rsid w:val="004C7690"/>
    <w:rsid w:val="004C7722"/>
    <w:rsid w:val="004C77A6"/>
    <w:rsid w:val="004C7AAC"/>
    <w:rsid w:val="004C7B32"/>
    <w:rsid w:val="004C7D8D"/>
    <w:rsid w:val="004C7E4E"/>
    <w:rsid w:val="004D0036"/>
    <w:rsid w:val="004D0054"/>
    <w:rsid w:val="004D0A17"/>
    <w:rsid w:val="004D0DB0"/>
    <w:rsid w:val="004D0DB7"/>
    <w:rsid w:val="004D0E11"/>
    <w:rsid w:val="004D1609"/>
    <w:rsid w:val="004D1D42"/>
    <w:rsid w:val="004D2315"/>
    <w:rsid w:val="004D2359"/>
    <w:rsid w:val="004D24A8"/>
    <w:rsid w:val="004D296C"/>
    <w:rsid w:val="004D2BD9"/>
    <w:rsid w:val="004D2FEF"/>
    <w:rsid w:val="004D3331"/>
    <w:rsid w:val="004D33A7"/>
    <w:rsid w:val="004D34EA"/>
    <w:rsid w:val="004D3629"/>
    <w:rsid w:val="004D3F98"/>
    <w:rsid w:val="004D4085"/>
    <w:rsid w:val="004D43A1"/>
    <w:rsid w:val="004D4EC0"/>
    <w:rsid w:val="004D4FBD"/>
    <w:rsid w:val="004D5124"/>
    <w:rsid w:val="004D5348"/>
    <w:rsid w:val="004D55B6"/>
    <w:rsid w:val="004D59A2"/>
    <w:rsid w:val="004D5BDB"/>
    <w:rsid w:val="004D5E14"/>
    <w:rsid w:val="004D5F20"/>
    <w:rsid w:val="004D5FA0"/>
    <w:rsid w:val="004D61BD"/>
    <w:rsid w:val="004D6213"/>
    <w:rsid w:val="004D6228"/>
    <w:rsid w:val="004D66F2"/>
    <w:rsid w:val="004D6870"/>
    <w:rsid w:val="004D687C"/>
    <w:rsid w:val="004D6E5C"/>
    <w:rsid w:val="004D6EB0"/>
    <w:rsid w:val="004D7164"/>
    <w:rsid w:val="004D74DA"/>
    <w:rsid w:val="004D74F4"/>
    <w:rsid w:val="004D74FF"/>
    <w:rsid w:val="004D7628"/>
    <w:rsid w:val="004D7797"/>
    <w:rsid w:val="004D78F9"/>
    <w:rsid w:val="004D7BA5"/>
    <w:rsid w:val="004E0600"/>
    <w:rsid w:val="004E06E3"/>
    <w:rsid w:val="004E0974"/>
    <w:rsid w:val="004E1069"/>
    <w:rsid w:val="004E1528"/>
    <w:rsid w:val="004E1646"/>
    <w:rsid w:val="004E176B"/>
    <w:rsid w:val="004E1772"/>
    <w:rsid w:val="004E18F0"/>
    <w:rsid w:val="004E1953"/>
    <w:rsid w:val="004E1D12"/>
    <w:rsid w:val="004E1F58"/>
    <w:rsid w:val="004E21A9"/>
    <w:rsid w:val="004E234A"/>
    <w:rsid w:val="004E2421"/>
    <w:rsid w:val="004E245C"/>
    <w:rsid w:val="004E2526"/>
    <w:rsid w:val="004E26A5"/>
    <w:rsid w:val="004E27FE"/>
    <w:rsid w:val="004E29A4"/>
    <w:rsid w:val="004E2C7B"/>
    <w:rsid w:val="004E2E92"/>
    <w:rsid w:val="004E2F75"/>
    <w:rsid w:val="004E3059"/>
    <w:rsid w:val="004E3130"/>
    <w:rsid w:val="004E3286"/>
    <w:rsid w:val="004E32BE"/>
    <w:rsid w:val="004E3423"/>
    <w:rsid w:val="004E343D"/>
    <w:rsid w:val="004E34A3"/>
    <w:rsid w:val="004E3825"/>
    <w:rsid w:val="004E38F4"/>
    <w:rsid w:val="004E3984"/>
    <w:rsid w:val="004E3F0F"/>
    <w:rsid w:val="004E462E"/>
    <w:rsid w:val="004E463F"/>
    <w:rsid w:val="004E4660"/>
    <w:rsid w:val="004E541C"/>
    <w:rsid w:val="004E567E"/>
    <w:rsid w:val="004E5726"/>
    <w:rsid w:val="004E5A80"/>
    <w:rsid w:val="004E5B1C"/>
    <w:rsid w:val="004E5C00"/>
    <w:rsid w:val="004E5F5C"/>
    <w:rsid w:val="004E635E"/>
    <w:rsid w:val="004E6779"/>
    <w:rsid w:val="004E6B9E"/>
    <w:rsid w:val="004E6C8B"/>
    <w:rsid w:val="004E6CE3"/>
    <w:rsid w:val="004E6F73"/>
    <w:rsid w:val="004E6FA8"/>
    <w:rsid w:val="004E70AB"/>
    <w:rsid w:val="004E713A"/>
    <w:rsid w:val="004E7208"/>
    <w:rsid w:val="004E7505"/>
    <w:rsid w:val="004E757E"/>
    <w:rsid w:val="004E7721"/>
    <w:rsid w:val="004E7B3C"/>
    <w:rsid w:val="004E7F7C"/>
    <w:rsid w:val="004E7F98"/>
    <w:rsid w:val="004E7FD9"/>
    <w:rsid w:val="004E7FE1"/>
    <w:rsid w:val="004F0138"/>
    <w:rsid w:val="004F0203"/>
    <w:rsid w:val="004F02E3"/>
    <w:rsid w:val="004F065C"/>
    <w:rsid w:val="004F0728"/>
    <w:rsid w:val="004F0967"/>
    <w:rsid w:val="004F0C48"/>
    <w:rsid w:val="004F0D19"/>
    <w:rsid w:val="004F0E19"/>
    <w:rsid w:val="004F0E6D"/>
    <w:rsid w:val="004F1122"/>
    <w:rsid w:val="004F160A"/>
    <w:rsid w:val="004F1636"/>
    <w:rsid w:val="004F165F"/>
    <w:rsid w:val="004F1881"/>
    <w:rsid w:val="004F18A8"/>
    <w:rsid w:val="004F191D"/>
    <w:rsid w:val="004F19DE"/>
    <w:rsid w:val="004F1EB5"/>
    <w:rsid w:val="004F206E"/>
    <w:rsid w:val="004F21C9"/>
    <w:rsid w:val="004F24DC"/>
    <w:rsid w:val="004F280A"/>
    <w:rsid w:val="004F287C"/>
    <w:rsid w:val="004F291E"/>
    <w:rsid w:val="004F2C32"/>
    <w:rsid w:val="004F2E13"/>
    <w:rsid w:val="004F322A"/>
    <w:rsid w:val="004F3747"/>
    <w:rsid w:val="004F37DF"/>
    <w:rsid w:val="004F3A49"/>
    <w:rsid w:val="004F3A63"/>
    <w:rsid w:val="004F3AA3"/>
    <w:rsid w:val="004F3AEE"/>
    <w:rsid w:val="004F3BF8"/>
    <w:rsid w:val="004F3FA3"/>
    <w:rsid w:val="004F408C"/>
    <w:rsid w:val="004F41D6"/>
    <w:rsid w:val="004F4376"/>
    <w:rsid w:val="004F4399"/>
    <w:rsid w:val="004F43DD"/>
    <w:rsid w:val="004F4440"/>
    <w:rsid w:val="004F46CD"/>
    <w:rsid w:val="004F49D1"/>
    <w:rsid w:val="004F4AAB"/>
    <w:rsid w:val="004F4BBB"/>
    <w:rsid w:val="004F582B"/>
    <w:rsid w:val="004F584C"/>
    <w:rsid w:val="004F67B1"/>
    <w:rsid w:val="004F6B2F"/>
    <w:rsid w:val="004F6BBE"/>
    <w:rsid w:val="004F6DDE"/>
    <w:rsid w:val="004F7272"/>
    <w:rsid w:val="004F7479"/>
    <w:rsid w:val="004F7764"/>
    <w:rsid w:val="005005B7"/>
    <w:rsid w:val="00500ADA"/>
    <w:rsid w:val="00500B61"/>
    <w:rsid w:val="00500D1B"/>
    <w:rsid w:val="00500DFE"/>
    <w:rsid w:val="00500E26"/>
    <w:rsid w:val="00500E72"/>
    <w:rsid w:val="00500EB2"/>
    <w:rsid w:val="0050100E"/>
    <w:rsid w:val="00501104"/>
    <w:rsid w:val="00501135"/>
    <w:rsid w:val="00501376"/>
    <w:rsid w:val="005015E1"/>
    <w:rsid w:val="0050178E"/>
    <w:rsid w:val="005019E9"/>
    <w:rsid w:val="00501A4B"/>
    <w:rsid w:val="00501B2C"/>
    <w:rsid w:val="00501DE0"/>
    <w:rsid w:val="005021A1"/>
    <w:rsid w:val="0050226F"/>
    <w:rsid w:val="00502465"/>
    <w:rsid w:val="00502514"/>
    <w:rsid w:val="0050291D"/>
    <w:rsid w:val="00502D5A"/>
    <w:rsid w:val="005030BB"/>
    <w:rsid w:val="0050340B"/>
    <w:rsid w:val="00503651"/>
    <w:rsid w:val="005036C2"/>
    <w:rsid w:val="0050377C"/>
    <w:rsid w:val="00503906"/>
    <w:rsid w:val="00503A90"/>
    <w:rsid w:val="00503AFB"/>
    <w:rsid w:val="00503CFC"/>
    <w:rsid w:val="00503D58"/>
    <w:rsid w:val="00504037"/>
    <w:rsid w:val="005041DC"/>
    <w:rsid w:val="005041EA"/>
    <w:rsid w:val="00504513"/>
    <w:rsid w:val="00504797"/>
    <w:rsid w:val="0050480B"/>
    <w:rsid w:val="005048D3"/>
    <w:rsid w:val="005051B7"/>
    <w:rsid w:val="005053C4"/>
    <w:rsid w:val="00505418"/>
    <w:rsid w:val="0050551C"/>
    <w:rsid w:val="0050592F"/>
    <w:rsid w:val="0050655B"/>
    <w:rsid w:val="005066FF"/>
    <w:rsid w:val="00506912"/>
    <w:rsid w:val="00506ADB"/>
    <w:rsid w:val="00506D1D"/>
    <w:rsid w:val="00506DDB"/>
    <w:rsid w:val="00507012"/>
    <w:rsid w:val="0050702C"/>
    <w:rsid w:val="00507149"/>
    <w:rsid w:val="005074A8"/>
    <w:rsid w:val="005079BA"/>
    <w:rsid w:val="00507A6D"/>
    <w:rsid w:val="00507E0A"/>
    <w:rsid w:val="00507F33"/>
    <w:rsid w:val="00507F84"/>
    <w:rsid w:val="005101C4"/>
    <w:rsid w:val="00510297"/>
    <w:rsid w:val="00510832"/>
    <w:rsid w:val="005110B2"/>
    <w:rsid w:val="00511E6E"/>
    <w:rsid w:val="00512359"/>
    <w:rsid w:val="00512479"/>
    <w:rsid w:val="00512982"/>
    <w:rsid w:val="005129A6"/>
    <w:rsid w:val="00512CA5"/>
    <w:rsid w:val="00512ED9"/>
    <w:rsid w:val="00512F68"/>
    <w:rsid w:val="00512F6B"/>
    <w:rsid w:val="005132B4"/>
    <w:rsid w:val="0051350A"/>
    <w:rsid w:val="005135DD"/>
    <w:rsid w:val="0051363A"/>
    <w:rsid w:val="00513D30"/>
    <w:rsid w:val="00513E77"/>
    <w:rsid w:val="005140DC"/>
    <w:rsid w:val="005143D2"/>
    <w:rsid w:val="00514C7A"/>
    <w:rsid w:val="00514D30"/>
    <w:rsid w:val="00514FB8"/>
    <w:rsid w:val="0051501D"/>
    <w:rsid w:val="005150C3"/>
    <w:rsid w:val="0051513C"/>
    <w:rsid w:val="005151B7"/>
    <w:rsid w:val="005154C1"/>
    <w:rsid w:val="00515547"/>
    <w:rsid w:val="005156A0"/>
    <w:rsid w:val="0051594B"/>
    <w:rsid w:val="00515E3D"/>
    <w:rsid w:val="00516283"/>
    <w:rsid w:val="00516369"/>
    <w:rsid w:val="00516E73"/>
    <w:rsid w:val="0051743B"/>
    <w:rsid w:val="00517DF1"/>
    <w:rsid w:val="00517E03"/>
    <w:rsid w:val="00517E13"/>
    <w:rsid w:val="00517E23"/>
    <w:rsid w:val="00517F14"/>
    <w:rsid w:val="00520047"/>
    <w:rsid w:val="0052017A"/>
    <w:rsid w:val="005203AA"/>
    <w:rsid w:val="005204EC"/>
    <w:rsid w:val="0052057C"/>
    <w:rsid w:val="005208C5"/>
    <w:rsid w:val="0052095A"/>
    <w:rsid w:val="00520961"/>
    <w:rsid w:val="00520A4B"/>
    <w:rsid w:val="00520D66"/>
    <w:rsid w:val="00520DE7"/>
    <w:rsid w:val="00520EBE"/>
    <w:rsid w:val="00520F0E"/>
    <w:rsid w:val="00521020"/>
    <w:rsid w:val="005211D2"/>
    <w:rsid w:val="00521A95"/>
    <w:rsid w:val="00521BE5"/>
    <w:rsid w:val="00521ED1"/>
    <w:rsid w:val="00521F1D"/>
    <w:rsid w:val="00522465"/>
    <w:rsid w:val="00522585"/>
    <w:rsid w:val="00522CD0"/>
    <w:rsid w:val="00522CF0"/>
    <w:rsid w:val="0052307C"/>
    <w:rsid w:val="00523492"/>
    <w:rsid w:val="00523B43"/>
    <w:rsid w:val="00523C64"/>
    <w:rsid w:val="00523CCF"/>
    <w:rsid w:val="005242A8"/>
    <w:rsid w:val="00524569"/>
    <w:rsid w:val="00524611"/>
    <w:rsid w:val="005247B4"/>
    <w:rsid w:val="00524A21"/>
    <w:rsid w:val="00524E2E"/>
    <w:rsid w:val="00524FF6"/>
    <w:rsid w:val="0052502B"/>
    <w:rsid w:val="00525376"/>
    <w:rsid w:val="00525590"/>
    <w:rsid w:val="005258FC"/>
    <w:rsid w:val="0052594B"/>
    <w:rsid w:val="00525A70"/>
    <w:rsid w:val="00525C82"/>
    <w:rsid w:val="00525DC2"/>
    <w:rsid w:val="005262B4"/>
    <w:rsid w:val="00526902"/>
    <w:rsid w:val="00526933"/>
    <w:rsid w:val="00526AB8"/>
    <w:rsid w:val="0052701C"/>
    <w:rsid w:val="0052702F"/>
    <w:rsid w:val="005271F1"/>
    <w:rsid w:val="00527476"/>
    <w:rsid w:val="005274FA"/>
    <w:rsid w:val="00527522"/>
    <w:rsid w:val="00527536"/>
    <w:rsid w:val="005276F6"/>
    <w:rsid w:val="0052776E"/>
    <w:rsid w:val="00527A2D"/>
    <w:rsid w:val="00527B0C"/>
    <w:rsid w:val="00527E12"/>
    <w:rsid w:val="0053000C"/>
    <w:rsid w:val="005301C4"/>
    <w:rsid w:val="00530328"/>
    <w:rsid w:val="00530490"/>
    <w:rsid w:val="005305C8"/>
    <w:rsid w:val="005306A6"/>
    <w:rsid w:val="005309FA"/>
    <w:rsid w:val="00530AD6"/>
    <w:rsid w:val="00530F13"/>
    <w:rsid w:val="00530F9D"/>
    <w:rsid w:val="00531355"/>
    <w:rsid w:val="00531433"/>
    <w:rsid w:val="00531479"/>
    <w:rsid w:val="00531490"/>
    <w:rsid w:val="0053153A"/>
    <w:rsid w:val="005315A5"/>
    <w:rsid w:val="00531A00"/>
    <w:rsid w:val="00531A85"/>
    <w:rsid w:val="00531FFB"/>
    <w:rsid w:val="005321FD"/>
    <w:rsid w:val="00533073"/>
    <w:rsid w:val="0053314E"/>
    <w:rsid w:val="00533295"/>
    <w:rsid w:val="005332D9"/>
    <w:rsid w:val="0053365E"/>
    <w:rsid w:val="00533686"/>
    <w:rsid w:val="005337A2"/>
    <w:rsid w:val="00533993"/>
    <w:rsid w:val="0053406D"/>
    <w:rsid w:val="005344BD"/>
    <w:rsid w:val="00534624"/>
    <w:rsid w:val="005348C8"/>
    <w:rsid w:val="00534ABD"/>
    <w:rsid w:val="00534B04"/>
    <w:rsid w:val="005354CA"/>
    <w:rsid w:val="00535772"/>
    <w:rsid w:val="005359C1"/>
    <w:rsid w:val="005359C7"/>
    <w:rsid w:val="00536632"/>
    <w:rsid w:val="00536821"/>
    <w:rsid w:val="00536842"/>
    <w:rsid w:val="00536B17"/>
    <w:rsid w:val="00536B7F"/>
    <w:rsid w:val="00536E5E"/>
    <w:rsid w:val="005374F7"/>
    <w:rsid w:val="0053760D"/>
    <w:rsid w:val="005379EE"/>
    <w:rsid w:val="00537CD2"/>
    <w:rsid w:val="00540227"/>
    <w:rsid w:val="0054042D"/>
    <w:rsid w:val="00540826"/>
    <w:rsid w:val="0054091C"/>
    <w:rsid w:val="00540982"/>
    <w:rsid w:val="00540B5B"/>
    <w:rsid w:val="00540DCF"/>
    <w:rsid w:val="00540DE8"/>
    <w:rsid w:val="0054102C"/>
    <w:rsid w:val="00541609"/>
    <w:rsid w:val="00541687"/>
    <w:rsid w:val="00541A40"/>
    <w:rsid w:val="00541CCA"/>
    <w:rsid w:val="00541DD8"/>
    <w:rsid w:val="00541E11"/>
    <w:rsid w:val="00541ECB"/>
    <w:rsid w:val="00541F1B"/>
    <w:rsid w:val="0054226D"/>
    <w:rsid w:val="00542291"/>
    <w:rsid w:val="00542362"/>
    <w:rsid w:val="005425B3"/>
    <w:rsid w:val="00542737"/>
    <w:rsid w:val="005427C3"/>
    <w:rsid w:val="00542832"/>
    <w:rsid w:val="00542904"/>
    <w:rsid w:val="00542A2E"/>
    <w:rsid w:val="00542D01"/>
    <w:rsid w:val="00542F6A"/>
    <w:rsid w:val="005430BE"/>
    <w:rsid w:val="00543980"/>
    <w:rsid w:val="00543CB7"/>
    <w:rsid w:val="00543DFD"/>
    <w:rsid w:val="00543E5F"/>
    <w:rsid w:val="00544261"/>
    <w:rsid w:val="00544331"/>
    <w:rsid w:val="005443A5"/>
    <w:rsid w:val="005443C9"/>
    <w:rsid w:val="005443CC"/>
    <w:rsid w:val="005444E6"/>
    <w:rsid w:val="0054485D"/>
    <w:rsid w:val="0054488C"/>
    <w:rsid w:val="005449FD"/>
    <w:rsid w:val="00544AC2"/>
    <w:rsid w:val="00544D8C"/>
    <w:rsid w:val="00544EC7"/>
    <w:rsid w:val="005450DB"/>
    <w:rsid w:val="00545126"/>
    <w:rsid w:val="00545318"/>
    <w:rsid w:val="00545319"/>
    <w:rsid w:val="005455DB"/>
    <w:rsid w:val="00545762"/>
    <w:rsid w:val="005457B3"/>
    <w:rsid w:val="005459E5"/>
    <w:rsid w:val="005459F0"/>
    <w:rsid w:val="00545AB0"/>
    <w:rsid w:val="00545DD4"/>
    <w:rsid w:val="00545DF2"/>
    <w:rsid w:val="00546360"/>
    <w:rsid w:val="00546599"/>
    <w:rsid w:val="005468BC"/>
    <w:rsid w:val="00546AE2"/>
    <w:rsid w:val="00546AF0"/>
    <w:rsid w:val="00546C8A"/>
    <w:rsid w:val="00546D47"/>
    <w:rsid w:val="00546E73"/>
    <w:rsid w:val="00546FEE"/>
    <w:rsid w:val="005470C4"/>
    <w:rsid w:val="005473BD"/>
    <w:rsid w:val="0054747B"/>
    <w:rsid w:val="00547621"/>
    <w:rsid w:val="005477E3"/>
    <w:rsid w:val="005477F1"/>
    <w:rsid w:val="00547897"/>
    <w:rsid w:val="00547A73"/>
    <w:rsid w:val="00547A88"/>
    <w:rsid w:val="00547B4F"/>
    <w:rsid w:val="00547D3F"/>
    <w:rsid w:val="0055010F"/>
    <w:rsid w:val="005503C0"/>
    <w:rsid w:val="005505C8"/>
    <w:rsid w:val="00550DD2"/>
    <w:rsid w:val="00550FEE"/>
    <w:rsid w:val="00551078"/>
    <w:rsid w:val="0055114A"/>
    <w:rsid w:val="00551165"/>
    <w:rsid w:val="00551358"/>
    <w:rsid w:val="005513D9"/>
    <w:rsid w:val="00551787"/>
    <w:rsid w:val="005517F8"/>
    <w:rsid w:val="0055184A"/>
    <w:rsid w:val="00551AF2"/>
    <w:rsid w:val="00551CAC"/>
    <w:rsid w:val="00551E3B"/>
    <w:rsid w:val="00551E9E"/>
    <w:rsid w:val="005521BE"/>
    <w:rsid w:val="00552215"/>
    <w:rsid w:val="00552334"/>
    <w:rsid w:val="00552349"/>
    <w:rsid w:val="00552902"/>
    <w:rsid w:val="00552963"/>
    <w:rsid w:val="005529DD"/>
    <w:rsid w:val="00552A47"/>
    <w:rsid w:val="00552ADA"/>
    <w:rsid w:val="00552B54"/>
    <w:rsid w:val="00552C24"/>
    <w:rsid w:val="00552C52"/>
    <w:rsid w:val="00552DE4"/>
    <w:rsid w:val="00552FD3"/>
    <w:rsid w:val="00553436"/>
    <w:rsid w:val="00553459"/>
    <w:rsid w:val="00553719"/>
    <w:rsid w:val="00553853"/>
    <w:rsid w:val="00553F1D"/>
    <w:rsid w:val="00554062"/>
    <w:rsid w:val="0055420C"/>
    <w:rsid w:val="005542A1"/>
    <w:rsid w:val="0055442C"/>
    <w:rsid w:val="005545CD"/>
    <w:rsid w:val="0055485C"/>
    <w:rsid w:val="005548CC"/>
    <w:rsid w:val="00554949"/>
    <w:rsid w:val="005549F6"/>
    <w:rsid w:val="00554A63"/>
    <w:rsid w:val="00554B54"/>
    <w:rsid w:val="00554EA0"/>
    <w:rsid w:val="00554F03"/>
    <w:rsid w:val="005556B4"/>
    <w:rsid w:val="005557BD"/>
    <w:rsid w:val="0055589A"/>
    <w:rsid w:val="00555BDF"/>
    <w:rsid w:val="00555C23"/>
    <w:rsid w:val="00555F63"/>
    <w:rsid w:val="005561A1"/>
    <w:rsid w:val="0055638F"/>
    <w:rsid w:val="00556588"/>
    <w:rsid w:val="005565CD"/>
    <w:rsid w:val="0055666C"/>
    <w:rsid w:val="00556746"/>
    <w:rsid w:val="00556B96"/>
    <w:rsid w:val="00556D17"/>
    <w:rsid w:val="00556D41"/>
    <w:rsid w:val="00557446"/>
    <w:rsid w:val="00557487"/>
    <w:rsid w:val="0055755B"/>
    <w:rsid w:val="00557693"/>
    <w:rsid w:val="00557744"/>
    <w:rsid w:val="00557D09"/>
    <w:rsid w:val="00557D2D"/>
    <w:rsid w:val="00557E46"/>
    <w:rsid w:val="00560153"/>
    <w:rsid w:val="0056019F"/>
    <w:rsid w:val="0056024D"/>
    <w:rsid w:val="0056028F"/>
    <w:rsid w:val="0056038F"/>
    <w:rsid w:val="0056072C"/>
    <w:rsid w:val="005607CF"/>
    <w:rsid w:val="00560ADD"/>
    <w:rsid w:val="00560EDB"/>
    <w:rsid w:val="00560FCE"/>
    <w:rsid w:val="005613B9"/>
    <w:rsid w:val="00561415"/>
    <w:rsid w:val="00561618"/>
    <w:rsid w:val="0056177E"/>
    <w:rsid w:val="00561C45"/>
    <w:rsid w:val="00562031"/>
    <w:rsid w:val="00562226"/>
    <w:rsid w:val="0056239F"/>
    <w:rsid w:val="00562472"/>
    <w:rsid w:val="00562485"/>
    <w:rsid w:val="005626E7"/>
    <w:rsid w:val="00562AF6"/>
    <w:rsid w:val="00562BB4"/>
    <w:rsid w:val="00563496"/>
    <w:rsid w:val="00563740"/>
    <w:rsid w:val="00563741"/>
    <w:rsid w:val="005637FD"/>
    <w:rsid w:val="00563B67"/>
    <w:rsid w:val="00563C64"/>
    <w:rsid w:val="00563F38"/>
    <w:rsid w:val="00564103"/>
    <w:rsid w:val="005647E8"/>
    <w:rsid w:val="00564907"/>
    <w:rsid w:val="00564AD5"/>
    <w:rsid w:val="00564D04"/>
    <w:rsid w:val="00564D88"/>
    <w:rsid w:val="00564DCB"/>
    <w:rsid w:val="00564DDC"/>
    <w:rsid w:val="00564E7A"/>
    <w:rsid w:val="0056564B"/>
    <w:rsid w:val="005657C0"/>
    <w:rsid w:val="00565940"/>
    <w:rsid w:val="00565BD2"/>
    <w:rsid w:val="00565EF3"/>
    <w:rsid w:val="00565F8A"/>
    <w:rsid w:val="00566581"/>
    <w:rsid w:val="005665C5"/>
    <w:rsid w:val="005673C5"/>
    <w:rsid w:val="005674E4"/>
    <w:rsid w:val="0056764F"/>
    <w:rsid w:val="00567A17"/>
    <w:rsid w:val="00567B20"/>
    <w:rsid w:val="00567C3A"/>
    <w:rsid w:val="00567C3C"/>
    <w:rsid w:val="00567E61"/>
    <w:rsid w:val="005700D6"/>
    <w:rsid w:val="0057016B"/>
    <w:rsid w:val="00570187"/>
    <w:rsid w:val="005701DE"/>
    <w:rsid w:val="00570358"/>
    <w:rsid w:val="00570604"/>
    <w:rsid w:val="00571592"/>
    <w:rsid w:val="005717C7"/>
    <w:rsid w:val="00571808"/>
    <w:rsid w:val="0057190F"/>
    <w:rsid w:val="00571950"/>
    <w:rsid w:val="00571D0A"/>
    <w:rsid w:val="00571D5B"/>
    <w:rsid w:val="00571DE3"/>
    <w:rsid w:val="00571F6D"/>
    <w:rsid w:val="00572229"/>
    <w:rsid w:val="005728DC"/>
    <w:rsid w:val="005729C3"/>
    <w:rsid w:val="00572DF2"/>
    <w:rsid w:val="00572F8D"/>
    <w:rsid w:val="00573119"/>
    <w:rsid w:val="0057343E"/>
    <w:rsid w:val="00573889"/>
    <w:rsid w:val="005739B4"/>
    <w:rsid w:val="00573B6D"/>
    <w:rsid w:val="00573CC1"/>
    <w:rsid w:val="00573D46"/>
    <w:rsid w:val="00573E8E"/>
    <w:rsid w:val="0057408F"/>
    <w:rsid w:val="005745AA"/>
    <w:rsid w:val="0057473E"/>
    <w:rsid w:val="00574953"/>
    <w:rsid w:val="00574ADE"/>
    <w:rsid w:val="00574BE8"/>
    <w:rsid w:val="00574EAA"/>
    <w:rsid w:val="00574FC4"/>
    <w:rsid w:val="005752B0"/>
    <w:rsid w:val="005756D4"/>
    <w:rsid w:val="0057574C"/>
    <w:rsid w:val="00575918"/>
    <w:rsid w:val="005763F5"/>
    <w:rsid w:val="005766E6"/>
    <w:rsid w:val="005768CE"/>
    <w:rsid w:val="00577029"/>
    <w:rsid w:val="005775AE"/>
    <w:rsid w:val="00577671"/>
    <w:rsid w:val="005776A4"/>
    <w:rsid w:val="005776A5"/>
    <w:rsid w:val="0057775C"/>
    <w:rsid w:val="00577934"/>
    <w:rsid w:val="00577AAA"/>
    <w:rsid w:val="00577ABA"/>
    <w:rsid w:val="00577ADE"/>
    <w:rsid w:val="00580108"/>
    <w:rsid w:val="005801DF"/>
    <w:rsid w:val="00580203"/>
    <w:rsid w:val="005804F2"/>
    <w:rsid w:val="0058084B"/>
    <w:rsid w:val="00580907"/>
    <w:rsid w:val="0058099B"/>
    <w:rsid w:val="00580B65"/>
    <w:rsid w:val="00580D6F"/>
    <w:rsid w:val="00580E00"/>
    <w:rsid w:val="00580E1A"/>
    <w:rsid w:val="00581246"/>
    <w:rsid w:val="005813AB"/>
    <w:rsid w:val="00581CFF"/>
    <w:rsid w:val="00581F2F"/>
    <w:rsid w:val="00582438"/>
    <w:rsid w:val="00582604"/>
    <w:rsid w:val="00582696"/>
    <w:rsid w:val="00582750"/>
    <w:rsid w:val="00582BB8"/>
    <w:rsid w:val="00582BE1"/>
    <w:rsid w:val="00582ECA"/>
    <w:rsid w:val="00583006"/>
    <w:rsid w:val="00583094"/>
    <w:rsid w:val="005847D9"/>
    <w:rsid w:val="0058486C"/>
    <w:rsid w:val="005849C5"/>
    <w:rsid w:val="00584BE9"/>
    <w:rsid w:val="00584FA3"/>
    <w:rsid w:val="00584FE6"/>
    <w:rsid w:val="00585206"/>
    <w:rsid w:val="00585533"/>
    <w:rsid w:val="0058572D"/>
    <w:rsid w:val="00585912"/>
    <w:rsid w:val="00585A43"/>
    <w:rsid w:val="00585D36"/>
    <w:rsid w:val="00585E24"/>
    <w:rsid w:val="00586743"/>
    <w:rsid w:val="00586996"/>
    <w:rsid w:val="00586B96"/>
    <w:rsid w:val="00586EBC"/>
    <w:rsid w:val="00586F3A"/>
    <w:rsid w:val="00586F70"/>
    <w:rsid w:val="00586FFB"/>
    <w:rsid w:val="0058738A"/>
    <w:rsid w:val="005873D9"/>
    <w:rsid w:val="0058754A"/>
    <w:rsid w:val="005877DB"/>
    <w:rsid w:val="00587952"/>
    <w:rsid w:val="00587A5E"/>
    <w:rsid w:val="00587C93"/>
    <w:rsid w:val="00587ED5"/>
    <w:rsid w:val="005903E4"/>
    <w:rsid w:val="00590519"/>
    <w:rsid w:val="00590688"/>
    <w:rsid w:val="00590A26"/>
    <w:rsid w:val="00590D3E"/>
    <w:rsid w:val="00590EBE"/>
    <w:rsid w:val="0059124B"/>
    <w:rsid w:val="00591282"/>
    <w:rsid w:val="005913EF"/>
    <w:rsid w:val="005917AF"/>
    <w:rsid w:val="0059197F"/>
    <w:rsid w:val="005919C7"/>
    <w:rsid w:val="005919D8"/>
    <w:rsid w:val="00591B2E"/>
    <w:rsid w:val="00591C0C"/>
    <w:rsid w:val="00591DEE"/>
    <w:rsid w:val="00591E8A"/>
    <w:rsid w:val="0059269F"/>
    <w:rsid w:val="00592B0A"/>
    <w:rsid w:val="00592CD9"/>
    <w:rsid w:val="00592E75"/>
    <w:rsid w:val="00593A72"/>
    <w:rsid w:val="00593C13"/>
    <w:rsid w:val="00593E7F"/>
    <w:rsid w:val="00594079"/>
    <w:rsid w:val="00594195"/>
    <w:rsid w:val="005943FC"/>
    <w:rsid w:val="00594546"/>
    <w:rsid w:val="00594575"/>
    <w:rsid w:val="005945A6"/>
    <w:rsid w:val="00594B08"/>
    <w:rsid w:val="00594D5D"/>
    <w:rsid w:val="00594D66"/>
    <w:rsid w:val="00594D90"/>
    <w:rsid w:val="00594DC4"/>
    <w:rsid w:val="00594EA6"/>
    <w:rsid w:val="00594FF4"/>
    <w:rsid w:val="00595228"/>
    <w:rsid w:val="0059540F"/>
    <w:rsid w:val="00595AA8"/>
    <w:rsid w:val="005962EA"/>
    <w:rsid w:val="00596654"/>
    <w:rsid w:val="00596798"/>
    <w:rsid w:val="00597192"/>
    <w:rsid w:val="0059749D"/>
    <w:rsid w:val="00597672"/>
    <w:rsid w:val="005976CC"/>
    <w:rsid w:val="005976EC"/>
    <w:rsid w:val="005977AE"/>
    <w:rsid w:val="00597820"/>
    <w:rsid w:val="00597C97"/>
    <w:rsid w:val="00597D72"/>
    <w:rsid w:val="00597EB0"/>
    <w:rsid w:val="005A039A"/>
    <w:rsid w:val="005A03F8"/>
    <w:rsid w:val="005A04C9"/>
    <w:rsid w:val="005A050A"/>
    <w:rsid w:val="005A07A4"/>
    <w:rsid w:val="005A0A9E"/>
    <w:rsid w:val="005A0AEE"/>
    <w:rsid w:val="005A0C35"/>
    <w:rsid w:val="005A0D57"/>
    <w:rsid w:val="005A101C"/>
    <w:rsid w:val="005A1476"/>
    <w:rsid w:val="005A1681"/>
    <w:rsid w:val="005A16A1"/>
    <w:rsid w:val="005A1B51"/>
    <w:rsid w:val="005A1CDC"/>
    <w:rsid w:val="005A1F27"/>
    <w:rsid w:val="005A218F"/>
    <w:rsid w:val="005A22F4"/>
    <w:rsid w:val="005A23D8"/>
    <w:rsid w:val="005A263F"/>
    <w:rsid w:val="005A2695"/>
    <w:rsid w:val="005A2B62"/>
    <w:rsid w:val="005A2DF3"/>
    <w:rsid w:val="005A3014"/>
    <w:rsid w:val="005A3016"/>
    <w:rsid w:val="005A321C"/>
    <w:rsid w:val="005A378C"/>
    <w:rsid w:val="005A3DC7"/>
    <w:rsid w:val="005A3DCD"/>
    <w:rsid w:val="005A3E36"/>
    <w:rsid w:val="005A3E69"/>
    <w:rsid w:val="005A4160"/>
    <w:rsid w:val="005A4301"/>
    <w:rsid w:val="005A44A6"/>
    <w:rsid w:val="005A48CE"/>
    <w:rsid w:val="005A49E8"/>
    <w:rsid w:val="005A4BE2"/>
    <w:rsid w:val="005A5058"/>
    <w:rsid w:val="005A5089"/>
    <w:rsid w:val="005A573D"/>
    <w:rsid w:val="005A5A44"/>
    <w:rsid w:val="005A5F3C"/>
    <w:rsid w:val="005A6041"/>
    <w:rsid w:val="005A61A2"/>
    <w:rsid w:val="005A63EC"/>
    <w:rsid w:val="005A69E2"/>
    <w:rsid w:val="005A6AAB"/>
    <w:rsid w:val="005A6DBC"/>
    <w:rsid w:val="005A6DC8"/>
    <w:rsid w:val="005A7000"/>
    <w:rsid w:val="005A7243"/>
    <w:rsid w:val="005A73F3"/>
    <w:rsid w:val="005A74FB"/>
    <w:rsid w:val="005A7582"/>
    <w:rsid w:val="005A7600"/>
    <w:rsid w:val="005A7801"/>
    <w:rsid w:val="005A7B6A"/>
    <w:rsid w:val="005A7B9C"/>
    <w:rsid w:val="005A7BB0"/>
    <w:rsid w:val="005A7C74"/>
    <w:rsid w:val="005B00F2"/>
    <w:rsid w:val="005B016B"/>
    <w:rsid w:val="005B0426"/>
    <w:rsid w:val="005B0455"/>
    <w:rsid w:val="005B045C"/>
    <w:rsid w:val="005B0A0D"/>
    <w:rsid w:val="005B0AC8"/>
    <w:rsid w:val="005B0F56"/>
    <w:rsid w:val="005B13C4"/>
    <w:rsid w:val="005B13F2"/>
    <w:rsid w:val="005B155A"/>
    <w:rsid w:val="005B1753"/>
    <w:rsid w:val="005B1BC3"/>
    <w:rsid w:val="005B1EE4"/>
    <w:rsid w:val="005B20D6"/>
    <w:rsid w:val="005B2135"/>
    <w:rsid w:val="005B230E"/>
    <w:rsid w:val="005B2343"/>
    <w:rsid w:val="005B239D"/>
    <w:rsid w:val="005B23A4"/>
    <w:rsid w:val="005B2446"/>
    <w:rsid w:val="005B2AB5"/>
    <w:rsid w:val="005B2BC3"/>
    <w:rsid w:val="005B2DCB"/>
    <w:rsid w:val="005B3381"/>
    <w:rsid w:val="005B368B"/>
    <w:rsid w:val="005B3875"/>
    <w:rsid w:val="005B3915"/>
    <w:rsid w:val="005B3C18"/>
    <w:rsid w:val="005B3DB2"/>
    <w:rsid w:val="005B3FF4"/>
    <w:rsid w:val="005B43A9"/>
    <w:rsid w:val="005B445E"/>
    <w:rsid w:val="005B448C"/>
    <w:rsid w:val="005B4741"/>
    <w:rsid w:val="005B4835"/>
    <w:rsid w:val="005B494A"/>
    <w:rsid w:val="005B5255"/>
    <w:rsid w:val="005B5400"/>
    <w:rsid w:val="005B5474"/>
    <w:rsid w:val="005B552B"/>
    <w:rsid w:val="005B56CC"/>
    <w:rsid w:val="005B593F"/>
    <w:rsid w:val="005B5EDD"/>
    <w:rsid w:val="005B5F22"/>
    <w:rsid w:val="005B6158"/>
    <w:rsid w:val="005B62BB"/>
    <w:rsid w:val="005B6398"/>
    <w:rsid w:val="005B6414"/>
    <w:rsid w:val="005B648E"/>
    <w:rsid w:val="005B663B"/>
    <w:rsid w:val="005B69A3"/>
    <w:rsid w:val="005B6AC0"/>
    <w:rsid w:val="005B6B06"/>
    <w:rsid w:val="005B7145"/>
    <w:rsid w:val="005B725A"/>
    <w:rsid w:val="005B7397"/>
    <w:rsid w:val="005B7461"/>
    <w:rsid w:val="005B763A"/>
    <w:rsid w:val="005B7937"/>
    <w:rsid w:val="005B7A48"/>
    <w:rsid w:val="005B7AB8"/>
    <w:rsid w:val="005B7BB7"/>
    <w:rsid w:val="005B7C61"/>
    <w:rsid w:val="005B7D73"/>
    <w:rsid w:val="005B7FDB"/>
    <w:rsid w:val="005C03B3"/>
    <w:rsid w:val="005C043A"/>
    <w:rsid w:val="005C04FF"/>
    <w:rsid w:val="005C0953"/>
    <w:rsid w:val="005C0AA8"/>
    <w:rsid w:val="005C0B1C"/>
    <w:rsid w:val="005C0B8B"/>
    <w:rsid w:val="005C0FA1"/>
    <w:rsid w:val="005C129B"/>
    <w:rsid w:val="005C14A8"/>
    <w:rsid w:val="005C1803"/>
    <w:rsid w:val="005C19FF"/>
    <w:rsid w:val="005C2413"/>
    <w:rsid w:val="005C245F"/>
    <w:rsid w:val="005C2695"/>
    <w:rsid w:val="005C29FC"/>
    <w:rsid w:val="005C2FC0"/>
    <w:rsid w:val="005C33E1"/>
    <w:rsid w:val="005C3623"/>
    <w:rsid w:val="005C3A4C"/>
    <w:rsid w:val="005C3F37"/>
    <w:rsid w:val="005C40B9"/>
    <w:rsid w:val="005C427B"/>
    <w:rsid w:val="005C4685"/>
    <w:rsid w:val="005C48E1"/>
    <w:rsid w:val="005C4E60"/>
    <w:rsid w:val="005C4E63"/>
    <w:rsid w:val="005C4FCD"/>
    <w:rsid w:val="005C5478"/>
    <w:rsid w:val="005C58C8"/>
    <w:rsid w:val="005C59F4"/>
    <w:rsid w:val="005C5B21"/>
    <w:rsid w:val="005C5F0C"/>
    <w:rsid w:val="005C5FCB"/>
    <w:rsid w:val="005C63B6"/>
    <w:rsid w:val="005C6510"/>
    <w:rsid w:val="005C6593"/>
    <w:rsid w:val="005C678B"/>
    <w:rsid w:val="005C67F6"/>
    <w:rsid w:val="005C69E0"/>
    <w:rsid w:val="005C6CD2"/>
    <w:rsid w:val="005C6D4F"/>
    <w:rsid w:val="005C74B6"/>
    <w:rsid w:val="005C752D"/>
    <w:rsid w:val="005C76BF"/>
    <w:rsid w:val="005C79A2"/>
    <w:rsid w:val="005D0473"/>
    <w:rsid w:val="005D048E"/>
    <w:rsid w:val="005D0A20"/>
    <w:rsid w:val="005D0B6F"/>
    <w:rsid w:val="005D0BD5"/>
    <w:rsid w:val="005D0C24"/>
    <w:rsid w:val="005D0F96"/>
    <w:rsid w:val="005D133F"/>
    <w:rsid w:val="005D1601"/>
    <w:rsid w:val="005D165E"/>
    <w:rsid w:val="005D16B7"/>
    <w:rsid w:val="005D1923"/>
    <w:rsid w:val="005D1A75"/>
    <w:rsid w:val="005D1C74"/>
    <w:rsid w:val="005D1C99"/>
    <w:rsid w:val="005D20B6"/>
    <w:rsid w:val="005D2161"/>
    <w:rsid w:val="005D223E"/>
    <w:rsid w:val="005D2512"/>
    <w:rsid w:val="005D2811"/>
    <w:rsid w:val="005D28C8"/>
    <w:rsid w:val="005D2917"/>
    <w:rsid w:val="005D2A3F"/>
    <w:rsid w:val="005D2A74"/>
    <w:rsid w:val="005D2BC6"/>
    <w:rsid w:val="005D2C84"/>
    <w:rsid w:val="005D2D3D"/>
    <w:rsid w:val="005D30E0"/>
    <w:rsid w:val="005D316A"/>
    <w:rsid w:val="005D3435"/>
    <w:rsid w:val="005D3792"/>
    <w:rsid w:val="005D3BA6"/>
    <w:rsid w:val="005D3DEA"/>
    <w:rsid w:val="005D3EDA"/>
    <w:rsid w:val="005D408E"/>
    <w:rsid w:val="005D437A"/>
    <w:rsid w:val="005D44CA"/>
    <w:rsid w:val="005D45F8"/>
    <w:rsid w:val="005D4663"/>
    <w:rsid w:val="005D47E3"/>
    <w:rsid w:val="005D49A5"/>
    <w:rsid w:val="005D49B0"/>
    <w:rsid w:val="005D4B27"/>
    <w:rsid w:val="005D4E15"/>
    <w:rsid w:val="005D4F8B"/>
    <w:rsid w:val="005D526D"/>
    <w:rsid w:val="005D5419"/>
    <w:rsid w:val="005D5543"/>
    <w:rsid w:val="005D55F2"/>
    <w:rsid w:val="005D59EB"/>
    <w:rsid w:val="005D653A"/>
    <w:rsid w:val="005D6680"/>
    <w:rsid w:val="005D66BA"/>
    <w:rsid w:val="005D66E7"/>
    <w:rsid w:val="005D69ED"/>
    <w:rsid w:val="005D6AD5"/>
    <w:rsid w:val="005D6C13"/>
    <w:rsid w:val="005D6CB3"/>
    <w:rsid w:val="005D6CDB"/>
    <w:rsid w:val="005D6DE6"/>
    <w:rsid w:val="005D734D"/>
    <w:rsid w:val="005D75D1"/>
    <w:rsid w:val="005D785E"/>
    <w:rsid w:val="005D7C50"/>
    <w:rsid w:val="005D7C9A"/>
    <w:rsid w:val="005E06DB"/>
    <w:rsid w:val="005E076C"/>
    <w:rsid w:val="005E07B3"/>
    <w:rsid w:val="005E07CB"/>
    <w:rsid w:val="005E0A04"/>
    <w:rsid w:val="005E0D85"/>
    <w:rsid w:val="005E0F42"/>
    <w:rsid w:val="005E0FD9"/>
    <w:rsid w:val="005E1003"/>
    <w:rsid w:val="005E10B5"/>
    <w:rsid w:val="005E1151"/>
    <w:rsid w:val="005E11BF"/>
    <w:rsid w:val="005E13DB"/>
    <w:rsid w:val="005E167C"/>
    <w:rsid w:val="005E18A4"/>
    <w:rsid w:val="005E1B72"/>
    <w:rsid w:val="005E1EBC"/>
    <w:rsid w:val="005E1EF8"/>
    <w:rsid w:val="005E20DE"/>
    <w:rsid w:val="005E2185"/>
    <w:rsid w:val="005E222C"/>
    <w:rsid w:val="005E222E"/>
    <w:rsid w:val="005E236F"/>
    <w:rsid w:val="005E278C"/>
    <w:rsid w:val="005E32F7"/>
    <w:rsid w:val="005E3313"/>
    <w:rsid w:val="005E33EE"/>
    <w:rsid w:val="005E34CE"/>
    <w:rsid w:val="005E3567"/>
    <w:rsid w:val="005E370E"/>
    <w:rsid w:val="005E38D7"/>
    <w:rsid w:val="005E3A72"/>
    <w:rsid w:val="005E3C38"/>
    <w:rsid w:val="005E3C88"/>
    <w:rsid w:val="005E3EBC"/>
    <w:rsid w:val="005E4054"/>
    <w:rsid w:val="005E423F"/>
    <w:rsid w:val="005E433A"/>
    <w:rsid w:val="005E47DC"/>
    <w:rsid w:val="005E4BBB"/>
    <w:rsid w:val="005E4CAD"/>
    <w:rsid w:val="005E4FCF"/>
    <w:rsid w:val="005E5108"/>
    <w:rsid w:val="005E5458"/>
    <w:rsid w:val="005E55C4"/>
    <w:rsid w:val="005E57B8"/>
    <w:rsid w:val="005E5CD8"/>
    <w:rsid w:val="005E5D7B"/>
    <w:rsid w:val="005E6154"/>
    <w:rsid w:val="005E6686"/>
    <w:rsid w:val="005E66E2"/>
    <w:rsid w:val="005E6E97"/>
    <w:rsid w:val="005E6EAC"/>
    <w:rsid w:val="005E70F6"/>
    <w:rsid w:val="005E75D2"/>
    <w:rsid w:val="005E767A"/>
    <w:rsid w:val="005E7C6E"/>
    <w:rsid w:val="005E7D75"/>
    <w:rsid w:val="005E7E0C"/>
    <w:rsid w:val="005F00EE"/>
    <w:rsid w:val="005F00F1"/>
    <w:rsid w:val="005F0807"/>
    <w:rsid w:val="005F0950"/>
    <w:rsid w:val="005F0E88"/>
    <w:rsid w:val="005F1162"/>
    <w:rsid w:val="005F13F4"/>
    <w:rsid w:val="005F1440"/>
    <w:rsid w:val="005F1662"/>
    <w:rsid w:val="005F1B10"/>
    <w:rsid w:val="005F1CAF"/>
    <w:rsid w:val="005F1EA1"/>
    <w:rsid w:val="005F23EF"/>
    <w:rsid w:val="005F2707"/>
    <w:rsid w:val="005F27B2"/>
    <w:rsid w:val="005F2AAD"/>
    <w:rsid w:val="005F2B87"/>
    <w:rsid w:val="005F2B9A"/>
    <w:rsid w:val="005F306E"/>
    <w:rsid w:val="005F3113"/>
    <w:rsid w:val="005F312D"/>
    <w:rsid w:val="005F324F"/>
    <w:rsid w:val="005F33AB"/>
    <w:rsid w:val="005F39DE"/>
    <w:rsid w:val="005F3AA4"/>
    <w:rsid w:val="005F3E10"/>
    <w:rsid w:val="005F3E4C"/>
    <w:rsid w:val="005F3EA3"/>
    <w:rsid w:val="005F4411"/>
    <w:rsid w:val="005F447C"/>
    <w:rsid w:val="005F456A"/>
    <w:rsid w:val="005F459D"/>
    <w:rsid w:val="005F4940"/>
    <w:rsid w:val="005F505B"/>
    <w:rsid w:val="005F50C9"/>
    <w:rsid w:val="005F533B"/>
    <w:rsid w:val="005F54C0"/>
    <w:rsid w:val="005F5502"/>
    <w:rsid w:val="005F550B"/>
    <w:rsid w:val="005F579C"/>
    <w:rsid w:val="005F615B"/>
    <w:rsid w:val="005F61A5"/>
    <w:rsid w:val="005F648E"/>
    <w:rsid w:val="005F662B"/>
    <w:rsid w:val="005F6934"/>
    <w:rsid w:val="005F6D90"/>
    <w:rsid w:val="005F6DC8"/>
    <w:rsid w:val="005F6F57"/>
    <w:rsid w:val="005F70DE"/>
    <w:rsid w:val="005F7DFD"/>
    <w:rsid w:val="005F7F6E"/>
    <w:rsid w:val="00600136"/>
    <w:rsid w:val="006002DD"/>
    <w:rsid w:val="006003A2"/>
    <w:rsid w:val="006005C9"/>
    <w:rsid w:val="0060073B"/>
    <w:rsid w:val="006009A6"/>
    <w:rsid w:val="00600B64"/>
    <w:rsid w:val="00600BF4"/>
    <w:rsid w:val="00600DDD"/>
    <w:rsid w:val="0060107E"/>
    <w:rsid w:val="00601BAC"/>
    <w:rsid w:val="00601C9B"/>
    <w:rsid w:val="00601F85"/>
    <w:rsid w:val="00602007"/>
    <w:rsid w:val="0060226C"/>
    <w:rsid w:val="0060238E"/>
    <w:rsid w:val="006024CB"/>
    <w:rsid w:val="006024FE"/>
    <w:rsid w:val="0060286F"/>
    <w:rsid w:val="00602A9B"/>
    <w:rsid w:val="00602B3B"/>
    <w:rsid w:val="006032C5"/>
    <w:rsid w:val="0060333A"/>
    <w:rsid w:val="006036CF"/>
    <w:rsid w:val="006038D6"/>
    <w:rsid w:val="00603995"/>
    <w:rsid w:val="00603C27"/>
    <w:rsid w:val="00603D25"/>
    <w:rsid w:val="00604053"/>
    <w:rsid w:val="0060458D"/>
    <w:rsid w:val="006045F5"/>
    <w:rsid w:val="006047A8"/>
    <w:rsid w:val="00604A93"/>
    <w:rsid w:val="00604AB5"/>
    <w:rsid w:val="00604C3C"/>
    <w:rsid w:val="00604D48"/>
    <w:rsid w:val="00604DB7"/>
    <w:rsid w:val="00604F03"/>
    <w:rsid w:val="00605220"/>
    <w:rsid w:val="00605591"/>
    <w:rsid w:val="006055A2"/>
    <w:rsid w:val="00605AAF"/>
    <w:rsid w:val="00605AE6"/>
    <w:rsid w:val="00605CA4"/>
    <w:rsid w:val="00605D08"/>
    <w:rsid w:val="00605E0B"/>
    <w:rsid w:val="00605ECA"/>
    <w:rsid w:val="006060D8"/>
    <w:rsid w:val="006061A4"/>
    <w:rsid w:val="00606555"/>
    <w:rsid w:val="00606827"/>
    <w:rsid w:val="00606B26"/>
    <w:rsid w:val="00606DDD"/>
    <w:rsid w:val="00606E8A"/>
    <w:rsid w:val="00606EC1"/>
    <w:rsid w:val="0060756B"/>
    <w:rsid w:val="00607668"/>
    <w:rsid w:val="0060799F"/>
    <w:rsid w:val="006079A5"/>
    <w:rsid w:val="00607A5B"/>
    <w:rsid w:val="00610199"/>
    <w:rsid w:val="006103AF"/>
    <w:rsid w:val="006108DD"/>
    <w:rsid w:val="006109D8"/>
    <w:rsid w:val="00610D9D"/>
    <w:rsid w:val="006110C1"/>
    <w:rsid w:val="006110F0"/>
    <w:rsid w:val="00611409"/>
    <w:rsid w:val="006114FA"/>
    <w:rsid w:val="00611CC0"/>
    <w:rsid w:val="00611F07"/>
    <w:rsid w:val="00612EE6"/>
    <w:rsid w:val="00612FDD"/>
    <w:rsid w:val="006132FD"/>
    <w:rsid w:val="00613687"/>
    <w:rsid w:val="006138AB"/>
    <w:rsid w:val="006139A2"/>
    <w:rsid w:val="0061400A"/>
    <w:rsid w:val="0061414C"/>
    <w:rsid w:val="0061429B"/>
    <w:rsid w:val="006148AA"/>
    <w:rsid w:val="006150EB"/>
    <w:rsid w:val="006151BC"/>
    <w:rsid w:val="00615223"/>
    <w:rsid w:val="00615379"/>
    <w:rsid w:val="00615380"/>
    <w:rsid w:val="0061542C"/>
    <w:rsid w:val="006156B0"/>
    <w:rsid w:val="00615832"/>
    <w:rsid w:val="0061584F"/>
    <w:rsid w:val="0061586B"/>
    <w:rsid w:val="006158E0"/>
    <w:rsid w:val="00615A7C"/>
    <w:rsid w:val="00616310"/>
    <w:rsid w:val="006166A2"/>
    <w:rsid w:val="006167CA"/>
    <w:rsid w:val="006168AC"/>
    <w:rsid w:val="006169C9"/>
    <w:rsid w:val="00616A5D"/>
    <w:rsid w:val="00617E06"/>
    <w:rsid w:val="00617EC4"/>
    <w:rsid w:val="00617F0D"/>
    <w:rsid w:val="00620377"/>
    <w:rsid w:val="0062058D"/>
    <w:rsid w:val="00620AAC"/>
    <w:rsid w:val="00620FE5"/>
    <w:rsid w:val="00621060"/>
    <w:rsid w:val="0062151A"/>
    <w:rsid w:val="00621948"/>
    <w:rsid w:val="00621B82"/>
    <w:rsid w:val="00621CA7"/>
    <w:rsid w:val="00621DBF"/>
    <w:rsid w:val="00621FBE"/>
    <w:rsid w:val="00622032"/>
    <w:rsid w:val="0062223F"/>
    <w:rsid w:val="00622251"/>
    <w:rsid w:val="0062233E"/>
    <w:rsid w:val="006223FD"/>
    <w:rsid w:val="006229FB"/>
    <w:rsid w:val="006229FF"/>
    <w:rsid w:val="00622BF2"/>
    <w:rsid w:val="00622E31"/>
    <w:rsid w:val="00622EAE"/>
    <w:rsid w:val="00622EFF"/>
    <w:rsid w:val="00622FCD"/>
    <w:rsid w:val="006232D9"/>
    <w:rsid w:val="006233ED"/>
    <w:rsid w:val="00623C87"/>
    <w:rsid w:val="00623D18"/>
    <w:rsid w:val="00623D84"/>
    <w:rsid w:val="006244CE"/>
    <w:rsid w:val="006247B6"/>
    <w:rsid w:val="00624DCF"/>
    <w:rsid w:val="00624DD4"/>
    <w:rsid w:val="00624EFC"/>
    <w:rsid w:val="006255D4"/>
    <w:rsid w:val="006255EA"/>
    <w:rsid w:val="00625712"/>
    <w:rsid w:val="00625880"/>
    <w:rsid w:val="00625AE0"/>
    <w:rsid w:val="00625CF7"/>
    <w:rsid w:val="006260BA"/>
    <w:rsid w:val="006263BE"/>
    <w:rsid w:val="0062662A"/>
    <w:rsid w:val="006266D4"/>
    <w:rsid w:val="0062687B"/>
    <w:rsid w:val="00626889"/>
    <w:rsid w:val="00626AF6"/>
    <w:rsid w:val="00626C1F"/>
    <w:rsid w:val="00626C80"/>
    <w:rsid w:val="00626D6D"/>
    <w:rsid w:val="00626FBE"/>
    <w:rsid w:val="0062715B"/>
    <w:rsid w:val="00627317"/>
    <w:rsid w:val="006273AC"/>
    <w:rsid w:val="00627635"/>
    <w:rsid w:val="006277CD"/>
    <w:rsid w:val="006279F5"/>
    <w:rsid w:val="00627A03"/>
    <w:rsid w:val="00627ED0"/>
    <w:rsid w:val="00627F86"/>
    <w:rsid w:val="006300D9"/>
    <w:rsid w:val="00630550"/>
    <w:rsid w:val="006306BE"/>
    <w:rsid w:val="00630C45"/>
    <w:rsid w:val="00630CE2"/>
    <w:rsid w:val="00630F1F"/>
    <w:rsid w:val="00631376"/>
    <w:rsid w:val="006317DA"/>
    <w:rsid w:val="006318D2"/>
    <w:rsid w:val="00631C82"/>
    <w:rsid w:val="00631DB4"/>
    <w:rsid w:val="006320EA"/>
    <w:rsid w:val="00632376"/>
    <w:rsid w:val="00632456"/>
    <w:rsid w:val="0063249A"/>
    <w:rsid w:val="00632D57"/>
    <w:rsid w:val="00632D8D"/>
    <w:rsid w:val="00632FD6"/>
    <w:rsid w:val="00633421"/>
    <w:rsid w:val="0063394B"/>
    <w:rsid w:val="00633BCC"/>
    <w:rsid w:val="00633BE0"/>
    <w:rsid w:val="00633E37"/>
    <w:rsid w:val="00633F17"/>
    <w:rsid w:val="00634603"/>
    <w:rsid w:val="0063486C"/>
    <w:rsid w:val="0063493D"/>
    <w:rsid w:val="00634956"/>
    <w:rsid w:val="00634FB8"/>
    <w:rsid w:val="006351C6"/>
    <w:rsid w:val="0063556F"/>
    <w:rsid w:val="00635A53"/>
    <w:rsid w:val="00635C09"/>
    <w:rsid w:val="00635C4D"/>
    <w:rsid w:val="00635D9E"/>
    <w:rsid w:val="00636184"/>
    <w:rsid w:val="0063618D"/>
    <w:rsid w:val="006361D5"/>
    <w:rsid w:val="006362A7"/>
    <w:rsid w:val="00636537"/>
    <w:rsid w:val="006365A5"/>
    <w:rsid w:val="006365C0"/>
    <w:rsid w:val="00636889"/>
    <w:rsid w:val="00636AB7"/>
    <w:rsid w:val="00636EAE"/>
    <w:rsid w:val="00636FDC"/>
    <w:rsid w:val="006373E8"/>
    <w:rsid w:val="006377AC"/>
    <w:rsid w:val="00637AFA"/>
    <w:rsid w:val="00637D24"/>
    <w:rsid w:val="006400C3"/>
    <w:rsid w:val="00640120"/>
    <w:rsid w:val="00640208"/>
    <w:rsid w:val="0064055A"/>
    <w:rsid w:val="00640A17"/>
    <w:rsid w:val="00640A2B"/>
    <w:rsid w:val="00640D53"/>
    <w:rsid w:val="00641313"/>
    <w:rsid w:val="00641325"/>
    <w:rsid w:val="006413DB"/>
    <w:rsid w:val="0064144B"/>
    <w:rsid w:val="00641664"/>
    <w:rsid w:val="00641976"/>
    <w:rsid w:val="00641A07"/>
    <w:rsid w:val="00641A7E"/>
    <w:rsid w:val="00641AD5"/>
    <w:rsid w:val="0064266E"/>
    <w:rsid w:val="00642C28"/>
    <w:rsid w:val="00642F29"/>
    <w:rsid w:val="00642F2C"/>
    <w:rsid w:val="00643069"/>
    <w:rsid w:val="006435CE"/>
    <w:rsid w:val="006435DA"/>
    <w:rsid w:val="0064374F"/>
    <w:rsid w:val="00643CD3"/>
    <w:rsid w:val="00643D0A"/>
    <w:rsid w:val="00643EDD"/>
    <w:rsid w:val="00644379"/>
    <w:rsid w:val="0064444E"/>
    <w:rsid w:val="00644705"/>
    <w:rsid w:val="006448E2"/>
    <w:rsid w:val="00644B6E"/>
    <w:rsid w:val="00644E1F"/>
    <w:rsid w:val="00644ECA"/>
    <w:rsid w:val="00645111"/>
    <w:rsid w:val="00645112"/>
    <w:rsid w:val="0064514B"/>
    <w:rsid w:val="0064555A"/>
    <w:rsid w:val="006455C6"/>
    <w:rsid w:val="00645B2B"/>
    <w:rsid w:val="00645B7A"/>
    <w:rsid w:val="006460C1"/>
    <w:rsid w:val="0064634E"/>
    <w:rsid w:val="006464B0"/>
    <w:rsid w:val="0064679F"/>
    <w:rsid w:val="006467F2"/>
    <w:rsid w:val="006468AF"/>
    <w:rsid w:val="00646A4E"/>
    <w:rsid w:val="00646C2B"/>
    <w:rsid w:val="006470B4"/>
    <w:rsid w:val="00647246"/>
    <w:rsid w:val="00647F8F"/>
    <w:rsid w:val="006500E9"/>
    <w:rsid w:val="006503CD"/>
    <w:rsid w:val="00650407"/>
    <w:rsid w:val="006507DE"/>
    <w:rsid w:val="00650AE8"/>
    <w:rsid w:val="00650BEE"/>
    <w:rsid w:val="00650C51"/>
    <w:rsid w:val="00650DD7"/>
    <w:rsid w:val="00650E0F"/>
    <w:rsid w:val="00650F76"/>
    <w:rsid w:val="006510B1"/>
    <w:rsid w:val="00651199"/>
    <w:rsid w:val="006514ED"/>
    <w:rsid w:val="00651848"/>
    <w:rsid w:val="00651910"/>
    <w:rsid w:val="00651932"/>
    <w:rsid w:val="0065196E"/>
    <w:rsid w:val="00651B81"/>
    <w:rsid w:val="00651B96"/>
    <w:rsid w:val="00651E31"/>
    <w:rsid w:val="00652016"/>
    <w:rsid w:val="00652141"/>
    <w:rsid w:val="0065242E"/>
    <w:rsid w:val="006526A2"/>
    <w:rsid w:val="006526E9"/>
    <w:rsid w:val="006529E8"/>
    <w:rsid w:val="00652D8B"/>
    <w:rsid w:val="00652EAA"/>
    <w:rsid w:val="00652F82"/>
    <w:rsid w:val="00653139"/>
    <w:rsid w:val="0065321A"/>
    <w:rsid w:val="00653471"/>
    <w:rsid w:val="0065349F"/>
    <w:rsid w:val="0065356F"/>
    <w:rsid w:val="006535B1"/>
    <w:rsid w:val="00653626"/>
    <w:rsid w:val="0065362F"/>
    <w:rsid w:val="00653655"/>
    <w:rsid w:val="006538CE"/>
    <w:rsid w:val="00653D2B"/>
    <w:rsid w:val="00653F15"/>
    <w:rsid w:val="0065423E"/>
    <w:rsid w:val="006542E3"/>
    <w:rsid w:val="0065465F"/>
    <w:rsid w:val="0065470D"/>
    <w:rsid w:val="006547BA"/>
    <w:rsid w:val="006548EF"/>
    <w:rsid w:val="00654F5B"/>
    <w:rsid w:val="00655119"/>
    <w:rsid w:val="006552A9"/>
    <w:rsid w:val="006554E0"/>
    <w:rsid w:val="0065553E"/>
    <w:rsid w:val="0065555D"/>
    <w:rsid w:val="0065568B"/>
    <w:rsid w:val="006556CF"/>
    <w:rsid w:val="00655914"/>
    <w:rsid w:val="0065632D"/>
    <w:rsid w:val="00656429"/>
    <w:rsid w:val="00656434"/>
    <w:rsid w:val="00656446"/>
    <w:rsid w:val="00656BCC"/>
    <w:rsid w:val="00656D2C"/>
    <w:rsid w:val="0065739C"/>
    <w:rsid w:val="00657412"/>
    <w:rsid w:val="006576AF"/>
    <w:rsid w:val="006576CD"/>
    <w:rsid w:val="0065772A"/>
    <w:rsid w:val="00657D48"/>
    <w:rsid w:val="00660340"/>
    <w:rsid w:val="0066043C"/>
    <w:rsid w:val="006604E4"/>
    <w:rsid w:val="0066065C"/>
    <w:rsid w:val="0066068E"/>
    <w:rsid w:val="006606A3"/>
    <w:rsid w:val="006607F5"/>
    <w:rsid w:val="00660CEE"/>
    <w:rsid w:val="00660E1A"/>
    <w:rsid w:val="00661258"/>
    <w:rsid w:val="006613A3"/>
    <w:rsid w:val="00661973"/>
    <w:rsid w:val="006619F7"/>
    <w:rsid w:val="00662160"/>
    <w:rsid w:val="0066224D"/>
    <w:rsid w:val="006622BC"/>
    <w:rsid w:val="0066231D"/>
    <w:rsid w:val="0066266E"/>
    <w:rsid w:val="00662853"/>
    <w:rsid w:val="00662D8F"/>
    <w:rsid w:val="00663645"/>
    <w:rsid w:val="00663726"/>
    <w:rsid w:val="006637B7"/>
    <w:rsid w:val="00663874"/>
    <w:rsid w:val="00663989"/>
    <w:rsid w:val="00663AC7"/>
    <w:rsid w:val="00663C9D"/>
    <w:rsid w:val="00663F42"/>
    <w:rsid w:val="0066416C"/>
    <w:rsid w:val="00664251"/>
    <w:rsid w:val="00664460"/>
    <w:rsid w:val="0066463E"/>
    <w:rsid w:val="0066493F"/>
    <w:rsid w:val="00664B01"/>
    <w:rsid w:val="00664B4E"/>
    <w:rsid w:val="00664D4D"/>
    <w:rsid w:val="00664DFC"/>
    <w:rsid w:val="00664E05"/>
    <w:rsid w:val="00664E84"/>
    <w:rsid w:val="006655C6"/>
    <w:rsid w:val="006655D4"/>
    <w:rsid w:val="00665601"/>
    <w:rsid w:val="00665674"/>
    <w:rsid w:val="00665BC4"/>
    <w:rsid w:val="00665C1F"/>
    <w:rsid w:val="00665CD6"/>
    <w:rsid w:val="0066622B"/>
    <w:rsid w:val="006666C5"/>
    <w:rsid w:val="00666A0D"/>
    <w:rsid w:val="00666A91"/>
    <w:rsid w:val="00666A96"/>
    <w:rsid w:val="006675EA"/>
    <w:rsid w:val="006679F3"/>
    <w:rsid w:val="00667A47"/>
    <w:rsid w:val="00667A93"/>
    <w:rsid w:val="00667FB6"/>
    <w:rsid w:val="00670274"/>
    <w:rsid w:val="006704E7"/>
    <w:rsid w:val="0067064F"/>
    <w:rsid w:val="006708C6"/>
    <w:rsid w:val="006709D3"/>
    <w:rsid w:val="00670A59"/>
    <w:rsid w:val="00670BDF"/>
    <w:rsid w:val="00670ECC"/>
    <w:rsid w:val="00670F1B"/>
    <w:rsid w:val="0067165F"/>
    <w:rsid w:val="0067184A"/>
    <w:rsid w:val="00671AD0"/>
    <w:rsid w:val="00671C06"/>
    <w:rsid w:val="00671DAA"/>
    <w:rsid w:val="00672006"/>
    <w:rsid w:val="0067235E"/>
    <w:rsid w:val="0067252D"/>
    <w:rsid w:val="00672641"/>
    <w:rsid w:val="00672B85"/>
    <w:rsid w:val="00672B90"/>
    <w:rsid w:val="00672D20"/>
    <w:rsid w:val="00673059"/>
    <w:rsid w:val="006730CA"/>
    <w:rsid w:val="006735D8"/>
    <w:rsid w:val="0067373C"/>
    <w:rsid w:val="00673831"/>
    <w:rsid w:val="00673943"/>
    <w:rsid w:val="00673B29"/>
    <w:rsid w:val="00673D25"/>
    <w:rsid w:val="00673D59"/>
    <w:rsid w:val="0067428D"/>
    <w:rsid w:val="006748AF"/>
    <w:rsid w:val="006748F7"/>
    <w:rsid w:val="00674A41"/>
    <w:rsid w:val="00674CAF"/>
    <w:rsid w:val="00674F3A"/>
    <w:rsid w:val="00675392"/>
    <w:rsid w:val="006758C6"/>
    <w:rsid w:val="006758CF"/>
    <w:rsid w:val="00675A18"/>
    <w:rsid w:val="00675C41"/>
    <w:rsid w:val="00675EFE"/>
    <w:rsid w:val="006760C9"/>
    <w:rsid w:val="006760DF"/>
    <w:rsid w:val="006760EF"/>
    <w:rsid w:val="00676659"/>
    <w:rsid w:val="006768F4"/>
    <w:rsid w:val="0067690C"/>
    <w:rsid w:val="0067695E"/>
    <w:rsid w:val="006770A5"/>
    <w:rsid w:val="006771DB"/>
    <w:rsid w:val="00677796"/>
    <w:rsid w:val="00677914"/>
    <w:rsid w:val="00677ED6"/>
    <w:rsid w:val="006801D9"/>
    <w:rsid w:val="00680292"/>
    <w:rsid w:val="006802EE"/>
    <w:rsid w:val="00680414"/>
    <w:rsid w:val="006805AD"/>
    <w:rsid w:val="0068063F"/>
    <w:rsid w:val="0068068A"/>
    <w:rsid w:val="00680A2F"/>
    <w:rsid w:val="00680BC7"/>
    <w:rsid w:val="00680D0F"/>
    <w:rsid w:val="00680E48"/>
    <w:rsid w:val="0068152B"/>
    <w:rsid w:val="00681670"/>
    <w:rsid w:val="00681795"/>
    <w:rsid w:val="006819B7"/>
    <w:rsid w:val="00681CAD"/>
    <w:rsid w:val="00681DC8"/>
    <w:rsid w:val="00681DFC"/>
    <w:rsid w:val="00681E77"/>
    <w:rsid w:val="0068245E"/>
    <w:rsid w:val="0068252A"/>
    <w:rsid w:val="006825AA"/>
    <w:rsid w:val="0068284B"/>
    <w:rsid w:val="00682E32"/>
    <w:rsid w:val="00682E77"/>
    <w:rsid w:val="00683043"/>
    <w:rsid w:val="0068354F"/>
    <w:rsid w:val="006836AD"/>
    <w:rsid w:val="006836B4"/>
    <w:rsid w:val="006836FC"/>
    <w:rsid w:val="00683707"/>
    <w:rsid w:val="00683CB8"/>
    <w:rsid w:val="00683DA1"/>
    <w:rsid w:val="00683E44"/>
    <w:rsid w:val="00683E71"/>
    <w:rsid w:val="006845D1"/>
    <w:rsid w:val="00684627"/>
    <w:rsid w:val="00684802"/>
    <w:rsid w:val="00684904"/>
    <w:rsid w:val="00684B47"/>
    <w:rsid w:val="00684C0F"/>
    <w:rsid w:val="00684C62"/>
    <w:rsid w:val="00684EE4"/>
    <w:rsid w:val="00685213"/>
    <w:rsid w:val="006852FE"/>
    <w:rsid w:val="00685329"/>
    <w:rsid w:val="006853E2"/>
    <w:rsid w:val="00685524"/>
    <w:rsid w:val="006855E4"/>
    <w:rsid w:val="0068572B"/>
    <w:rsid w:val="0068574F"/>
    <w:rsid w:val="00685864"/>
    <w:rsid w:val="00685A5B"/>
    <w:rsid w:val="00685C95"/>
    <w:rsid w:val="00685F95"/>
    <w:rsid w:val="00686450"/>
    <w:rsid w:val="00686487"/>
    <w:rsid w:val="00686632"/>
    <w:rsid w:val="00686861"/>
    <w:rsid w:val="00686B8D"/>
    <w:rsid w:val="00686E4A"/>
    <w:rsid w:val="00687577"/>
    <w:rsid w:val="00687772"/>
    <w:rsid w:val="00687803"/>
    <w:rsid w:val="00687E82"/>
    <w:rsid w:val="00687F1A"/>
    <w:rsid w:val="00687FF0"/>
    <w:rsid w:val="00690422"/>
    <w:rsid w:val="00690596"/>
    <w:rsid w:val="00690706"/>
    <w:rsid w:val="006907D7"/>
    <w:rsid w:val="0069097E"/>
    <w:rsid w:val="00690BED"/>
    <w:rsid w:val="00690C45"/>
    <w:rsid w:val="00690EE7"/>
    <w:rsid w:val="00690F9F"/>
    <w:rsid w:val="006916E2"/>
    <w:rsid w:val="00691E38"/>
    <w:rsid w:val="00692122"/>
    <w:rsid w:val="00692206"/>
    <w:rsid w:val="0069243A"/>
    <w:rsid w:val="00692B1B"/>
    <w:rsid w:val="00693381"/>
    <w:rsid w:val="006933E7"/>
    <w:rsid w:val="0069343B"/>
    <w:rsid w:val="00693532"/>
    <w:rsid w:val="00693928"/>
    <w:rsid w:val="006939D6"/>
    <w:rsid w:val="00693F36"/>
    <w:rsid w:val="006941D2"/>
    <w:rsid w:val="006946E6"/>
    <w:rsid w:val="00694701"/>
    <w:rsid w:val="0069476B"/>
    <w:rsid w:val="0069477E"/>
    <w:rsid w:val="00694A97"/>
    <w:rsid w:val="00694CE1"/>
    <w:rsid w:val="00694CF9"/>
    <w:rsid w:val="00695663"/>
    <w:rsid w:val="00695873"/>
    <w:rsid w:val="00695947"/>
    <w:rsid w:val="00695C22"/>
    <w:rsid w:val="00695D36"/>
    <w:rsid w:val="00696263"/>
    <w:rsid w:val="00696A53"/>
    <w:rsid w:val="00696A5B"/>
    <w:rsid w:val="00696B09"/>
    <w:rsid w:val="00696DE0"/>
    <w:rsid w:val="00696F7D"/>
    <w:rsid w:val="00696FB5"/>
    <w:rsid w:val="006971AF"/>
    <w:rsid w:val="0069768D"/>
    <w:rsid w:val="00697759"/>
    <w:rsid w:val="00697788"/>
    <w:rsid w:val="006978E9"/>
    <w:rsid w:val="00697A3E"/>
    <w:rsid w:val="00697A3F"/>
    <w:rsid w:val="006A002E"/>
    <w:rsid w:val="006A01CB"/>
    <w:rsid w:val="006A02E0"/>
    <w:rsid w:val="006A0388"/>
    <w:rsid w:val="006A0BB0"/>
    <w:rsid w:val="006A0C1F"/>
    <w:rsid w:val="006A1514"/>
    <w:rsid w:val="006A1741"/>
    <w:rsid w:val="006A17E5"/>
    <w:rsid w:val="006A1A25"/>
    <w:rsid w:val="006A20E7"/>
    <w:rsid w:val="006A21BF"/>
    <w:rsid w:val="006A23BE"/>
    <w:rsid w:val="006A23D6"/>
    <w:rsid w:val="006A244F"/>
    <w:rsid w:val="006A2464"/>
    <w:rsid w:val="006A2C00"/>
    <w:rsid w:val="006A2C9C"/>
    <w:rsid w:val="006A2DF1"/>
    <w:rsid w:val="006A37DC"/>
    <w:rsid w:val="006A3A8C"/>
    <w:rsid w:val="006A3C00"/>
    <w:rsid w:val="006A3EF8"/>
    <w:rsid w:val="006A4696"/>
    <w:rsid w:val="006A4721"/>
    <w:rsid w:val="006A499A"/>
    <w:rsid w:val="006A4AE0"/>
    <w:rsid w:val="006A4F7C"/>
    <w:rsid w:val="006A50BE"/>
    <w:rsid w:val="006A52B0"/>
    <w:rsid w:val="006A53AA"/>
    <w:rsid w:val="006A54BC"/>
    <w:rsid w:val="006A57B6"/>
    <w:rsid w:val="006A5BEB"/>
    <w:rsid w:val="006A60B2"/>
    <w:rsid w:val="006A629E"/>
    <w:rsid w:val="006A6343"/>
    <w:rsid w:val="006A67EB"/>
    <w:rsid w:val="006A7068"/>
    <w:rsid w:val="006A71D7"/>
    <w:rsid w:val="006A7763"/>
    <w:rsid w:val="006A78BC"/>
    <w:rsid w:val="006A78E7"/>
    <w:rsid w:val="006A793B"/>
    <w:rsid w:val="006A79CB"/>
    <w:rsid w:val="006A7B02"/>
    <w:rsid w:val="006A7D2A"/>
    <w:rsid w:val="006A7D7A"/>
    <w:rsid w:val="006B0226"/>
    <w:rsid w:val="006B02B5"/>
    <w:rsid w:val="006B03D1"/>
    <w:rsid w:val="006B058B"/>
    <w:rsid w:val="006B0691"/>
    <w:rsid w:val="006B08E3"/>
    <w:rsid w:val="006B0AB3"/>
    <w:rsid w:val="006B0BF8"/>
    <w:rsid w:val="006B14FA"/>
    <w:rsid w:val="006B15B5"/>
    <w:rsid w:val="006B1735"/>
    <w:rsid w:val="006B17F7"/>
    <w:rsid w:val="006B1BB1"/>
    <w:rsid w:val="006B1C3B"/>
    <w:rsid w:val="006B1D86"/>
    <w:rsid w:val="006B1E1F"/>
    <w:rsid w:val="006B217D"/>
    <w:rsid w:val="006B2302"/>
    <w:rsid w:val="006B2913"/>
    <w:rsid w:val="006B29A4"/>
    <w:rsid w:val="006B2A0D"/>
    <w:rsid w:val="006B2A6E"/>
    <w:rsid w:val="006B2C5C"/>
    <w:rsid w:val="006B332A"/>
    <w:rsid w:val="006B33DD"/>
    <w:rsid w:val="006B36B6"/>
    <w:rsid w:val="006B3A0A"/>
    <w:rsid w:val="006B3ACD"/>
    <w:rsid w:val="006B3B2E"/>
    <w:rsid w:val="006B3BC3"/>
    <w:rsid w:val="006B40D7"/>
    <w:rsid w:val="006B4141"/>
    <w:rsid w:val="006B4683"/>
    <w:rsid w:val="006B48BC"/>
    <w:rsid w:val="006B4B34"/>
    <w:rsid w:val="006B4BB3"/>
    <w:rsid w:val="006B5279"/>
    <w:rsid w:val="006B52DD"/>
    <w:rsid w:val="006B5402"/>
    <w:rsid w:val="006B555D"/>
    <w:rsid w:val="006B558F"/>
    <w:rsid w:val="006B559D"/>
    <w:rsid w:val="006B55D1"/>
    <w:rsid w:val="006B561A"/>
    <w:rsid w:val="006B568B"/>
    <w:rsid w:val="006B57DB"/>
    <w:rsid w:val="006B5BBF"/>
    <w:rsid w:val="006B5D33"/>
    <w:rsid w:val="006B5D53"/>
    <w:rsid w:val="006B5E12"/>
    <w:rsid w:val="006B6181"/>
    <w:rsid w:val="006B626D"/>
    <w:rsid w:val="006B63AD"/>
    <w:rsid w:val="006B64E2"/>
    <w:rsid w:val="006B6544"/>
    <w:rsid w:val="006B6AE1"/>
    <w:rsid w:val="006B6B10"/>
    <w:rsid w:val="006B6D61"/>
    <w:rsid w:val="006B6EF7"/>
    <w:rsid w:val="006B700E"/>
    <w:rsid w:val="006B716C"/>
    <w:rsid w:val="006B73C0"/>
    <w:rsid w:val="006B78CF"/>
    <w:rsid w:val="006B79B0"/>
    <w:rsid w:val="006B7DE6"/>
    <w:rsid w:val="006C018C"/>
    <w:rsid w:val="006C0229"/>
    <w:rsid w:val="006C04B9"/>
    <w:rsid w:val="006C05B1"/>
    <w:rsid w:val="006C0764"/>
    <w:rsid w:val="006C0B5E"/>
    <w:rsid w:val="006C0C7F"/>
    <w:rsid w:val="006C0FA2"/>
    <w:rsid w:val="006C10B7"/>
    <w:rsid w:val="006C15CF"/>
    <w:rsid w:val="006C165C"/>
    <w:rsid w:val="006C16B3"/>
    <w:rsid w:val="006C16EC"/>
    <w:rsid w:val="006C199D"/>
    <w:rsid w:val="006C1EC8"/>
    <w:rsid w:val="006C21BD"/>
    <w:rsid w:val="006C23BB"/>
    <w:rsid w:val="006C2491"/>
    <w:rsid w:val="006C2AAB"/>
    <w:rsid w:val="006C2AB0"/>
    <w:rsid w:val="006C2D00"/>
    <w:rsid w:val="006C315B"/>
    <w:rsid w:val="006C3415"/>
    <w:rsid w:val="006C3643"/>
    <w:rsid w:val="006C368F"/>
    <w:rsid w:val="006C3C1B"/>
    <w:rsid w:val="006C4111"/>
    <w:rsid w:val="006C4285"/>
    <w:rsid w:val="006C4286"/>
    <w:rsid w:val="006C4376"/>
    <w:rsid w:val="006C4A8C"/>
    <w:rsid w:val="006C4EC2"/>
    <w:rsid w:val="006C54E1"/>
    <w:rsid w:val="006C568F"/>
    <w:rsid w:val="006C56F0"/>
    <w:rsid w:val="006C5760"/>
    <w:rsid w:val="006C598A"/>
    <w:rsid w:val="006C5A68"/>
    <w:rsid w:val="006C5D3C"/>
    <w:rsid w:val="006C63B9"/>
    <w:rsid w:val="006C65A0"/>
    <w:rsid w:val="006C65FA"/>
    <w:rsid w:val="006C684A"/>
    <w:rsid w:val="006C6D56"/>
    <w:rsid w:val="006C6DA4"/>
    <w:rsid w:val="006C73C3"/>
    <w:rsid w:val="006C7836"/>
    <w:rsid w:val="006C7A0A"/>
    <w:rsid w:val="006C7B6E"/>
    <w:rsid w:val="006C7C06"/>
    <w:rsid w:val="006C7C9E"/>
    <w:rsid w:val="006C7E16"/>
    <w:rsid w:val="006C7E77"/>
    <w:rsid w:val="006C7F2C"/>
    <w:rsid w:val="006D0678"/>
    <w:rsid w:val="006D0933"/>
    <w:rsid w:val="006D0F9E"/>
    <w:rsid w:val="006D114B"/>
    <w:rsid w:val="006D14DE"/>
    <w:rsid w:val="006D151C"/>
    <w:rsid w:val="006D15A4"/>
    <w:rsid w:val="006D16B5"/>
    <w:rsid w:val="006D1709"/>
    <w:rsid w:val="006D1802"/>
    <w:rsid w:val="006D18DD"/>
    <w:rsid w:val="006D1939"/>
    <w:rsid w:val="006D1CD3"/>
    <w:rsid w:val="006D1D16"/>
    <w:rsid w:val="006D2018"/>
    <w:rsid w:val="006D264B"/>
    <w:rsid w:val="006D26AC"/>
    <w:rsid w:val="006D2709"/>
    <w:rsid w:val="006D2D5E"/>
    <w:rsid w:val="006D31EC"/>
    <w:rsid w:val="006D32CD"/>
    <w:rsid w:val="006D343D"/>
    <w:rsid w:val="006D368B"/>
    <w:rsid w:val="006D383F"/>
    <w:rsid w:val="006D396A"/>
    <w:rsid w:val="006D3C2F"/>
    <w:rsid w:val="006D3C5A"/>
    <w:rsid w:val="006D3D25"/>
    <w:rsid w:val="006D3D56"/>
    <w:rsid w:val="006D3D7B"/>
    <w:rsid w:val="006D3DC6"/>
    <w:rsid w:val="006D400B"/>
    <w:rsid w:val="006D40AA"/>
    <w:rsid w:val="006D4446"/>
    <w:rsid w:val="006D4471"/>
    <w:rsid w:val="006D4921"/>
    <w:rsid w:val="006D49D5"/>
    <w:rsid w:val="006D4BD8"/>
    <w:rsid w:val="006D4F25"/>
    <w:rsid w:val="006D54FF"/>
    <w:rsid w:val="006D5791"/>
    <w:rsid w:val="006D5906"/>
    <w:rsid w:val="006D5937"/>
    <w:rsid w:val="006D59E5"/>
    <w:rsid w:val="006D5A1A"/>
    <w:rsid w:val="006D5CD0"/>
    <w:rsid w:val="006D5EDA"/>
    <w:rsid w:val="006D61AE"/>
    <w:rsid w:val="006D64AE"/>
    <w:rsid w:val="006D675C"/>
    <w:rsid w:val="006D67B9"/>
    <w:rsid w:val="006D67E9"/>
    <w:rsid w:val="006D694C"/>
    <w:rsid w:val="006D6C34"/>
    <w:rsid w:val="006D753E"/>
    <w:rsid w:val="006D771C"/>
    <w:rsid w:val="006D79FA"/>
    <w:rsid w:val="006D7A49"/>
    <w:rsid w:val="006D7A4D"/>
    <w:rsid w:val="006D7DFD"/>
    <w:rsid w:val="006D7F6F"/>
    <w:rsid w:val="006E0024"/>
    <w:rsid w:val="006E01F4"/>
    <w:rsid w:val="006E020B"/>
    <w:rsid w:val="006E0237"/>
    <w:rsid w:val="006E06AD"/>
    <w:rsid w:val="006E07AB"/>
    <w:rsid w:val="006E0F50"/>
    <w:rsid w:val="006E1088"/>
    <w:rsid w:val="006E10C4"/>
    <w:rsid w:val="006E14B9"/>
    <w:rsid w:val="006E16E0"/>
    <w:rsid w:val="006E18FF"/>
    <w:rsid w:val="006E1B0A"/>
    <w:rsid w:val="006E1E7D"/>
    <w:rsid w:val="006E2175"/>
    <w:rsid w:val="006E23C8"/>
    <w:rsid w:val="006E23DF"/>
    <w:rsid w:val="006E27D7"/>
    <w:rsid w:val="006E2805"/>
    <w:rsid w:val="006E2BD4"/>
    <w:rsid w:val="006E2BFA"/>
    <w:rsid w:val="006E2D45"/>
    <w:rsid w:val="006E2E2C"/>
    <w:rsid w:val="006E2EEE"/>
    <w:rsid w:val="006E3165"/>
    <w:rsid w:val="006E32C8"/>
    <w:rsid w:val="006E32EB"/>
    <w:rsid w:val="006E37BD"/>
    <w:rsid w:val="006E38DD"/>
    <w:rsid w:val="006E45A1"/>
    <w:rsid w:val="006E47A2"/>
    <w:rsid w:val="006E485B"/>
    <w:rsid w:val="006E4870"/>
    <w:rsid w:val="006E4A8D"/>
    <w:rsid w:val="006E4AC3"/>
    <w:rsid w:val="006E4BFE"/>
    <w:rsid w:val="006E50CE"/>
    <w:rsid w:val="006E523A"/>
    <w:rsid w:val="006E537F"/>
    <w:rsid w:val="006E5571"/>
    <w:rsid w:val="006E559D"/>
    <w:rsid w:val="006E55AC"/>
    <w:rsid w:val="006E5D21"/>
    <w:rsid w:val="006E5DEC"/>
    <w:rsid w:val="006E5F1F"/>
    <w:rsid w:val="006E60DC"/>
    <w:rsid w:val="006E6439"/>
    <w:rsid w:val="006E6691"/>
    <w:rsid w:val="006E66FD"/>
    <w:rsid w:val="006E6782"/>
    <w:rsid w:val="006E6907"/>
    <w:rsid w:val="006E6E37"/>
    <w:rsid w:val="006E7043"/>
    <w:rsid w:val="006E72C9"/>
    <w:rsid w:val="006E79DA"/>
    <w:rsid w:val="006E7B4F"/>
    <w:rsid w:val="006F00E9"/>
    <w:rsid w:val="006F019C"/>
    <w:rsid w:val="006F0372"/>
    <w:rsid w:val="006F09DC"/>
    <w:rsid w:val="006F0AF6"/>
    <w:rsid w:val="006F0C1B"/>
    <w:rsid w:val="006F0D19"/>
    <w:rsid w:val="006F102B"/>
    <w:rsid w:val="006F123E"/>
    <w:rsid w:val="006F12B1"/>
    <w:rsid w:val="006F134F"/>
    <w:rsid w:val="006F1382"/>
    <w:rsid w:val="006F1593"/>
    <w:rsid w:val="006F1D5A"/>
    <w:rsid w:val="006F229E"/>
    <w:rsid w:val="006F2321"/>
    <w:rsid w:val="006F257A"/>
    <w:rsid w:val="006F2696"/>
    <w:rsid w:val="006F2D24"/>
    <w:rsid w:val="006F2D5E"/>
    <w:rsid w:val="006F2EA0"/>
    <w:rsid w:val="006F30EE"/>
    <w:rsid w:val="006F3201"/>
    <w:rsid w:val="006F33A6"/>
    <w:rsid w:val="006F363A"/>
    <w:rsid w:val="006F3A7E"/>
    <w:rsid w:val="006F3CC3"/>
    <w:rsid w:val="006F400E"/>
    <w:rsid w:val="006F407E"/>
    <w:rsid w:val="006F43EF"/>
    <w:rsid w:val="006F47E9"/>
    <w:rsid w:val="006F488B"/>
    <w:rsid w:val="006F4BA6"/>
    <w:rsid w:val="006F4D28"/>
    <w:rsid w:val="006F4DA9"/>
    <w:rsid w:val="006F5260"/>
    <w:rsid w:val="006F54EF"/>
    <w:rsid w:val="006F5904"/>
    <w:rsid w:val="006F59C7"/>
    <w:rsid w:val="006F5C4F"/>
    <w:rsid w:val="006F5D81"/>
    <w:rsid w:val="006F5ED9"/>
    <w:rsid w:val="006F5F7A"/>
    <w:rsid w:val="006F627B"/>
    <w:rsid w:val="006F630F"/>
    <w:rsid w:val="006F63A9"/>
    <w:rsid w:val="006F6588"/>
    <w:rsid w:val="006F658D"/>
    <w:rsid w:val="006F671B"/>
    <w:rsid w:val="006F6AC3"/>
    <w:rsid w:val="006F73B6"/>
    <w:rsid w:val="006F7402"/>
    <w:rsid w:val="006F767B"/>
    <w:rsid w:val="006F7744"/>
    <w:rsid w:val="006F7AE0"/>
    <w:rsid w:val="006F7E13"/>
    <w:rsid w:val="00700BE3"/>
    <w:rsid w:val="00700BF6"/>
    <w:rsid w:val="00700E18"/>
    <w:rsid w:val="00701369"/>
    <w:rsid w:val="0070153A"/>
    <w:rsid w:val="00701890"/>
    <w:rsid w:val="00701A10"/>
    <w:rsid w:val="00701A9A"/>
    <w:rsid w:val="00701B86"/>
    <w:rsid w:val="00701C38"/>
    <w:rsid w:val="0070203B"/>
    <w:rsid w:val="007022C2"/>
    <w:rsid w:val="007029B3"/>
    <w:rsid w:val="007029E4"/>
    <w:rsid w:val="00702A2F"/>
    <w:rsid w:val="00702B55"/>
    <w:rsid w:val="00702FC4"/>
    <w:rsid w:val="007034E1"/>
    <w:rsid w:val="007034F4"/>
    <w:rsid w:val="007035AE"/>
    <w:rsid w:val="00703763"/>
    <w:rsid w:val="0070385C"/>
    <w:rsid w:val="007039EB"/>
    <w:rsid w:val="00703AF1"/>
    <w:rsid w:val="00703B02"/>
    <w:rsid w:val="00703BCA"/>
    <w:rsid w:val="00703BE6"/>
    <w:rsid w:val="0070403A"/>
    <w:rsid w:val="007045C9"/>
    <w:rsid w:val="00704664"/>
    <w:rsid w:val="0070466E"/>
    <w:rsid w:val="00704892"/>
    <w:rsid w:val="0070491D"/>
    <w:rsid w:val="00704DC8"/>
    <w:rsid w:val="00704DCB"/>
    <w:rsid w:val="007053E8"/>
    <w:rsid w:val="007055B7"/>
    <w:rsid w:val="0070575F"/>
    <w:rsid w:val="007058CE"/>
    <w:rsid w:val="00705A3A"/>
    <w:rsid w:val="00705DA1"/>
    <w:rsid w:val="00706023"/>
    <w:rsid w:val="0070608C"/>
    <w:rsid w:val="00706180"/>
    <w:rsid w:val="00706596"/>
    <w:rsid w:val="00706941"/>
    <w:rsid w:val="00706A3D"/>
    <w:rsid w:val="007071C7"/>
    <w:rsid w:val="007076C3"/>
    <w:rsid w:val="00707A7A"/>
    <w:rsid w:val="00707B68"/>
    <w:rsid w:val="00707C1F"/>
    <w:rsid w:val="00707FD4"/>
    <w:rsid w:val="007100BB"/>
    <w:rsid w:val="007100C8"/>
    <w:rsid w:val="007100D9"/>
    <w:rsid w:val="0071014A"/>
    <w:rsid w:val="0071022D"/>
    <w:rsid w:val="00710244"/>
    <w:rsid w:val="00710718"/>
    <w:rsid w:val="00710962"/>
    <w:rsid w:val="00710AC2"/>
    <w:rsid w:val="00710C88"/>
    <w:rsid w:val="00710D36"/>
    <w:rsid w:val="00710E10"/>
    <w:rsid w:val="007110F2"/>
    <w:rsid w:val="007111E7"/>
    <w:rsid w:val="0071134C"/>
    <w:rsid w:val="007117B2"/>
    <w:rsid w:val="00711B8C"/>
    <w:rsid w:val="00712053"/>
    <w:rsid w:val="0071211F"/>
    <w:rsid w:val="00712385"/>
    <w:rsid w:val="007124A8"/>
    <w:rsid w:val="007127C4"/>
    <w:rsid w:val="00712AD7"/>
    <w:rsid w:val="00712C6A"/>
    <w:rsid w:val="00712EA1"/>
    <w:rsid w:val="00713041"/>
    <w:rsid w:val="0071315A"/>
    <w:rsid w:val="007133A1"/>
    <w:rsid w:val="007134AC"/>
    <w:rsid w:val="00713E36"/>
    <w:rsid w:val="00713ED9"/>
    <w:rsid w:val="007140DF"/>
    <w:rsid w:val="007141A9"/>
    <w:rsid w:val="007146FC"/>
    <w:rsid w:val="00714956"/>
    <w:rsid w:val="00714A86"/>
    <w:rsid w:val="00714B50"/>
    <w:rsid w:val="00714BFD"/>
    <w:rsid w:val="00714D95"/>
    <w:rsid w:val="0071522D"/>
    <w:rsid w:val="00715439"/>
    <w:rsid w:val="0071551C"/>
    <w:rsid w:val="00715A17"/>
    <w:rsid w:val="00715CDF"/>
    <w:rsid w:val="00715D6B"/>
    <w:rsid w:val="00715E35"/>
    <w:rsid w:val="007160EC"/>
    <w:rsid w:val="007161B9"/>
    <w:rsid w:val="00716264"/>
    <w:rsid w:val="00716355"/>
    <w:rsid w:val="0071635F"/>
    <w:rsid w:val="007165B0"/>
    <w:rsid w:val="007166AB"/>
    <w:rsid w:val="00716764"/>
    <w:rsid w:val="0071683E"/>
    <w:rsid w:val="00716A7C"/>
    <w:rsid w:val="00716B06"/>
    <w:rsid w:val="00716C0A"/>
    <w:rsid w:val="00716C2B"/>
    <w:rsid w:val="00716D09"/>
    <w:rsid w:val="00716DFD"/>
    <w:rsid w:val="00716F04"/>
    <w:rsid w:val="00717447"/>
    <w:rsid w:val="00717501"/>
    <w:rsid w:val="007177E6"/>
    <w:rsid w:val="0071785F"/>
    <w:rsid w:val="00717905"/>
    <w:rsid w:val="00717A44"/>
    <w:rsid w:val="00717BB8"/>
    <w:rsid w:val="00717BC9"/>
    <w:rsid w:val="00717C02"/>
    <w:rsid w:val="00717C56"/>
    <w:rsid w:val="00720153"/>
    <w:rsid w:val="0072028F"/>
    <w:rsid w:val="007204D4"/>
    <w:rsid w:val="00720651"/>
    <w:rsid w:val="00720A73"/>
    <w:rsid w:val="00720B4F"/>
    <w:rsid w:val="00720DC2"/>
    <w:rsid w:val="00720DE1"/>
    <w:rsid w:val="00720E76"/>
    <w:rsid w:val="00720E92"/>
    <w:rsid w:val="00721346"/>
    <w:rsid w:val="007219E8"/>
    <w:rsid w:val="00721AF9"/>
    <w:rsid w:val="00721B25"/>
    <w:rsid w:val="00722003"/>
    <w:rsid w:val="0072217F"/>
    <w:rsid w:val="00722695"/>
    <w:rsid w:val="0072269A"/>
    <w:rsid w:val="00722794"/>
    <w:rsid w:val="0072280D"/>
    <w:rsid w:val="0072287F"/>
    <w:rsid w:val="007229E0"/>
    <w:rsid w:val="00722A76"/>
    <w:rsid w:val="0072307D"/>
    <w:rsid w:val="0072317C"/>
    <w:rsid w:val="007231D8"/>
    <w:rsid w:val="00723455"/>
    <w:rsid w:val="0072356E"/>
    <w:rsid w:val="00723700"/>
    <w:rsid w:val="00723AD1"/>
    <w:rsid w:val="00723D2C"/>
    <w:rsid w:val="00723E62"/>
    <w:rsid w:val="007240AD"/>
    <w:rsid w:val="00724149"/>
    <w:rsid w:val="00724225"/>
    <w:rsid w:val="0072444D"/>
    <w:rsid w:val="00724543"/>
    <w:rsid w:val="00724764"/>
    <w:rsid w:val="00724AC2"/>
    <w:rsid w:val="00724B71"/>
    <w:rsid w:val="00724B77"/>
    <w:rsid w:val="00724B92"/>
    <w:rsid w:val="00725008"/>
    <w:rsid w:val="00725A5F"/>
    <w:rsid w:val="00725D23"/>
    <w:rsid w:val="00726463"/>
    <w:rsid w:val="007268C4"/>
    <w:rsid w:val="00726934"/>
    <w:rsid w:val="007269F1"/>
    <w:rsid w:val="00726C5F"/>
    <w:rsid w:val="00727484"/>
    <w:rsid w:val="0072770B"/>
    <w:rsid w:val="00727BC7"/>
    <w:rsid w:val="00727C2C"/>
    <w:rsid w:val="00727DD5"/>
    <w:rsid w:val="0073002B"/>
    <w:rsid w:val="0073004A"/>
    <w:rsid w:val="007301CC"/>
    <w:rsid w:val="0073022B"/>
    <w:rsid w:val="0073038F"/>
    <w:rsid w:val="00730626"/>
    <w:rsid w:val="007306F1"/>
    <w:rsid w:val="0073072D"/>
    <w:rsid w:val="00730814"/>
    <w:rsid w:val="00730A32"/>
    <w:rsid w:val="00730B77"/>
    <w:rsid w:val="00730BE6"/>
    <w:rsid w:val="00730C33"/>
    <w:rsid w:val="00730CB2"/>
    <w:rsid w:val="00730F75"/>
    <w:rsid w:val="00731616"/>
    <w:rsid w:val="0073164B"/>
    <w:rsid w:val="00731962"/>
    <w:rsid w:val="00731BDD"/>
    <w:rsid w:val="00731DB6"/>
    <w:rsid w:val="00731DC5"/>
    <w:rsid w:val="00731F50"/>
    <w:rsid w:val="00731F70"/>
    <w:rsid w:val="00732341"/>
    <w:rsid w:val="00732493"/>
    <w:rsid w:val="00732B19"/>
    <w:rsid w:val="00732B5C"/>
    <w:rsid w:val="00732D1F"/>
    <w:rsid w:val="00732D68"/>
    <w:rsid w:val="00732DD8"/>
    <w:rsid w:val="007331E6"/>
    <w:rsid w:val="007334C2"/>
    <w:rsid w:val="00733721"/>
    <w:rsid w:val="007337AF"/>
    <w:rsid w:val="00733962"/>
    <w:rsid w:val="00733EB5"/>
    <w:rsid w:val="00734392"/>
    <w:rsid w:val="00734531"/>
    <w:rsid w:val="00734609"/>
    <w:rsid w:val="00734861"/>
    <w:rsid w:val="00734957"/>
    <w:rsid w:val="00734C7D"/>
    <w:rsid w:val="00734CCE"/>
    <w:rsid w:val="00734DBA"/>
    <w:rsid w:val="0073513C"/>
    <w:rsid w:val="00735226"/>
    <w:rsid w:val="007353F1"/>
    <w:rsid w:val="00735543"/>
    <w:rsid w:val="007356FE"/>
    <w:rsid w:val="00735C0D"/>
    <w:rsid w:val="00735FC3"/>
    <w:rsid w:val="007362E0"/>
    <w:rsid w:val="007363C3"/>
    <w:rsid w:val="0073668A"/>
    <w:rsid w:val="00736A01"/>
    <w:rsid w:val="00736A20"/>
    <w:rsid w:val="00736BA8"/>
    <w:rsid w:val="00736CF2"/>
    <w:rsid w:val="00736E61"/>
    <w:rsid w:val="00736E98"/>
    <w:rsid w:val="00737481"/>
    <w:rsid w:val="007374CC"/>
    <w:rsid w:val="00737510"/>
    <w:rsid w:val="007375A8"/>
    <w:rsid w:val="007402D6"/>
    <w:rsid w:val="00740302"/>
    <w:rsid w:val="0074082A"/>
    <w:rsid w:val="0074082C"/>
    <w:rsid w:val="00740A24"/>
    <w:rsid w:val="00740ABB"/>
    <w:rsid w:val="00740B6C"/>
    <w:rsid w:val="00740BF1"/>
    <w:rsid w:val="00740D61"/>
    <w:rsid w:val="00740D72"/>
    <w:rsid w:val="00740F82"/>
    <w:rsid w:val="00741352"/>
    <w:rsid w:val="00741530"/>
    <w:rsid w:val="00741536"/>
    <w:rsid w:val="00741643"/>
    <w:rsid w:val="00741658"/>
    <w:rsid w:val="007417B7"/>
    <w:rsid w:val="00741971"/>
    <w:rsid w:val="00741EB6"/>
    <w:rsid w:val="00741F2B"/>
    <w:rsid w:val="00741FE2"/>
    <w:rsid w:val="007421C9"/>
    <w:rsid w:val="00742211"/>
    <w:rsid w:val="00742E83"/>
    <w:rsid w:val="00742EEA"/>
    <w:rsid w:val="00742FD5"/>
    <w:rsid w:val="007431DE"/>
    <w:rsid w:val="00743370"/>
    <w:rsid w:val="00743398"/>
    <w:rsid w:val="00743600"/>
    <w:rsid w:val="00743BA0"/>
    <w:rsid w:val="00743C3E"/>
    <w:rsid w:val="00743DFE"/>
    <w:rsid w:val="00744000"/>
    <w:rsid w:val="0074411A"/>
    <w:rsid w:val="00744283"/>
    <w:rsid w:val="007447AB"/>
    <w:rsid w:val="007447F7"/>
    <w:rsid w:val="007449A9"/>
    <w:rsid w:val="00744B52"/>
    <w:rsid w:val="00744D14"/>
    <w:rsid w:val="00744D25"/>
    <w:rsid w:val="00744F4F"/>
    <w:rsid w:val="00745158"/>
    <w:rsid w:val="00745C21"/>
    <w:rsid w:val="00745D4F"/>
    <w:rsid w:val="00745ED0"/>
    <w:rsid w:val="0074629A"/>
    <w:rsid w:val="007462BB"/>
    <w:rsid w:val="0074631C"/>
    <w:rsid w:val="007463E9"/>
    <w:rsid w:val="0074674B"/>
    <w:rsid w:val="0074682F"/>
    <w:rsid w:val="00746B68"/>
    <w:rsid w:val="00746C4E"/>
    <w:rsid w:val="00746E33"/>
    <w:rsid w:val="00746F4E"/>
    <w:rsid w:val="00746F94"/>
    <w:rsid w:val="007472B5"/>
    <w:rsid w:val="007473AA"/>
    <w:rsid w:val="0074744F"/>
    <w:rsid w:val="0074746E"/>
    <w:rsid w:val="007474C9"/>
    <w:rsid w:val="007477EF"/>
    <w:rsid w:val="00747874"/>
    <w:rsid w:val="00747E4B"/>
    <w:rsid w:val="0075015E"/>
    <w:rsid w:val="007503D7"/>
    <w:rsid w:val="007505E8"/>
    <w:rsid w:val="00751011"/>
    <w:rsid w:val="007511D8"/>
    <w:rsid w:val="007512FB"/>
    <w:rsid w:val="0075144A"/>
    <w:rsid w:val="007515A9"/>
    <w:rsid w:val="00751AD7"/>
    <w:rsid w:val="00751B60"/>
    <w:rsid w:val="00751C37"/>
    <w:rsid w:val="00752125"/>
    <w:rsid w:val="00752271"/>
    <w:rsid w:val="00752278"/>
    <w:rsid w:val="007527BC"/>
    <w:rsid w:val="007528EC"/>
    <w:rsid w:val="00752AFB"/>
    <w:rsid w:val="00752DA4"/>
    <w:rsid w:val="00752DD0"/>
    <w:rsid w:val="00752FA4"/>
    <w:rsid w:val="007535FA"/>
    <w:rsid w:val="0075361E"/>
    <w:rsid w:val="00753684"/>
    <w:rsid w:val="00753A0A"/>
    <w:rsid w:val="00753A17"/>
    <w:rsid w:val="00753B0D"/>
    <w:rsid w:val="00753D3A"/>
    <w:rsid w:val="00753EEE"/>
    <w:rsid w:val="00754247"/>
    <w:rsid w:val="007542F9"/>
    <w:rsid w:val="007546BF"/>
    <w:rsid w:val="007546F9"/>
    <w:rsid w:val="00754767"/>
    <w:rsid w:val="007548D7"/>
    <w:rsid w:val="007549DA"/>
    <w:rsid w:val="00754DC1"/>
    <w:rsid w:val="00755317"/>
    <w:rsid w:val="007553FD"/>
    <w:rsid w:val="007558C1"/>
    <w:rsid w:val="00755F33"/>
    <w:rsid w:val="00756788"/>
    <w:rsid w:val="00756977"/>
    <w:rsid w:val="00756CBB"/>
    <w:rsid w:val="00756FE9"/>
    <w:rsid w:val="00757242"/>
    <w:rsid w:val="0075743E"/>
    <w:rsid w:val="00757A07"/>
    <w:rsid w:val="00757A38"/>
    <w:rsid w:val="00757B8A"/>
    <w:rsid w:val="00757C83"/>
    <w:rsid w:val="00757CB3"/>
    <w:rsid w:val="00757DCD"/>
    <w:rsid w:val="0076057A"/>
    <w:rsid w:val="007605E8"/>
    <w:rsid w:val="007608A5"/>
    <w:rsid w:val="007609D4"/>
    <w:rsid w:val="00760C56"/>
    <w:rsid w:val="00761395"/>
    <w:rsid w:val="007613B6"/>
    <w:rsid w:val="007615D5"/>
    <w:rsid w:val="0076184B"/>
    <w:rsid w:val="0076189D"/>
    <w:rsid w:val="007618D4"/>
    <w:rsid w:val="00761919"/>
    <w:rsid w:val="00761C64"/>
    <w:rsid w:val="0076251F"/>
    <w:rsid w:val="007625A9"/>
    <w:rsid w:val="00762832"/>
    <w:rsid w:val="00762AAF"/>
    <w:rsid w:val="00762ACD"/>
    <w:rsid w:val="00762B6A"/>
    <w:rsid w:val="00762DE7"/>
    <w:rsid w:val="00763097"/>
    <w:rsid w:val="007632BF"/>
    <w:rsid w:val="007632EE"/>
    <w:rsid w:val="0076332C"/>
    <w:rsid w:val="007633AE"/>
    <w:rsid w:val="007637F7"/>
    <w:rsid w:val="00763B7F"/>
    <w:rsid w:val="00763B9F"/>
    <w:rsid w:val="00763C23"/>
    <w:rsid w:val="007640BA"/>
    <w:rsid w:val="00764147"/>
    <w:rsid w:val="00764448"/>
    <w:rsid w:val="00764450"/>
    <w:rsid w:val="007644C5"/>
    <w:rsid w:val="007644FD"/>
    <w:rsid w:val="007647C1"/>
    <w:rsid w:val="007649CA"/>
    <w:rsid w:val="007649E0"/>
    <w:rsid w:val="00764E67"/>
    <w:rsid w:val="00764FD9"/>
    <w:rsid w:val="0076507A"/>
    <w:rsid w:val="00765248"/>
    <w:rsid w:val="007656DD"/>
    <w:rsid w:val="00765879"/>
    <w:rsid w:val="007658F5"/>
    <w:rsid w:val="00765932"/>
    <w:rsid w:val="007660A8"/>
    <w:rsid w:val="0076629C"/>
    <w:rsid w:val="007663AD"/>
    <w:rsid w:val="007664F4"/>
    <w:rsid w:val="00766641"/>
    <w:rsid w:val="00766A2D"/>
    <w:rsid w:val="00766A57"/>
    <w:rsid w:val="0076759F"/>
    <w:rsid w:val="0076774B"/>
    <w:rsid w:val="00767C11"/>
    <w:rsid w:val="00767CED"/>
    <w:rsid w:val="00767E80"/>
    <w:rsid w:val="00767F30"/>
    <w:rsid w:val="00767F36"/>
    <w:rsid w:val="00770188"/>
    <w:rsid w:val="007701F3"/>
    <w:rsid w:val="0077032A"/>
    <w:rsid w:val="007703DB"/>
    <w:rsid w:val="00770715"/>
    <w:rsid w:val="0077085A"/>
    <w:rsid w:val="00770895"/>
    <w:rsid w:val="00770A1A"/>
    <w:rsid w:val="00770A96"/>
    <w:rsid w:val="00770C4A"/>
    <w:rsid w:val="00771A0C"/>
    <w:rsid w:val="00771A53"/>
    <w:rsid w:val="00771BA7"/>
    <w:rsid w:val="00772077"/>
    <w:rsid w:val="007721D9"/>
    <w:rsid w:val="0077240D"/>
    <w:rsid w:val="0077264B"/>
    <w:rsid w:val="007729A8"/>
    <w:rsid w:val="00772C72"/>
    <w:rsid w:val="00772E84"/>
    <w:rsid w:val="00772F28"/>
    <w:rsid w:val="00772F49"/>
    <w:rsid w:val="00772FCA"/>
    <w:rsid w:val="0077316F"/>
    <w:rsid w:val="0077319B"/>
    <w:rsid w:val="00773361"/>
    <w:rsid w:val="0077350C"/>
    <w:rsid w:val="00773578"/>
    <w:rsid w:val="00773620"/>
    <w:rsid w:val="0077364B"/>
    <w:rsid w:val="00773881"/>
    <w:rsid w:val="00773974"/>
    <w:rsid w:val="00773A87"/>
    <w:rsid w:val="00773E26"/>
    <w:rsid w:val="00773EBD"/>
    <w:rsid w:val="00774176"/>
    <w:rsid w:val="0077440E"/>
    <w:rsid w:val="00774424"/>
    <w:rsid w:val="0077452E"/>
    <w:rsid w:val="0077478F"/>
    <w:rsid w:val="0077480F"/>
    <w:rsid w:val="00774CB7"/>
    <w:rsid w:val="00774E19"/>
    <w:rsid w:val="0077596C"/>
    <w:rsid w:val="00775E32"/>
    <w:rsid w:val="00775F44"/>
    <w:rsid w:val="00776123"/>
    <w:rsid w:val="0077633A"/>
    <w:rsid w:val="007763D0"/>
    <w:rsid w:val="007763F5"/>
    <w:rsid w:val="0077640C"/>
    <w:rsid w:val="0077649C"/>
    <w:rsid w:val="0077670E"/>
    <w:rsid w:val="00776F48"/>
    <w:rsid w:val="00777470"/>
    <w:rsid w:val="00777504"/>
    <w:rsid w:val="007776EE"/>
    <w:rsid w:val="007777D0"/>
    <w:rsid w:val="00777DD7"/>
    <w:rsid w:val="00777E92"/>
    <w:rsid w:val="007802F1"/>
    <w:rsid w:val="00780472"/>
    <w:rsid w:val="007804AC"/>
    <w:rsid w:val="00780502"/>
    <w:rsid w:val="00780620"/>
    <w:rsid w:val="00780734"/>
    <w:rsid w:val="0078073E"/>
    <w:rsid w:val="0078080A"/>
    <w:rsid w:val="007808A1"/>
    <w:rsid w:val="007809DC"/>
    <w:rsid w:val="00780BA9"/>
    <w:rsid w:val="00780C9E"/>
    <w:rsid w:val="00781AC3"/>
    <w:rsid w:val="00781D34"/>
    <w:rsid w:val="00781EB9"/>
    <w:rsid w:val="00781F6E"/>
    <w:rsid w:val="00781FE4"/>
    <w:rsid w:val="007823A1"/>
    <w:rsid w:val="0078254D"/>
    <w:rsid w:val="00782852"/>
    <w:rsid w:val="007829A1"/>
    <w:rsid w:val="00782B41"/>
    <w:rsid w:val="00782E48"/>
    <w:rsid w:val="00782F54"/>
    <w:rsid w:val="00782F83"/>
    <w:rsid w:val="00783854"/>
    <w:rsid w:val="007838A7"/>
    <w:rsid w:val="00783998"/>
    <w:rsid w:val="00783A84"/>
    <w:rsid w:val="00783BB3"/>
    <w:rsid w:val="00783D10"/>
    <w:rsid w:val="00784439"/>
    <w:rsid w:val="00784995"/>
    <w:rsid w:val="00784E95"/>
    <w:rsid w:val="007851F5"/>
    <w:rsid w:val="007852CD"/>
    <w:rsid w:val="007853E2"/>
    <w:rsid w:val="00785823"/>
    <w:rsid w:val="007859B0"/>
    <w:rsid w:val="007859E2"/>
    <w:rsid w:val="00785A41"/>
    <w:rsid w:val="00785B54"/>
    <w:rsid w:val="00785CCF"/>
    <w:rsid w:val="00786178"/>
    <w:rsid w:val="007863BA"/>
    <w:rsid w:val="007863FF"/>
    <w:rsid w:val="00786D17"/>
    <w:rsid w:val="00786DDD"/>
    <w:rsid w:val="00787015"/>
    <w:rsid w:val="00787537"/>
    <w:rsid w:val="0078755F"/>
    <w:rsid w:val="007877F8"/>
    <w:rsid w:val="00787985"/>
    <w:rsid w:val="00787CF6"/>
    <w:rsid w:val="00787E5B"/>
    <w:rsid w:val="00790072"/>
    <w:rsid w:val="0079051D"/>
    <w:rsid w:val="00790C91"/>
    <w:rsid w:val="007910BF"/>
    <w:rsid w:val="007911B4"/>
    <w:rsid w:val="007913A6"/>
    <w:rsid w:val="00791751"/>
    <w:rsid w:val="00791B92"/>
    <w:rsid w:val="00791BCD"/>
    <w:rsid w:val="00791FB3"/>
    <w:rsid w:val="007922D0"/>
    <w:rsid w:val="0079257E"/>
    <w:rsid w:val="007927D5"/>
    <w:rsid w:val="00792AD7"/>
    <w:rsid w:val="00792B33"/>
    <w:rsid w:val="00792BD5"/>
    <w:rsid w:val="00792D80"/>
    <w:rsid w:val="00792F63"/>
    <w:rsid w:val="00792FB1"/>
    <w:rsid w:val="00793056"/>
    <w:rsid w:val="007930E0"/>
    <w:rsid w:val="0079323B"/>
    <w:rsid w:val="007934A0"/>
    <w:rsid w:val="007934C7"/>
    <w:rsid w:val="00793567"/>
    <w:rsid w:val="007935F1"/>
    <w:rsid w:val="007939CE"/>
    <w:rsid w:val="00793C05"/>
    <w:rsid w:val="00793E7E"/>
    <w:rsid w:val="00793F15"/>
    <w:rsid w:val="0079404E"/>
    <w:rsid w:val="007943FD"/>
    <w:rsid w:val="0079451A"/>
    <w:rsid w:val="0079454D"/>
    <w:rsid w:val="007945FE"/>
    <w:rsid w:val="007946F6"/>
    <w:rsid w:val="0079493B"/>
    <w:rsid w:val="0079495C"/>
    <w:rsid w:val="00794AF5"/>
    <w:rsid w:val="00794AF9"/>
    <w:rsid w:val="00794DAE"/>
    <w:rsid w:val="00795076"/>
    <w:rsid w:val="00795086"/>
    <w:rsid w:val="007956EE"/>
    <w:rsid w:val="00795C12"/>
    <w:rsid w:val="00795EAD"/>
    <w:rsid w:val="00796088"/>
    <w:rsid w:val="0079614F"/>
    <w:rsid w:val="00796202"/>
    <w:rsid w:val="0079668A"/>
    <w:rsid w:val="007966DF"/>
    <w:rsid w:val="0079674E"/>
    <w:rsid w:val="00796919"/>
    <w:rsid w:val="00796B52"/>
    <w:rsid w:val="00796C68"/>
    <w:rsid w:val="007970F4"/>
    <w:rsid w:val="00797749"/>
    <w:rsid w:val="0079780E"/>
    <w:rsid w:val="00797873"/>
    <w:rsid w:val="00797ABB"/>
    <w:rsid w:val="00797BD6"/>
    <w:rsid w:val="00797C3C"/>
    <w:rsid w:val="007A01A7"/>
    <w:rsid w:val="007A03B9"/>
    <w:rsid w:val="007A0499"/>
    <w:rsid w:val="007A06CA"/>
    <w:rsid w:val="007A076D"/>
    <w:rsid w:val="007A0815"/>
    <w:rsid w:val="007A0899"/>
    <w:rsid w:val="007A0C7A"/>
    <w:rsid w:val="007A0CA0"/>
    <w:rsid w:val="007A0D88"/>
    <w:rsid w:val="007A1632"/>
    <w:rsid w:val="007A1718"/>
    <w:rsid w:val="007A1F55"/>
    <w:rsid w:val="007A2033"/>
    <w:rsid w:val="007A21DC"/>
    <w:rsid w:val="007A2A0F"/>
    <w:rsid w:val="007A2C8B"/>
    <w:rsid w:val="007A32B0"/>
    <w:rsid w:val="007A3415"/>
    <w:rsid w:val="007A36DB"/>
    <w:rsid w:val="007A3740"/>
    <w:rsid w:val="007A3ADC"/>
    <w:rsid w:val="007A41A1"/>
    <w:rsid w:val="007A442A"/>
    <w:rsid w:val="007A44F3"/>
    <w:rsid w:val="007A46C7"/>
    <w:rsid w:val="007A4798"/>
    <w:rsid w:val="007A5059"/>
    <w:rsid w:val="007A50BC"/>
    <w:rsid w:val="007A5114"/>
    <w:rsid w:val="007A5457"/>
    <w:rsid w:val="007A5576"/>
    <w:rsid w:val="007A5594"/>
    <w:rsid w:val="007A5624"/>
    <w:rsid w:val="007A58CA"/>
    <w:rsid w:val="007A5D4F"/>
    <w:rsid w:val="007A63EE"/>
    <w:rsid w:val="007A64B3"/>
    <w:rsid w:val="007A6503"/>
    <w:rsid w:val="007A673E"/>
    <w:rsid w:val="007A771E"/>
    <w:rsid w:val="007A799C"/>
    <w:rsid w:val="007A7D63"/>
    <w:rsid w:val="007B002C"/>
    <w:rsid w:val="007B0092"/>
    <w:rsid w:val="007B00CD"/>
    <w:rsid w:val="007B0120"/>
    <w:rsid w:val="007B01A5"/>
    <w:rsid w:val="007B0855"/>
    <w:rsid w:val="007B09AB"/>
    <w:rsid w:val="007B09B8"/>
    <w:rsid w:val="007B0AB7"/>
    <w:rsid w:val="007B0BD1"/>
    <w:rsid w:val="007B0E84"/>
    <w:rsid w:val="007B0EA8"/>
    <w:rsid w:val="007B1488"/>
    <w:rsid w:val="007B17A1"/>
    <w:rsid w:val="007B1879"/>
    <w:rsid w:val="007B1A83"/>
    <w:rsid w:val="007B1BD9"/>
    <w:rsid w:val="007B1FF3"/>
    <w:rsid w:val="007B2197"/>
    <w:rsid w:val="007B2367"/>
    <w:rsid w:val="007B2BC2"/>
    <w:rsid w:val="007B2C32"/>
    <w:rsid w:val="007B2CAA"/>
    <w:rsid w:val="007B2CBB"/>
    <w:rsid w:val="007B2D08"/>
    <w:rsid w:val="007B2E0C"/>
    <w:rsid w:val="007B3467"/>
    <w:rsid w:val="007B36B8"/>
    <w:rsid w:val="007B3773"/>
    <w:rsid w:val="007B394C"/>
    <w:rsid w:val="007B3A0C"/>
    <w:rsid w:val="007B3F33"/>
    <w:rsid w:val="007B4173"/>
    <w:rsid w:val="007B4332"/>
    <w:rsid w:val="007B47D1"/>
    <w:rsid w:val="007B4C47"/>
    <w:rsid w:val="007B4F11"/>
    <w:rsid w:val="007B510E"/>
    <w:rsid w:val="007B51E2"/>
    <w:rsid w:val="007B5264"/>
    <w:rsid w:val="007B530F"/>
    <w:rsid w:val="007B5336"/>
    <w:rsid w:val="007B550F"/>
    <w:rsid w:val="007B5A43"/>
    <w:rsid w:val="007B5AF1"/>
    <w:rsid w:val="007B5D39"/>
    <w:rsid w:val="007B5DC7"/>
    <w:rsid w:val="007B5E4B"/>
    <w:rsid w:val="007B6146"/>
    <w:rsid w:val="007B6654"/>
    <w:rsid w:val="007B6728"/>
    <w:rsid w:val="007B6747"/>
    <w:rsid w:val="007B6794"/>
    <w:rsid w:val="007B67B7"/>
    <w:rsid w:val="007B685C"/>
    <w:rsid w:val="007B6970"/>
    <w:rsid w:val="007B6AFE"/>
    <w:rsid w:val="007B6D24"/>
    <w:rsid w:val="007B7000"/>
    <w:rsid w:val="007B7065"/>
    <w:rsid w:val="007B7163"/>
    <w:rsid w:val="007B725D"/>
    <w:rsid w:val="007B7317"/>
    <w:rsid w:val="007B75F4"/>
    <w:rsid w:val="007B7EE1"/>
    <w:rsid w:val="007B7EEC"/>
    <w:rsid w:val="007C0073"/>
    <w:rsid w:val="007C02A3"/>
    <w:rsid w:val="007C02FD"/>
    <w:rsid w:val="007C0640"/>
    <w:rsid w:val="007C072D"/>
    <w:rsid w:val="007C08BD"/>
    <w:rsid w:val="007C0CD3"/>
    <w:rsid w:val="007C0DA6"/>
    <w:rsid w:val="007C0E60"/>
    <w:rsid w:val="007C0F05"/>
    <w:rsid w:val="007C1641"/>
    <w:rsid w:val="007C18CD"/>
    <w:rsid w:val="007C1DF4"/>
    <w:rsid w:val="007C1E84"/>
    <w:rsid w:val="007C25D7"/>
    <w:rsid w:val="007C299A"/>
    <w:rsid w:val="007C2C96"/>
    <w:rsid w:val="007C2CDC"/>
    <w:rsid w:val="007C2CFC"/>
    <w:rsid w:val="007C304B"/>
    <w:rsid w:val="007C3424"/>
    <w:rsid w:val="007C34A8"/>
    <w:rsid w:val="007C37A8"/>
    <w:rsid w:val="007C37D4"/>
    <w:rsid w:val="007C3C90"/>
    <w:rsid w:val="007C40B2"/>
    <w:rsid w:val="007C4772"/>
    <w:rsid w:val="007C4B9D"/>
    <w:rsid w:val="007C4CE7"/>
    <w:rsid w:val="007C4D80"/>
    <w:rsid w:val="007C4F45"/>
    <w:rsid w:val="007C4F9E"/>
    <w:rsid w:val="007C5315"/>
    <w:rsid w:val="007C53EC"/>
    <w:rsid w:val="007C5AF0"/>
    <w:rsid w:val="007C5C74"/>
    <w:rsid w:val="007C61F2"/>
    <w:rsid w:val="007C6454"/>
    <w:rsid w:val="007C6550"/>
    <w:rsid w:val="007C673B"/>
    <w:rsid w:val="007C6839"/>
    <w:rsid w:val="007C68EA"/>
    <w:rsid w:val="007C68F1"/>
    <w:rsid w:val="007C6938"/>
    <w:rsid w:val="007C6B31"/>
    <w:rsid w:val="007C6D34"/>
    <w:rsid w:val="007C6E9B"/>
    <w:rsid w:val="007C7471"/>
    <w:rsid w:val="007C75E3"/>
    <w:rsid w:val="007C7975"/>
    <w:rsid w:val="007C7CC6"/>
    <w:rsid w:val="007D00BC"/>
    <w:rsid w:val="007D03AA"/>
    <w:rsid w:val="007D0547"/>
    <w:rsid w:val="007D0592"/>
    <w:rsid w:val="007D059C"/>
    <w:rsid w:val="007D0653"/>
    <w:rsid w:val="007D0833"/>
    <w:rsid w:val="007D0B4E"/>
    <w:rsid w:val="007D0E75"/>
    <w:rsid w:val="007D0FB4"/>
    <w:rsid w:val="007D10BC"/>
    <w:rsid w:val="007D10CD"/>
    <w:rsid w:val="007D1292"/>
    <w:rsid w:val="007D16E8"/>
    <w:rsid w:val="007D1E85"/>
    <w:rsid w:val="007D2336"/>
    <w:rsid w:val="007D23C8"/>
    <w:rsid w:val="007D24AD"/>
    <w:rsid w:val="007D25AC"/>
    <w:rsid w:val="007D2840"/>
    <w:rsid w:val="007D310C"/>
    <w:rsid w:val="007D3315"/>
    <w:rsid w:val="007D3A01"/>
    <w:rsid w:val="007D3CE9"/>
    <w:rsid w:val="007D3CFF"/>
    <w:rsid w:val="007D3DA7"/>
    <w:rsid w:val="007D4118"/>
    <w:rsid w:val="007D465F"/>
    <w:rsid w:val="007D4A3A"/>
    <w:rsid w:val="007D4BAC"/>
    <w:rsid w:val="007D4C8F"/>
    <w:rsid w:val="007D4F8E"/>
    <w:rsid w:val="007D502B"/>
    <w:rsid w:val="007D538B"/>
    <w:rsid w:val="007D54A4"/>
    <w:rsid w:val="007D5548"/>
    <w:rsid w:val="007D56E9"/>
    <w:rsid w:val="007D5D20"/>
    <w:rsid w:val="007D5FDC"/>
    <w:rsid w:val="007D63E7"/>
    <w:rsid w:val="007D6C67"/>
    <w:rsid w:val="007D7091"/>
    <w:rsid w:val="007D7311"/>
    <w:rsid w:val="007D7599"/>
    <w:rsid w:val="007D79E4"/>
    <w:rsid w:val="007D79F1"/>
    <w:rsid w:val="007D7B40"/>
    <w:rsid w:val="007D7CB5"/>
    <w:rsid w:val="007D7E1B"/>
    <w:rsid w:val="007E0379"/>
    <w:rsid w:val="007E05CA"/>
    <w:rsid w:val="007E0816"/>
    <w:rsid w:val="007E08C4"/>
    <w:rsid w:val="007E0907"/>
    <w:rsid w:val="007E0BDB"/>
    <w:rsid w:val="007E169D"/>
    <w:rsid w:val="007E186E"/>
    <w:rsid w:val="007E1A1C"/>
    <w:rsid w:val="007E218C"/>
    <w:rsid w:val="007E2978"/>
    <w:rsid w:val="007E2BE8"/>
    <w:rsid w:val="007E2E49"/>
    <w:rsid w:val="007E2EEF"/>
    <w:rsid w:val="007E3038"/>
    <w:rsid w:val="007E37C1"/>
    <w:rsid w:val="007E3842"/>
    <w:rsid w:val="007E3880"/>
    <w:rsid w:val="007E3887"/>
    <w:rsid w:val="007E38BF"/>
    <w:rsid w:val="007E38F0"/>
    <w:rsid w:val="007E3C82"/>
    <w:rsid w:val="007E3C83"/>
    <w:rsid w:val="007E3D6C"/>
    <w:rsid w:val="007E3F51"/>
    <w:rsid w:val="007E4A70"/>
    <w:rsid w:val="007E4C92"/>
    <w:rsid w:val="007E4D44"/>
    <w:rsid w:val="007E526B"/>
    <w:rsid w:val="007E5454"/>
    <w:rsid w:val="007E5833"/>
    <w:rsid w:val="007E59F8"/>
    <w:rsid w:val="007E5C26"/>
    <w:rsid w:val="007E5F2B"/>
    <w:rsid w:val="007E613A"/>
    <w:rsid w:val="007E63F5"/>
    <w:rsid w:val="007E65F0"/>
    <w:rsid w:val="007E687B"/>
    <w:rsid w:val="007E6B8B"/>
    <w:rsid w:val="007E6BCC"/>
    <w:rsid w:val="007E6F43"/>
    <w:rsid w:val="007E701D"/>
    <w:rsid w:val="007E70DE"/>
    <w:rsid w:val="007E73AF"/>
    <w:rsid w:val="007E78E0"/>
    <w:rsid w:val="007E7A2C"/>
    <w:rsid w:val="007E7DBF"/>
    <w:rsid w:val="007F000C"/>
    <w:rsid w:val="007F0315"/>
    <w:rsid w:val="007F0333"/>
    <w:rsid w:val="007F043D"/>
    <w:rsid w:val="007F053B"/>
    <w:rsid w:val="007F0664"/>
    <w:rsid w:val="007F0748"/>
    <w:rsid w:val="007F0A04"/>
    <w:rsid w:val="007F0E6B"/>
    <w:rsid w:val="007F0F36"/>
    <w:rsid w:val="007F10B2"/>
    <w:rsid w:val="007F1430"/>
    <w:rsid w:val="007F17B0"/>
    <w:rsid w:val="007F1889"/>
    <w:rsid w:val="007F1A5B"/>
    <w:rsid w:val="007F1CF0"/>
    <w:rsid w:val="007F1DD5"/>
    <w:rsid w:val="007F1EB4"/>
    <w:rsid w:val="007F1FDB"/>
    <w:rsid w:val="007F2081"/>
    <w:rsid w:val="007F22B2"/>
    <w:rsid w:val="007F2309"/>
    <w:rsid w:val="007F2519"/>
    <w:rsid w:val="007F270F"/>
    <w:rsid w:val="007F282C"/>
    <w:rsid w:val="007F2D38"/>
    <w:rsid w:val="007F2E5D"/>
    <w:rsid w:val="007F3012"/>
    <w:rsid w:val="007F312A"/>
    <w:rsid w:val="007F31BF"/>
    <w:rsid w:val="007F328A"/>
    <w:rsid w:val="007F36B9"/>
    <w:rsid w:val="007F3914"/>
    <w:rsid w:val="007F3992"/>
    <w:rsid w:val="007F39C6"/>
    <w:rsid w:val="007F4090"/>
    <w:rsid w:val="007F449B"/>
    <w:rsid w:val="007F477F"/>
    <w:rsid w:val="007F4848"/>
    <w:rsid w:val="007F489D"/>
    <w:rsid w:val="007F48C6"/>
    <w:rsid w:val="007F4987"/>
    <w:rsid w:val="007F4AA9"/>
    <w:rsid w:val="007F5030"/>
    <w:rsid w:val="007F51D4"/>
    <w:rsid w:val="007F52C8"/>
    <w:rsid w:val="007F52F6"/>
    <w:rsid w:val="007F5407"/>
    <w:rsid w:val="007F5501"/>
    <w:rsid w:val="007F5518"/>
    <w:rsid w:val="007F5570"/>
    <w:rsid w:val="007F58DF"/>
    <w:rsid w:val="007F5A03"/>
    <w:rsid w:val="007F614E"/>
    <w:rsid w:val="007F63AC"/>
    <w:rsid w:val="007F64EB"/>
    <w:rsid w:val="007F6FC9"/>
    <w:rsid w:val="007F7288"/>
    <w:rsid w:val="007F7380"/>
    <w:rsid w:val="007F73EC"/>
    <w:rsid w:val="007F7653"/>
    <w:rsid w:val="007F76DE"/>
    <w:rsid w:val="007F7D42"/>
    <w:rsid w:val="007FB6A4"/>
    <w:rsid w:val="0080000D"/>
    <w:rsid w:val="00800272"/>
    <w:rsid w:val="008003EA"/>
    <w:rsid w:val="008004A5"/>
    <w:rsid w:val="00800556"/>
    <w:rsid w:val="008005BD"/>
    <w:rsid w:val="00800B00"/>
    <w:rsid w:val="00800D4F"/>
    <w:rsid w:val="00800FAE"/>
    <w:rsid w:val="008010C8"/>
    <w:rsid w:val="00801105"/>
    <w:rsid w:val="00801474"/>
    <w:rsid w:val="00801622"/>
    <w:rsid w:val="00801756"/>
    <w:rsid w:val="0080190A"/>
    <w:rsid w:val="00801972"/>
    <w:rsid w:val="00801AEB"/>
    <w:rsid w:val="00801C2F"/>
    <w:rsid w:val="00801F27"/>
    <w:rsid w:val="00801FB4"/>
    <w:rsid w:val="008022A7"/>
    <w:rsid w:val="0080250B"/>
    <w:rsid w:val="0080275E"/>
    <w:rsid w:val="00802AE0"/>
    <w:rsid w:val="00802BB0"/>
    <w:rsid w:val="00802CD6"/>
    <w:rsid w:val="00802E63"/>
    <w:rsid w:val="00802FB5"/>
    <w:rsid w:val="00803024"/>
    <w:rsid w:val="00803412"/>
    <w:rsid w:val="008034C6"/>
    <w:rsid w:val="00803587"/>
    <w:rsid w:val="00803AB0"/>
    <w:rsid w:val="00803D51"/>
    <w:rsid w:val="00803E37"/>
    <w:rsid w:val="00803F86"/>
    <w:rsid w:val="0080409A"/>
    <w:rsid w:val="008042BB"/>
    <w:rsid w:val="008043AA"/>
    <w:rsid w:val="0080445C"/>
    <w:rsid w:val="008045C2"/>
    <w:rsid w:val="00804ACD"/>
    <w:rsid w:val="00804B08"/>
    <w:rsid w:val="00804F3F"/>
    <w:rsid w:val="00804F80"/>
    <w:rsid w:val="00804FBF"/>
    <w:rsid w:val="00805093"/>
    <w:rsid w:val="00805133"/>
    <w:rsid w:val="008051E3"/>
    <w:rsid w:val="00805DBE"/>
    <w:rsid w:val="00806611"/>
    <w:rsid w:val="0080679E"/>
    <w:rsid w:val="00806929"/>
    <w:rsid w:val="008069A2"/>
    <w:rsid w:val="00806C41"/>
    <w:rsid w:val="00806C4C"/>
    <w:rsid w:val="00806C59"/>
    <w:rsid w:val="00806CC4"/>
    <w:rsid w:val="00806EB5"/>
    <w:rsid w:val="008070F7"/>
    <w:rsid w:val="0080719C"/>
    <w:rsid w:val="008074C2"/>
    <w:rsid w:val="008079DB"/>
    <w:rsid w:val="008103BB"/>
    <w:rsid w:val="00810525"/>
    <w:rsid w:val="00810673"/>
    <w:rsid w:val="008106BD"/>
    <w:rsid w:val="008107F4"/>
    <w:rsid w:val="00810C2F"/>
    <w:rsid w:val="00810C77"/>
    <w:rsid w:val="00810CA8"/>
    <w:rsid w:val="00810D79"/>
    <w:rsid w:val="00810EC0"/>
    <w:rsid w:val="00810F08"/>
    <w:rsid w:val="00810F71"/>
    <w:rsid w:val="00810FE4"/>
    <w:rsid w:val="0081110D"/>
    <w:rsid w:val="008113D7"/>
    <w:rsid w:val="0081187E"/>
    <w:rsid w:val="00811E7D"/>
    <w:rsid w:val="0081207B"/>
    <w:rsid w:val="0081210F"/>
    <w:rsid w:val="00812761"/>
    <w:rsid w:val="00812819"/>
    <w:rsid w:val="008132C0"/>
    <w:rsid w:val="0081334D"/>
    <w:rsid w:val="00813B5F"/>
    <w:rsid w:val="00813BE1"/>
    <w:rsid w:val="00813BF9"/>
    <w:rsid w:val="00813E75"/>
    <w:rsid w:val="00814068"/>
    <w:rsid w:val="00814280"/>
    <w:rsid w:val="0081455F"/>
    <w:rsid w:val="008146F4"/>
    <w:rsid w:val="00814790"/>
    <w:rsid w:val="0081496D"/>
    <w:rsid w:val="00814BEB"/>
    <w:rsid w:val="00814F23"/>
    <w:rsid w:val="0081528C"/>
    <w:rsid w:val="00815BD9"/>
    <w:rsid w:val="00815C78"/>
    <w:rsid w:val="00815F33"/>
    <w:rsid w:val="00816140"/>
    <w:rsid w:val="00816153"/>
    <w:rsid w:val="008161FE"/>
    <w:rsid w:val="008162CC"/>
    <w:rsid w:val="00816B4D"/>
    <w:rsid w:val="00816CC9"/>
    <w:rsid w:val="00816F64"/>
    <w:rsid w:val="00816FCE"/>
    <w:rsid w:val="0081743B"/>
    <w:rsid w:val="00817497"/>
    <w:rsid w:val="008174C6"/>
    <w:rsid w:val="008177B0"/>
    <w:rsid w:val="008179EF"/>
    <w:rsid w:val="00817ABC"/>
    <w:rsid w:val="00817C8E"/>
    <w:rsid w:val="008201B6"/>
    <w:rsid w:val="008202FB"/>
    <w:rsid w:val="00820541"/>
    <w:rsid w:val="00820569"/>
    <w:rsid w:val="0082090A"/>
    <w:rsid w:val="008209EA"/>
    <w:rsid w:val="00820B5A"/>
    <w:rsid w:val="00820BC7"/>
    <w:rsid w:val="00820C03"/>
    <w:rsid w:val="00820E6B"/>
    <w:rsid w:val="008213BB"/>
    <w:rsid w:val="00821741"/>
    <w:rsid w:val="00821A7F"/>
    <w:rsid w:val="00821F0E"/>
    <w:rsid w:val="00822089"/>
    <w:rsid w:val="00822206"/>
    <w:rsid w:val="008224E7"/>
    <w:rsid w:val="00822A74"/>
    <w:rsid w:val="00822F47"/>
    <w:rsid w:val="00823020"/>
    <w:rsid w:val="008230B7"/>
    <w:rsid w:val="008231FD"/>
    <w:rsid w:val="008233F8"/>
    <w:rsid w:val="0082344D"/>
    <w:rsid w:val="00823616"/>
    <w:rsid w:val="0082370B"/>
    <w:rsid w:val="00823BC5"/>
    <w:rsid w:val="00823DBD"/>
    <w:rsid w:val="00823F4C"/>
    <w:rsid w:val="00824152"/>
    <w:rsid w:val="008247C8"/>
    <w:rsid w:val="0082486F"/>
    <w:rsid w:val="00824D83"/>
    <w:rsid w:val="00825270"/>
    <w:rsid w:val="008257F4"/>
    <w:rsid w:val="00825A50"/>
    <w:rsid w:val="00825AA6"/>
    <w:rsid w:val="00825CF6"/>
    <w:rsid w:val="00825E82"/>
    <w:rsid w:val="00825E88"/>
    <w:rsid w:val="00825F76"/>
    <w:rsid w:val="00826921"/>
    <w:rsid w:val="008270A9"/>
    <w:rsid w:val="00827711"/>
    <w:rsid w:val="0082798F"/>
    <w:rsid w:val="00827A46"/>
    <w:rsid w:val="00827B5E"/>
    <w:rsid w:val="00827BD7"/>
    <w:rsid w:val="00827D82"/>
    <w:rsid w:val="0083008D"/>
    <w:rsid w:val="008300D1"/>
    <w:rsid w:val="00830110"/>
    <w:rsid w:val="008307CA"/>
    <w:rsid w:val="00830FF6"/>
    <w:rsid w:val="00831202"/>
    <w:rsid w:val="00831625"/>
    <w:rsid w:val="00831953"/>
    <w:rsid w:val="00831A70"/>
    <w:rsid w:val="00831B9D"/>
    <w:rsid w:val="00831CC8"/>
    <w:rsid w:val="00831D14"/>
    <w:rsid w:val="00832370"/>
    <w:rsid w:val="00832386"/>
    <w:rsid w:val="008324C0"/>
    <w:rsid w:val="00832619"/>
    <w:rsid w:val="008327DD"/>
    <w:rsid w:val="0083292D"/>
    <w:rsid w:val="0083293D"/>
    <w:rsid w:val="00832C91"/>
    <w:rsid w:val="00832C9E"/>
    <w:rsid w:val="00832CD2"/>
    <w:rsid w:val="00833098"/>
    <w:rsid w:val="00833440"/>
    <w:rsid w:val="0083351C"/>
    <w:rsid w:val="00833527"/>
    <w:rsid w:val="00833960"/>
    <w:rsid w:val="00833AFC"/>
    <w:rsid w:val="00833B63"/>
    <w:rsid w:val="008344D7"/>
    <w:rsid w:val="00834722"/>
    <w:rsid w:val="00834784"/>
    <w:rsid w:val="00834880"/>
    <w:rsid w:val="00834C78"/>
    <w:rsid w:val="0083500E"/>
    <w:rsid w:val="008350ED"/>
    <w:rsid w:val="008353C1"/>
    <w:rsid w:val="008353DD"/>
    <w:rsid w:val="008359AD"/>
    <w:rsid w:val="008359D9"/>
    <w:rsid w:val="00835E8F"/>
    <w:rsid w:val="00836287"/>
    <w:rsid w:val="00836347"/>
    <w:rsid w:val="00836901"/>
    <w:rsid w:val="00836A73"/>
    <w:rsid w:val="008370BB"/>
    <w:rsid w:val="008370F6"/>
    <w:rsid w:val="008370F8"/>
    <w:rsid w:val="008374BA"/>
    <w:rsid w:val="00837AB6"/>
    <w:rsid w:val="00837ADF"/>
    <w:rsid w:val="00837CAB"/>
    <w:rsid w:val="00837CD8"/>
    <w:rsid w:val="00837DF6"/>
    <w:rsid w:val="00837E25"/>
    <w:rsid w:val="00840A4D"/>
    <w:rsid w:val="00840C65"/>
    <w:rsid w:val="00840F4D"/>
    <w:rsid w:val="00841017"/>
    <w:rsid w:val="00841146"/>
    <w:rsid w:val="008414C6"/>
    <w:rsid w:val="00841522"/>
    <w:rsid w:val="00841692"/>
    <w:rsid w:val="00841CE8"/>
    <w:rsid w:val="00841D37"/>
    <w:rsid w:val="00841E00"/>
    <w:rsid w:val="008425A5"/>
    <w:rsid w:val="0084284D"/>
    <w:rsid w:val="00842E69"/>
    <w:rsid w:val="0084329E"/>
    <w:rsid w:val="00843E9C"/>
    <w:rsid w:val="008443B2"/>
    <w:rsid w:val="0084440C"/>
    <w:rsid w:val="00844759"/>
    <w:rsid w:val="008448A0"/>
    <w:rsid w:val="00844AEC"/>
    <w:rsid w:val="00844C7E"/>
    <w:rsid w:val="00844FC8"/>
    <w:rsid w:val="00845166"/>
    <w:rsid w:val="008451AA"/>
    <w:rsid w:val="00845573"/>
    <w:rsid w:val="00845A91"/>
    <w:rsid w:val="00845E23"/>
    <w:rsid w:val="00845E77"/>
    <w:rsid w:val="00845F77"/>
    <w:rsid w:val="00846001"/>
    <w:rsid w:val="00846343"/>
    <w:rsid w:val="0084643E"/>
    <w:rsid w:val="008465B4"/>
    <w:rsid w:val="008465FF"/>
    <w:rsid w:val="00846799"/>
    <w:rsid w:val="00846880"/>
    <w:rsid w:val="00846902"/>
    <w:rsid w:val="0084695A"/>
    <w:rsid w:val="00846B5F"/>
    <w:rsid w:val="00846C48"/>
    <w:rsid w:val="00846DED"/>
    <w:rsid w:val="00846FC3"/>
    <w:rsid w:val="008470E5"/>
    <w:rsid w:val="0084726E"/>
    <w:rsid w:val="00847331"/>
    <w:rsid w:val="00847BE9"/>
    <w:rsid w:val="00847C2A"/>
    <w:rsid w:val="00850131"/>
    <w:rsid w:val="0085023E"/>
    <w:rsid w:val="00850304"/>
    <w:rsid w:val="00850573"/>
    <w:rsid w:val="0085078E"/>
    <w:rsid w:val="00850A91"/>
    <w:rsid w:val="00850D65"/>
    <w:rsid w:val="00850E1C"/>
    <w:rsid w:val="00850ECC"/>
    <w:rsid w:val="00850FAE"/>
    <w:rsid w:val="008511D0"/>
    <w:rsid w:val="00851224"/>
    <w:rsid w:val="008512C4"/>
    <w:rsid w:val="00851412"/>
    <w:rsid w:val="008514E5"/>
    <w:rsid w:val="008518CA"/>
    <w:rsid w:val="00851A65"/>
    <w:rsid w:val="00851B77"/>
    <w:rsid w:val="00851DE3"/>
    <w:rsid w:val="00851F9D"/>
    <w:rsid w:val="00852144"/>
    <w:rsid w:val="008525E4"/>
    <w:rsid w:val="00852A71"/>
    <w:rsid w:val="00852B4E"/>
    <w:rsid w:val="00852BFE"/>
    <w:rsid w:val="00852FC6"/>
    <w:rsid w:val="00852FCA"/>
    <w:rsid w:val="008530C6"/>
    <w:rsid w:val="00853354"/>
    <w:rsid w:val="0085382F"/>
    <w:rsid w:val="00853B4E"/>
    <w:rsid w:val="00853BC9"/>
    <w:rsid w:val="00853CA4"/>
    <w:rsid w:val="00853F6D"/>
    <w:rsid w:val="00854424"/>
    <w:rsid w:val="00854544"/>
    <w:rsid w:val="008552DD"/>
    <w:rsid w:val="0085557B"/>
    <w:rsid w:val="008555FD"/>
    <w:rsid w:val="00855F8E"/>
    <w:rsid w:val="00856106"/>
    <w:rsid w:val="00856419"/>
    <w:rsid w:val="008566EF"/>
    <w:rsid w:val="008568F3"/>
    <w:rsid w:val="00856AE4"/>
    <w:rsid w:val="00856C56"/>
    <w:rsid w:val="00856D4D"/>
    <w:rsid w:val="00856FE7"/>
    <w:rsid w:val="008571F4"/>
    <w:rsid w:val="008572AA"/>
    <w:rsid w:val="008572D8"/>
    <w:rsid w:val="0085733B"/>
    <w:rsid w:val="0085754A"/>
    <w:rsid w:val="00857860"/>
    <w:rsid w:val="00857CB5"/>
    <w:rsid w:val="00860455"/>
    <w:rsid w:val="00860468"/>
    <w:rsid w:val="00860880"/>
    <w:rsid w:val="00860B4F"/>
    <w:rsid w:val="00860D04"/>
    <w:rsid w:val="00860FFC"/>
    <w:rsid w:val="0086116B"/>
    <w:rsid w:val="008611C9"/>
    <w:rsid w:val="008618AF"/>
    <w:rsid w:val="0086199A"/>
    <w:rsid w:val="00861B74"/>
    <w:rsid w:val="00861D98"/>
    <w:rsid w:val="008621CF"/>
    <w:rsid w:val="0086253A"/>
    <w:rsid w:val="00862600"/>
    <w:rsid w:val="00862882"/>
    <w:rsid w:val="0086288E"/>
    <w:rsid w:val="0086291E"/>
    <w:rsid w:val="0086295C"/>
    <w:rsid w:val="00862AD0"/>
    <w:rsid w:val="00862C67"/>
    <w:rsid w:val="00862CAB"/>
    <w:rsid w:val="00862DF7"/>
    <w:rsid w:val="008630D2"/>
    <w:rsid w:val="0086377F"/>
    <w:rsid w:val="008637D6"/>
    <w:rsid w:val="008637DF"/>
    <w:rsid w:val="008638E6"/>
    <w:rsid w:val="008639A8"/>
    <w:rsid w:val="00863A59"/>
    <w:rsid w:val="00863E7C"/>
    <w:rsid w:val="00863E99"/>
    <w:rsid w:val="0086407A"/>
    <w:rsid w:val="00864203"/>
    <w:rsid w:val="00864557"/>
    <w:rsid w:val="00864679"/>
    <w:rsid w:val="0086515C"/>
    <w:rsid w:val="00865175"/>
    <w:rsid w:val="00865376"/>
    <w:rsid w:val="0086551B"/>
    <w:rsid w:val="008656CE"/>
    <w:rsid w:val="00865A26"/>
    <w:rsid w:val="00865E4A"/>
    <w:rsid w:val="00865EE1"/>
    <w:rsid w:val="0086603B"/>
    <w:rsid w:val="00866191"/>
    <w:rsid w:val="008662E3"/>
    <w:rsid w:val="0086632C"/>
    <w:rsid w:val="008667BC"/>
    <w:rsid w:val="00866EF0"/>
    <w:rsid w:val="00866FE6"/>
    <w:rsid w:val="0086707F"/>
    <w:rsid w:val="008672E6"/>
    <w:rsid w:val="00867353"/>
    <w:rsid w:val="00867912"/>
    <w:rsid w:val="00867C1A"/>
    <w:rsid w:val="00867D23"/>
    <w:rsid w:val="00867EB2"/>
    <w:rsid w:val="00870182"/>
    <w:rsid w:val="008701F8"/>
    <w:rsid w:val="00870679"/>
    <w:rsid w:val="008707C2"/>
    <w:rsid w:val="00871047"/>
    <w:rsid w:val="0087122C"/>
    <w:rsid w:val="008713F7"/>
    <w:rsid w:val="008714EC"/>
    <w:rsid w:val="00871514"/>
    <w:rsid w:val="00871531"/>
    <w:rsid w:val="00872A39"/>
    <w:rsid w:val="00872F6E"/>
    <w:rsid w:val="00873242"/>
    <w:rsid w:val="008733DC"/>
    <w:rsid w:val="008733EC"/>
    <w:rsid w:val="008734AF"/>
    <w:rsid w:val="008734D3"/>
    <w:rsid w:val="00873533"/>
    <w:rsid w:val="008737B5"/>
    <w:rsid w:val="008739FD"/>
    <w:rsid w:val="00873D3B"/>
    <w:rsid w:val="00873E46"/>
    <w:rsid w:val="0087461A"/>
    <w:rsid w:val="00874643"/>
    <w:rsid w:val="00874695"/>
    <w:rsid w:val="00874892"/>
    <w:rsid w:val="00874AAD"/>
    <w:rsid w:val="00874CA9"/>
    <w:rsid w:val="00874E1B"/>
    <w:rsid w:val="00874EC9"/>
    <w:rsid w:val="008750DA"/>
    <w:rsid w:val="008752B1"/>
    <w:rsid w:val="0087530D"/>
    <w:rsid w:val="00875641"/>
    <w:rsid w:val="0087588C"/>
    <w:rsid w:val="00875F80"/>
    <w:rsid w:val="00875FF3"/>
    <w:rsid w:val="00876398"/>
    <w:rsid w:val="0087649D"/>
    <w:rsid w:val="0087659A"/>
    <w:rsid w:val="008769DC"/>
    <w:rsid w:val="00876CC0"/>
    <w:rsid w:val="00876D04"/>
    <w:rsid w:val="008771F7"/>
    <w:rsid w:val="00877560"/>
    <w:rsid w:val="00877596"/>
    <w:rsid w:val="0087759B"/>
    <w:rsid w:val="008777E5"/>
    <w:rsid w:val="0087791D"/>
    <w:rsid w:val="008779C8"/>
    <w:rsid w:val="00877B23"/>
    <w:rsid w:val="00877E7F"/>
    <w:rsid w:val="0088034E"/>
    <w:rsid w:val="0088065E"/>
    <w:rsid w:val="0088093E"/>
    <w:rsid w:val="00880E00"/>
    <w:rsid w:val="008810B0"/>
    <w:rsid w:val="0088124D"/>
    <w:rsid w:val="008812E9"/>
    <w:rsid w:val="008815A4"/>
    <w:rsid w:val="00881804"/>
    <w:rsid w:val="0088199B"/>
    <w:rsid w:val="008819ED"/>
    <w:rsid w:val="00881B73"/>
    <w:rsid w:val="00881EE7"/>
    <w:rsid w:val="00881FB3"/>
    <w:rsid w:val="00882027"/>
    <w:rsid w:val="008820AE"/>
    <w:rsid w:val="008824D5"/>
    <w:rsid w:val="00882755"/>
    <w:rsid w:val="00882C66"/>
    <w:rsid w:val="00882D8E"/>
    <w:rsid w:val="00883232"/>
    <w:rsid w:val="008832F4"/>
    <w:rsid w:val="00883320"/>
    <w:rsid w:val="0088334E"/>
    <w:rsid w:val="00883374"/>
    <w:rsid w:val="008834B0"/>
    <w:rsid w:val="008837F2"/>
    <w:rsid w:val="0088389E"/>
    <w:rsid w:val="00883937"/>
    <w:rsid w:val="008839EC"/>
    <w:rsid w:val="00884091"/>
    <w:rsid w:val="008848DF"/>
    <w:rsid w:val="0088490B"/>
    <w:rsid w:val="00884B76"/>
    <w:rsid w:val="00884C25"/>
    <w:rsid w:val="0088503D"/>
    <w:rsid w:val="00885240"/>
    <w:rsid w:val="00885751"/>
    <w:rsid w:val="00885802"/>
    <w:rsid w:val="008860D0"/>
    <w:rsid w:val="0088651B"/>
    <w:rsid w:val="008869FB"/>
    <w:rsid w:val="00886A1F"/>
    <w:rsid w:val="00886C5F"/>
    <w:rsid w:val="00886E3A"/>
    <w:rsid w:val="00887342"/>
    <w:rsid w:val="008877F7"/>
    <w:rsid w:val="00887933"/>
    <w:rsid w:val="00887A4E"/>
    <w:rsid w:val="00887B1D"/>
    <w:rsid w:val="00887B7C"/>
    <w:rsid w:val="00887C16"/>
    <w:rsid w:val="008901A7"/>
    <w:rsid w:val="008901B0"/>
    <w:rsid w:val="008901EA"/>
    <w:rsid w:val="00890248"/>
    <w:rsid w:val="0089059A"/>
    <w:rsid w:val="0089087E"/>
    <w:rsid w:val="00890A1D"/>
    <w:rsid w:val="008911C8"/>
    <w:rsid w:val="008912F5"/>
    <w:rsid w:val="00891403"/>
    <w:rsid w:val="00891594"/>
    <w:rsid w:val="008918AF"/>
    <w:rsid w:val="00891D84"/>
    <w:rsid w:val="00891DF8"/>
    <w:rsid w:val="00892108"/>
    <w:rsid w:val="008922B3"/>
    <w:rsid w:val="00892C00"/>
    <w:rsid w:val="00892CBA"/>
    <w:rsid w:val="00892EEE"/>
    <w:rsid w:val="00892FC7"/>
    <w:rsid w:val="00893007"/>
    <w:rsid w:val="00893020"/>
    <w:rsid w:val="00893786"/>
    <w:rsid w:val="00893BBC"/>
    <w:rsid w:val="00893E43"/>
    <w:rsid w:val="00894113"/>
    <w:rsid w:val="008943E0"/>
    <w:rsid w:val="00894744"/>
    <w:rsid w:val="0089488F"/>
    <w:rsid w:val="008948D3"/>
    <w:rsid w:val="00894B32"/>
    <w:rsid w:val="00894B47"/>
    <w:rsid w:val="00894C12"/>
    <w:rsid w:val="00894D22"/>
    <w:rsid w:val="00894EFF"/>
    <w:rsid w:val="00894F96"/>
    <w:rsid w:val="00894FDD"/>
    <w:rsid w:val="0089532A"/>
    <w:rsid w:val="008958A7"/>
    <w:rsid w:val="00895AC4"/>
    <w:rsid w:val="00895BD8"/>
    <w:rsid w:val="00895C9D"/>
    <w:rsid w:val="00895E4C"/>
    <w:rsid w:val="008962FD"/>
    <w:rsid w:val="00896456"/>
    <w:rsid w:val="008964D0"/>
    <w:rsid w:val="008965F7"/>
    <w:rsid w:val="0089662D"/>
    <w:rsid w:val="00896ABF"/>
    <w:rsid w:val="00896BFA"/>
    <w:rsid w:val="008973DB"/>
    <w:rsid w:val="00897444"/>
    <w:rsid w:val="00897509"/>
    <w:rsid w:val="0089782D"/>
    <w:rsid w:val="0089798B"/>
    <w:rsid w:val="00897DAB"/>
    <w:rsid w:val="00897DFD"/>
    <w:rsid w:val="00897FEA"/>
    <w:rsid w:val="008A00E6"/>
    <w:rsid w:val="008A01CE"/>
    <w:rsid w:val="008A05D2"/>
    <w:rsid w:val="008A0769"/>
    <w:rsid w:val="008A0A8E"/>
    <w:rsid w:val="008A0BAE"/>
    <w:rsid w:val="008A0C77"/>
    <w:rsid w:val="008A1049"/>
    <w:rsid w:val="008A1324"/>
    <w:rsid w:val="008A1371"/>
    <w:rsid w:val="008A1393"/>
    <w:rsid w:val="008A13BA"/>
    <w:rsid w:val="008A13E6"/>
    <w:rsid w:val="008A141D"/>
    <w:rsid w:val="008A14D4"/>
    <w:rsid w:val="008A1663"/>
    <w:rsid w:val="008A1914"/>
    <w:rsid w:val="008A191B"/>
    <w:rsid w:val="008A1B5F"/>
    <w:rsid w:val="008A1BF3"/>
    <w:rsid w:val="008A1D28"/>
    <w:rsid w:val="008A231D"/>
    <w:rsid w:val="008A253B"/>
    <w:rsid w:val="008A2ADD"/>
    <w:rsid w:val="008A2C08"/>
    <w:rsid w:val="008A2D2F"/>
    <w:rsid w:val="008A2EC0"/>
    <w:rsid w:val="008A3003"/>
    <w:rsid w:val="008A3072"/>
    <w:rsid w:val="008A312C"/>
    <w:rsid w:val="008A313A"/>
    <w:rsid w:val="008A333A"/>
    <w:rsid w:val="008A3440"/>
    <w:rsid w:val="008A3987"/>
    <w:rsid w:val="008A3B40"/>
    <w:rsid w:val="008A3CDD"/>
    <w:rsid w:val="008A43EB"/>
    <w:rsid w:val="008A4689"/>
    <w:rsid w:val="008A492F"/>
    <w:rsid w:val="008A4ADF"/>
    <w:rsid w:val="008A4AEA"/>
    <w:rsid w:val="008A4AF9"/>
    <w:rsid w:val="008A5118"/>
    <w:rsid w:val="008A5316"/>
    <w:rsid w:val="008A5435"/>
    <w:rsid w:val="008A5519"/>
    <w:rsid w:val="008A56E2"/>
    <w:rsid w:val="008A56E7"/>
    <w:rsid w:val="008A57DD"/>
    <w:rsid w:val="008A5980"/>
    <w:rsid w:val="008A5E4B"/>
    <w:rsid w:val="008A66D6"/>
    <w:rsid w:val="008A67A5"/>
    <w:rsid w:val="008A681F"/>
    <w:rsid w:val="008A69DC"/>
    <w:rsid w:val="008A69E6"/>
    <w:rsid w:val="008A70D2"/>
    <w:rsid w:val="008A70D6"/>
    <w:rsid w:val="008A7122"/>
    <w:rsid w:val="008A7143"/>
    <w:rsid w:val="008A7289"/>
    <w:rsid w:val="008A72EB"/>
    <w:rsid w:val="008A7374"/>
    <w:rsid w:val="008A73B0"/>
    <w:rsid w:val="008A777B"/>
    <w:rsid w:val="008A7A6C"/>
    <w:rsid w:val="008A7CC4"/>
    <w:rsid w:val="008A7CE5"/>
    <w:rsid w:val="008B0086"/>
    <w:rsid w:val="008B01D2"/>
    <w:rsid w:val="008B0322"/>
    <w:rsid w:val="008B0622"/>
    <w:rsid w:val="008B0908"/>
    <w:rsid w:val="008B0A18"/>
    <w:rsid w:val="008B0C64"/>
    <w:rsid w:val="008B0D57"/>
    <w:rsid w:val="008B0F13"/>
    <w:rsid w:val="008B0F95"/>
    <w:rsid w:val="008B11ED"/>
    <w:rsid w:val="008B1371"/>
    <w:rsid w:val="008B15D5"/>
    <w:rsid w:val="008B176C"/>
    <w:rsid w:val="008B1C51"/>
    <w:rsid w:val="008B1CFE"/>
    <w:rsid w:val="008B1DCB"/>
    <w:rsid w:val="008B1FFA"/>
    <w:rsid w:val="008B2069"/>
    <w:rsid w:val="008B259B"/>
    <w:rsid w:val="008B2766"/>
    <w:rsid w:val="008B2A26"/>
    <w:rsid w:val="008B303C"/>
    <w:rsid w:val="008B304C"/>
    <w:rsid w:val="008B3328"/>
    <w:rsid w:val="008B33D2"/>
    <w:rsid w:val="008B3558"/>
    <w:rsid w:val="008B3572"/>
    <w:rsid w:val="008B3701"/>
    <w:rsid w:val="008B3B68"/>
    <w:rsid w:val="008B3B88"/>
    <w:rsid w:val="008B3D1A"/>
    <w:rsid w:val="008B3D4A"/>
    <w:rsid w:val="008B3F4E"/>
    <w:rsid w:val="008B43C4"/>
    <w:rsid w:val="008B456B"/>
    <w:rsid w:val="008B45A1"/>
    <w:rsid w:val="008B542B"/>
    <w:rsid w:val="008B56C5"/>
    <w:rsid w:val="008B578F"/>
    <w:rsid w:val="008B57A2"/>
    <w:rsid w:val="008B57FC"/>
    <w:rsid w:val="008B59BD"/>
    <w:rsid w:val="008B5B31"/>
    <w:rsid w:val="008B5B47"/>
    <w:rsid w:val="008B5BEE"/>
    <w:rsid w:val="008B5D96"/>
    <w:rsid w:val="008B5EC8"/>
    <w:rsid w:val="008B606E"/>
    <w:rsid w:val="008B6384"/>
    <w:rsid w:val="008B640F"/>
    <w:rsid w:val="008B6448"/>
    <w:rsid w:val="008B6481"/>
    <w:rsid w:val="008B64DC"/>
    <w:rsid w:val="008B6696"/>
    <w:rsid w:val="008B6FE1"/>
    <w:rsid w:val="008B70A1"/>
    <w:rsid w:val="008B7294"/>
    <w:rsid w:val="008B74FF"/>
    <w:rsid w:val="008B762B"/>
    <w:rsid w:val="008B795D"/>
    <w:rsid w:val="008B7A3D"/>
    <w:rsid w:val="008B7BE2"/>
    <w:rsid w:val="008B7BF1"/>
    <w:rsid w:val="008B7DF0"/>
    <w:rsid w:val="008B7F96"/>
    <w:rsid w:val="008C0116"/>
    <w:rsid w:val="008C01CE"/>
    <w:rsid w:val="008C0606"/>
    <w:rsid w:val="008C086B"/>
    <w:rsid w:val="008C0E42"/>
    <w:rsid w:val="008C10BD"/>
    <w:rsid w:val="008C15F3"/>
    <w:rsid w:val="008C1777"/>
    <w:rsid w:val="008C1A0C"/>
    <w:rsid w:val="008C1B68"/>
    <w:rsid w:val="008C1B80"/>
    <w:rsid w:val="008C1C29"/>
    <w:rsid w:val="008C1CDE"/>
    <w:rsid w:val="008C2021"/>
    <w:rsid w:val="008C210C"/>
    <w:rsid w:val="008C2224"/>
    <w:rsid w:val="008C23A7"/>
    <w:rsid w:val="008C26C6"/>
    <w:rsid w:val="008C27A5"/>
    <w:rsid w:val="008C2BC8"/>
    <w:rsid w:val="008C3155"/>
    <w:rsid w:val="008C3405"/>
    <w:rsid w:val="008C382D"/>
    <w:rsid w:val="008C3842"/>
    <w:rsid w:val="008C3867"/>
    <w:rsid w:val="008C394B"/>
    <w:rsid w:val="008C3AF0"/>
    <w:rsid w:val="008C3BCE"/>
    <w:rsid w:val="008C3EBF"/>
    <w:rsid w:val="008C3F44"/>
    <w:rsid w:val="008C424F"/>
    <w:rsid w:val="008C443E"/>
    <w:rsid w:val="008C44AD"/>
    <w:rsid w:val="008C4649"/>
    <w:rsid w:val="008C4801"/>
    <w:rsid w:val="008C49DB"/>
    <w:rsid w:val="008C4B15"/>
    <w:rsid w:val="008C4BBB"/>
    <w:rsid w:val="008C4E8D"/>
    <w:rsid w:val="008C4FAD"/>
    <w:rsid w:val="008C52F2"/>
    <w:rsid w:val="008C539B"/>
    <w:rsid w:val="008C5458"/>
    <w:rsid w:val="008C570D"/>
    <w:rsid w:val="008C5E7F"/>
    <w:rsid w:val="008C5E8E"/>
    <w:rsid w:val="008C645E"/>
    <w:rsid w:val="008C647F"/>
    <w:rsid w:val="008C6612"/>
    <w:rsid w:val="008C689A"/>
    <w:rsid w:val="008C698C"/>
    <w:rsid w:val="008C6C49"/>
    <w:rsid w:val="008C6D07"/>
    <w:rsid w:val="008C6DA2"/>
    <w:rsid w:val="008C6E32"/>
    <w:rsid w:val="008C6FD1"/>
    <w:rsid w:val="008C7022"/>
    <w:rsid w:val="008C73CD"/>
    <w:rsid w:val="008C73DE"/>
    <w:rsid w:val="008C74C1"/>
    <w:rsid w:val="008C7794"/>
    <w:rsid w:val="008C7844"/>
    <w:rsid w:val="008C78C9"/>
    <w:rsid w:val="008C79E1"/>
    <w:rsid w:val="008C7D67"/>
    <w:rsid w:val="008C7E8E"/>
    <w:rsid w:val="008D029E"/>
    <w:rsid w:val="008D0658"/>
    <w:rsid w:val="008D0899"/>
    <w:rsid w:val="008D09AF"/>
    <w:rsid w:val="008D0B95"/>
    <w:rsid w:val="008D0C09"/>
    <w:rsid w:val="008D0CF5"/>
    <w:rsid w:val="008D0FA3"/>
    <w:rsid w:val="008D13B3"/>
    <w:rsid w:val="008D18DA"/>
    <w:rsid w:val="008D1D5A"/>
    <w:rsid w:val="008D22E1"/>
    <w:rsid w:val="008D2CB6"/>
    <w:rsid w:val="008D2E19"/>
    <w:rsid w:val="008D2F0E"/>
    <w:rsid w:val="008D2F31"/>
    <w:rsid w:val="008D312C"/>
    <w:rsid w:val="008D3158"/>
    <w:rsid w:val="008D3190"/>
    <w:rsid w:val="008D34A2"/>
    <w:rsid w:val="008D34DF"/>
    <w:rsid w:val="008D3522"/>
    <w:rsid w:val="008D3646"/>
    <w:rsid w:val="008D37F8"/>
    <w:rsid w:val="008D39FE"/>
    <w:rsid w:val="008D3C5D"/>
    <w:rsid w:val="008D3EA8"/>
    <w:rsid w:val="008D3F60"/>
    <w:rsid w:val="008D4259"/>
    <w:rsid w:val="008D441B"/>
    <w:rsid w:val="008D4443"/>
    <w:rsid w:val="008D455E"/>
    <w:rsid w:val="008D4C31"/>
    <w:rsid w:val="008D4F22"/>
    <w:rsid w:val="008D4FA1"/>
    <w:rsid w:val="008D531D"/>
    <w:rsid w:val="008D5364"/>
    <w:rsid w:val="008D53A4"/>
    <w:rsid w:val="008D54DF"/>
    <w:rsid w:val="008D5718"/>
    <w:rsid w:val="008D576A"/>
    <w:rsid w:val="008D58D3"/>
    <w:rsid w:val="008D5A0E"/>
    <w:rsid w:val="008D5B39"/>
    <w:rsid w:val="008D5C0B"/>
    <w:rsid w:val="008D6568"/>
    <w:rsid w:val="008D65EA"/>
    <w:rsid w:val="008D66A9"/>
    <w:rsid w:val="008D6739"/>
    <w:rsid w:val="008D6A25"/>
    <w:rsid w:val="008D6C63"/>
    <w:rsid w:val="008D6EFB"/>
    <w:rsid w:val="008D6FA8"/>
    <w:rsid w:val="008D6FD4"/>
    <w:rsid w:val="008D717C"/>
    <w:rsid w:val="008D727D"/>
    <w:rsid w:val="008D7475"/>
    <w:rsid w:val="008D7677"/>
    <w:rsid w:val="008D76A8"/>
    <w:rsid w:val="008D7A6F"/>
    <w:rsid w:val="008D7C94"/>
    <w:rsid w:val="008D7CB0"/>
    <w:rsid w:val="008D7EE4"/>
    <w:rsid w:val="008E09CA"/>
    <w:rsid w:val="008E0D85"/>
    <w:rsid w:val="008E146D"/>
    <w:rsid w:val="008E157D"/>
    <w:rsid w:val="008E1727"/>
    <w:rsid w:val="008E17B6"/>
    <w:rsid w:val="008E1A49"/>
    <w:rsid w:val="008E205B"/>
    <w:rsid w:val="008E21DF"/>
    <w:rsid w:val="008E25AF"/>
    <w:rsid w:val="008E25F2"/>
    <w:rsid w:val="008E2684"/>
    <w:rsid w:val="008E2A36"/>
    <w:rsid w:val="008E31B1"/>
    <w:rsid w:val="008E3CB4"/>
    <w:rsid w:val="008E3F2E"/>
    <w:rsid w:val="008E42BC"/>
    <w:rsid w:val="008E44E3"/>
    <w:rsid w:val="008E4897"/>
    <w:rsid w:val="008E4CBB"/>
    <w:rsid w:val="008E4E3F"/>
    <w:rsid w:val="008E502D"/>
    <w:rsid w:val="008E5055"/>
    <w:rsid w:val="008E5243"/>
    <w:rsid w:val="008E53D2"/>
    <w:rsid w:val="008E5524"/>
    <w:rsid w:val="008E5F82"/>
    <w:rsid w:val="008E60BB"/>
    <w:rsid w:val="008E630E"/>
    <w:rsid w:val="008E66BE"/>
    <w:rsid w:val="008E694B"/>
    <w:rsid w:val="008E699B"/>
    <w:rsid w:val="008E6B09"/>
    <w:rsid w:val="008E6C17"/>
    <w:rsid w:val="008E6C3D"/>
    <w:rsid w:val="008E6EB5"/>
    <w:rsid w:val="008E6EDD"/>
    <w:rsid w:val="008E71EC"/>
    <w:rsid w:val="008E76B6"/>
    <w:rsid w:val="008E775E"/>
    <w:rsid w:val="008E781B"/>
    <w:rsid w:val="008E7820"/>
    <w:rsid w:val="008E783C"/>
    <w:rsid w:val="008E7911"/>
    <w:rsid w:val="008E7BFF"/>
    <w:rsid w:val="008E7CF2"/>
    <w:rsid w:val="008E7F96"/>
    <w:rsid w:val="008F012F"/>
    <w:rsid w:val="008F01E2"/>
    <w:rsid w:val="008F052B"/>
    <w:rsid w:val="008F082A"/>
    <w:rsid w:val="008F0A55"/>
    <w:rsid w:val="008F0BCA"/>
    <w:rsid w:val="008F0D26"/>
    <w:rsid w:val="008F100B"/>
    <w:rsid w:val="008F1176"/>
    <w:rsid w:val="008F13D4"/>
    <w:rsid w:val="008F13F4"/>
    <w:rsid w:val="008F146A"/>
    <w:rsid w:val="008F1611"/>
    <w:rsid w:val="008F1721"/>
    <w:rsid w:val="008F17C3"/>
    <w:rsid w:val="008F1A4C"/>
    <w:rsid w:val="008F1A73"/>
    <w:rsid w:val="008F1A80"/>
    <w:rsid w:val="008F1FA1"/>
    <w:rsid w:val="008F204F"/>
    <w:rsid w:val="008F2164"/>
    <w:rsid w:val="008F25FE"/>
    <w:rsid w:val="008F28D2"/>
    <w:rsid w:val="008F2A04"/>
    <w:rsid w:val="008F2CFB"/>
    <w:rsid w:val="008F2E1C"/>
    <w:rsid w:val="008F3105"/>
    <w:rsid w:val="008F3245"/>
    <w:rsid w:val="008F3E07"/>
    <w:rsid w:val="008F4151"/>
    <w:rsid w:val="008F42D5"/>
    <w:rsid w:val="008F48B7"/>
    <w:rsid w:val="008F4A0D"/>
    <w:rsid w:val="008F503B"/>
    <w:rsid w:val="008F517E"/>
    <w:rsid w:val="008F5389"/>
    <w:rsid w:val="008F542B"/>
    <w:rsid w:val="008F5440"/>
    <w:rsid w:val="008F548C"/>
    <w:rsid w:val="008F54F9"/>
    <w:rsid w:val="008F5609"/>
    <w:rsid w:val="008F5937"/>
    <w:rsid w:val="008F5BE9"/>
    <w:rsid w:val="008F5F68"/>
    <w:rsid w:val="008F6473"/>
    <w:rsid w:val="008F668E"/>
    <w:rsid w:val="008F6888"/>
    <w:rsid w:val="008F68DB"/>
    <w:rsid w:val="008F6FC8"/>
    <w:rsid w:val="008F75A7"/>
    <w:rsid w:val="008F7746"/>
    <w:rsid w:val="008F798E"/>
    <w:rsid w:val="008F7A5E"/>
    <w:rsid w:val="008F7D2E"/>
    <w:rsid w:val="0090007D"/>
    <w:rsid w:val="00900A9A"/>
    <w:rsid w:val="00900B50"/>
    <w:rsid w:val="00900C50"/>
    <w:rsid w:val="00900E26"/>
    <w:rsid w:val="00901042"/>
    <w:rsid w:val="00901DEB"/>
    <w:rsid w:val="009023B0"/>
    <w:rsid w:val="0090258F"/>
    <w:rsid w:val="009027DB"/>
    <w:rsid w:val="00902891"/>
    <w:rsid w:val="00902A89"/>
    <w:rsid w:val="00902D12"/>
    <w:rsid w:val="00902D1F"/>
    <w:rsid w:val="00902F75"/>
    <w:rsid w:val="00902F88"/>
    <w:rsid w:val="00903079"/>
    <w:rsid w:val="009030C8"/>
    <w:rsid w:val="00903676"/>
    <w:rsid w:val="009036BE"/>
    <w:rsid w:val="00903B2E"/>
    <w:rsid w:val="00903E19"/>
    <w:rsid w:val="00903E4F"/>
    <w:rsid w:val="00903E7B"/>
    <w:rsid w:val="00903F1D"/>
    <w:rsid w:val="00903F50"/>
    <w:rsid w:val="00904018"/>
    <w:rsid w:val="00904150"/>
    <w:rsid w:val="00904285"/>
    <w:rsid w:val="009045DC"/>
    <w:rsid w:val="0090460E"/>
    <w:rsid w:val="009049A1"/>
    <w:rsid w:val="00904BA4"/>
    <w:rsid w:val="00904CCA"/>
    <w:rsid w:val="009053E8"/>
    <w:rsid w:val="00905603"/>
    <w:rsid w:val="009056AA"/>
    <w:rsid w:val="00905858"/>
    <w:rsid w:val="0090596D"/>
    <w:rsid w:val="00905DF0"/>
    <w:rsid w:val="00905E34"/>
    <w:rsid w:val="00905E43"/>
    <w:rsid w:val="00905FF3"/>
    <w:rsid w:val="009062F7"/>
    <w:rsid w:val="0090642E"/>
    <w:rsid w:val="009064CF"/>
    <w:rsid w:val="0090670B"/>
    <w:rsid w:val="009069EC"/>
    <w:rsid w:val="00906CE3"/>
    <w:rsid w:val="00906DEF"/>
    <w:rsid w:val="00906E0B"/>
    <w:rsid w:val="0090742A"/>
    <w:rsid w:val="0090770E"/>
    <w:rsid w:val="00907A0B"/>
    <w:rsid w:val="00907A2F"/>
    <w:rsid w:val="00907CAE"/>
    <w:rsid w:val="00907D68"/>
    <w:rsid w:val="00907F24"/>
    <w:rsid w:val="00910489"/>
    <w:rsid w:val="00910634"/>
    <w:rsid w:val="00910B78"/>
    <w:rsid w:val="00910D4E"/>
    <w:rsid w:val="00911155"/>
    <w:rsid w:val="009111A2"/>
    <w:rsid w:val="009114EC"/>
    <w:rsid w:val="00911552"/>
    <w:rsid w:val="0091193C"/>
    <w:rsid w:val="00911CC8"/>
    <w:rsid w:val="00911DCA"/>
    <w:rsid w:val="00912208"/>
    <w:rsid w:val="00912229"/>
    <w:rsid w:val="00912B3A"/>
    <w:rsid w:val="00912B5E"/>
    <w:rsid w:val="00912B9B"/>
    <w:rsid w:val="0091307B"/>
    <w:rsid w:val="00913182"/>
    <w:rsid w:val="0091334C"/>
    <w:rsid w:val="00913443"/>
    <w:rsid w:val="0091360F"/>
    <w:rsid w:val="009136D0"/>
    <w:rsid w:val="009138AF"/>
    <w:rsid w:val="00913AEF"/>
    <w:rsid w:val="00913AFC"/>
    <w:rsid w:val="00913F45"/>
    <w:rsid w:val="009143B0"/>
    <w:rsid w:val="00914691"/>
    <w:rsid w:val="00914828"/>
    <w:rsid w:val="00914903"/>
    <w:rsid w:val="00914D35"/>
    <w:rsid w:val="009150E7"/>
    <w:rsid w:val="0091515C"/>
    <w:rsid w:val="00915166"/>
    <w:rsid w:val="0091519A"/>
    <w:rsid w:val="009152E8"/>
    <w:rsid w:val="0091562B"/>
    <w:rsid w:val="0091575A"/>
    <w:rsid w:val="009158D2"/>
    <w:rsid w:val="00915D00"/>
    <w:rsid w:val="0091601B"/>
    <w:rsid w:val="009162C2"/>
    <w:rsid w:val="009162D4"/>
    <w:rsid w:val="00916866"/>
    <w:rsid w:val="009175C0"/>
    <w:rsid w:val="00917803"/>
    <w:rsid w:val="00917BDB"/>
    <w:rsid w:val="00920403"/>
    <w:rsid w:val="00920600"/>
    <w:rsid w:val="00920618"/>
    <w:rsid w:val="00920E0B"/>
    <w:rsid w:val="0092109A"/>
    <w:rsid w:val="0092147B"/>
    <w:rsid w:val="0092151F"/>
    <w:rsid w:val="00921551"/>
    <w:rsid w:val="009216C0"/>
    <w:rsid w:val="00921E69"/>
    <w:rsid w:val="009220E6"/>
    <w:rsid w:val="00922645"/>
    <w:rsid w:val="00922646"/>
    <w:rsid w:val="00922959"/>
    <w:rsid w:val="009229F4"/>
    <w:rsid w:val="00922AAF"/>
    <w:rsid w:val="00922BF1"/>
    <w:rsid w:val="00922F58"/>
    <w:rsid w:val="00922FA4"/>
    <w:rsid w:val="00923152"/>
    <w:rsid w:val="00923183"/>
    <w:rsid w:val="0092354F"/>
    <w:rsid w:val="0092379B"/>
    <w:rsid w:val="009237EC"/>
    <w:rsid w:val="0092393C"/>
    <w:rsid w:val="00923BB8"/>
    <w:rsid w:val="00923D32"/>
    <w:rsid w:val="0092415B"/>
    <w:rsid w:val="009243EE"/>
    <w:rsid w:val="00924B32"/>
    <w:rsid w:val="00924B4B"/>
    <w:rsid w:val="00924E3D"/>
    <w:rsid w:val="00924F75"/>
    <w:rsid w:val="009251CE"/>
    <w:rsid w:val="00925220"/>
    <w:rsid w:val="009252B8"/>
    <w:rsid w:val="00925432"/>
    <w:rsid w:val="00925496"/>
    <w:rsid w:val="00925654"/>
    <w:rsid w:val="00925744"/>
    <w:rsid w:val="0092580D"/>
    <w:rsid w:val="0092587D"/>
    <w:rsid w:val="00925C54"/>
    <w:rsid w:val="00925E27"/>
    <w:rsid w:val="00926200"/>
    <w:rsid w:val="00926376"/>
    <w:rsid w:val="00926469"/>
    <w:rsid w:val="009264E2"/>
    <w:rsid w:val="009267F6"/>
    <w:rsid w:val="009268DF"/>
    <w:rsid w:val="00926978"/>
    <w:rsid w:val="009269E9"/>
    <w:rsid w:val="00926C7D"/>
    <w:rsid w:val="009271A8"/>
    <w:rsid w:val="009274A6"/>
    <w:rsid w:val="00927685"/>
    <w:rsid w:val="009277A8"/>
    <w:rsid w:val="00927817"/>
    <w:rsid w:val="00927B14"/>
    <w:rsid w:val="00927B4E"/>
    <w:rsid w:val="00927C47"/>
    <w:rsid w:val="00927E37"/>
    <w:rsid w:val="00927E95"/>
    <w:rsid w:val="00927EB8"/>
    <w:rsid w:val="00927F08"/>
    <w:rsid w:val="0093009B"/>
    <w:rsid w:val="009301C3"/>
    <w:rsid w:val="00930292"/>
    <w:rsid w:val="009309CF"/>
    <w:rsid w:val="00930C8F"/>
    <w:rsid w:val="00930E03"/>
    <w:rsid w:val="00931007"/>
    <w:rsid w:val="00931628"/>
    <w:rsid w:val="00931648"/>
    <w:rsid w:val="00931776"/>
    <w:rsid w:val="009317C8"/>
    <w:rsid w:val="00931AFC"/>
    <w:rsid w:val="00931C6F"/>
    <w:rsid w:val="00931D01"/>
    <w:rsid w:val="009320D7"/>
    <w:rsid w:val="0093213D"/>
    <w:rsid w:val="009325C3"/>
    <w:rsid w:val="009326B4"/>
    <w:rsid w:val="00932740"/>
    <w:rsid w:val="0093274A"/>
    <w:rsid w:val="009329C0"/>
    <w:rsid w:val="00932DE7"/>
    <w:rsid w:val="00932F45"/>
    <w:rsid w:val="00933A35"/>
    <w:rsid w:val="00933A39"/>
    <w:rsid w:val="0093401F"/>
    <w:rsid w:val="00934310"/>
    <w:rsid w:val="00934381"/>
    <w:rsid w:val="009343A6"/>
    <w:rsid w:val="00934467"/>
    <w:rsid w:val="00934608"/>
    <w:rsid w:val="0093465E"/>
    <w:rsid w:val="009346A7"/>
    <w:rsid w:val="009346C7"/>
    <w:rsid w:val="00934AFB"/>
    <w:rsid w:val="00934BEC"/>
    <w:rsid w:val="00934F1B"/>
    <w:rsid w:val="00934F45"/>
    <w:rsid w:val="009352A1"/>
    <w:rsid w:val="0093551F"/>
    <w:rsid w:val="00935562"/>
    <w:rsid w:val="00935C5B"/>
    <w:rsid w:val="00935DF9"/>
    <w:rsid w:val="00935E2C"/>
    <w:rsid w:val="0093614C"/>
    <w:rsid w:val="00936AE4"/>
    <w:rsid w:val="00936B5A"/>
    <w:rsid w:val="00936DB8"/>
    <w:rsid w:val="00937157"/>
    <w:rsid w:val="009376A3"/>
    <w:rsid w:val="009377AF"/>
    <w:rsid w:val="00937C91"/>
    <w:rsid w:val="00937D34"/>
    <w:rsid w:val="00940070"/>
    <w:rsid w:val="009402FF"/>
    <w:rsid w:val="00940720"/>
    <w:rsid w:val="009407EC"/>
    <w:rsid w:val="00940AB4"/>
    <w:rsid w:val="00940D70"/>
    <w:rsid w:val="0094104F"/>
    <w:rsid w:val="00941207"/>
    <w:rsid w:val="0094192B"/>
    <w:rsid w:val="00941A1C"/>
    <w:rsid w:val="00941A4A"/>
    <w:rsid w:val="00941AB8"/>
    <w:rsid w:val="00941E9A"/>
    <w:rsid w:val="0094257E"/>
    <w:rsid w:val="009425F4"/>
    <w:rsid w:val="0094261F"/>
    <w:rsid w:val="00942CAA"/>
    <w:rsid w:val="00942FAC"/>
    <w:rsid w:val="0094308C"/>
    <w:rsid w:val="009432E0"/>
    <w:rsid w:val="00943697"/>
    <w:rsid w:val="0094388B"/>
    <w:rsid w:val="00943916"/>
    <w:rsid w:val="0094391C"/>
    <w:rsid w:val="00943ADB"/>
    <w:rsid w:val="00943B80"/>
    <w:rsid w:val="00943FD7"/>
    <w:rsid w:val="00944172"/>
    <w:rsid w:val="00944295"/>
    <w:rsid w:val="00944423"/>
    <w:rsid w:val="009444AA"/>
    <w:rsid w:val="009446CF"/>
    <w:rsid w:val="00944770"/>
    <w:rsid w:val="00944A76"/>
    <w:rsid w:val="0094522B"/>
    <w:rsid w:val="00945263"/>
    <w:rsid w:val="00945314"/>
    <w:rsid w:val="00945334"/>
    <w:rsid w:val="009455E7"/>
    <w:rsid w:val="00945633"/>
    <w:rsid w:val="009456DA"/>
    <w:rsid w:val="00945792"/>
    <w:rsid w:val="00945BAB"/>
    <w:rsid w:val="00945BFB"/>
    <w:rsid w:val="00945CCE"/>
    <w:rsid w:val="00945D58"/>
    <w:rsid w:val="00945D87"/>
    <w:rsid w:val="009460A3"/>
    <w:rsid w:val="009460C4"/>
    <w:rsid w:val="00946135"/>
    <w:rsid w:val="009462C8"/>
    <w:rsid w:val="00946406"/>
    <w:rsid w:val="00946B1D"/>
    <w:rsid w:val="00946D66"/>
    <w:rsid w:val="00946F61"/>
    <w:rsid w:val="009472C6"/>
    <w:rsid w:val="009476B3"/>
    <w:rsid w:val="009477B4"/>
    <w:rsid w:val="009477C2"/>
    <w:rsid w:val="00947BDB"/>
    <w:rsid w:val="00947D66"/>
    <w:rsid w:val="00947E07"/>
    <w:rsid w:val="00947EF1"/>
    <w:rsid w:val="0095004B"/>
    <w:rsid w:val="009500A4"/>
    <w:rsid w:val="00950198"/>
    <w:rsid w:val="009503DE"/>
    <w:rsid w:val="0095045E"/>
    <w:rsid w:val="00950822"/>
    <w:rsid w:val="00950907"/>
    <w:rsid w:val="00950AE9"/>
    <w:rsid w:val="0095115C"/>
    <w:rsid w:val="0095119E"/>
    <w:rsid w:val="0095126D"/>
    <w:rsid w:val="009513DC"/>
    <w:rsid w:val="009513E1"/>
    <w:rsid w:val="00951AEC"/>
    <w:rsid w:val="00951B42"/>
    <w:rsid w:val="00951B5F"/>
    <w:rsid w:val="00951EF1"/>
    <w:rsid w:val="009522AD"/>
    <w:rsid w:val="00952509"/>
    <w:rsid w:val="00952589"/>
    <w:rsid w:val="0095285A"/>
    <w:rsid w:val="00952C97"/>
    <w:rsid w:val="00952D18"/>
    <w:rsid w:val="00952D5B"/>
    <w:rsid w:val="00952E01"/>
    <w:rsid w:val="0095307E"/>
    <w:rsid w:val="009530F2"/>
    <w:rsid w:val="00953635"/>
    <w:rsid w:val="00953687"/>
    <w:rsid w:val="009539A0"/>
    <w:rsid w:val="00953E16"/>
    <w:rsid w:val="0095402C"/>
    <w:rsid w:val="00954141"/>
    <w:rsid w:val="00954520"/>
    <w:rsid w:val="00954C96"/>
    <w:rsid w:val="00954FCD"/>
    <w:rsid w:val="009551CD"/>
    <w:rsid w:val="009551FB"/>
    <w:rsid w:val="009554E7"/>
    <w:rsid w:val="00955605"/>
    <w:rsid w:val="00955618"/>
    <w:rsid w:val="00955823"/>
    <w:rsid w:val="00955895"/>
    <w:rsid w:val="00955904"/>
    <w:rsid w:val="0095595A"/>
    <w:rsid w:val="00955C5E"/>
    <w:rsid w:val="00955C6C"/>
    <w:rsid w:val="00956119"/>
    <w:rsid w:val="009563EA"/>
    <w:rsid w:val="00956406"/>
    <w:rsid w:val="00956426"/>
    <w:rsid w:val="0095665A"/>
    <w:rsid w:val="0095683B"/>
    <w:rsid w:val="009568AE"/>
    <w:rsid w:val="009568DA"/>
    <w:rsid w:val="0095698D"/>
    <w:rsid w:val="00956CA2"/>
    <w:rsid w:val="00956CDA"/>
    <w:rsid w:val="00956F56"/>
    <w:rsid w:val="00957033"/>
    <w:rsid w:val="009571B8"/>
    <w:rsid w:val="009576B4"/>
    <w:rsid w:val="00957A67"/>
    <w:rsid w:val="00957B8B"/>
    <w:rsid w:val="00957C30"/>
    <w:rsid w:val="00957CB7"/>
    <w:rsid w:val="00957DBC"/>
    <w:rsid w:val="00957E4E"/>
    <w:rsid w:val="00957E96"/>
    <w:rsid w:val="00960066"/>
    <w:rsid w:val="009602B9"/>
    <w:rsid w:val="00960809"/>
    <w:rsid w:val="00960A40"/>
    <w:rsid w:val="00960A89"/>
    <w:rsid w:val="00960F02"/>
    <w:rsid w:val="00960F57"/>
    <w:rsid w:val="00960F93"/>
    <w:rsid w:val="00961094"/>
    <w:rsid w:val="00961125"/>
    <w:rsid w:val="00961532"/>
    <w:rsid w:val="00961926"/>
    <w:rsid w:val="00961D31"/>
    <w:rsid w:val="00961FB2"/>
    <w:rsid w:val="009622F5"/>
    <w:rsid w:val="009624D9"/>
    <w:rsid w:val="009625B1"/>
    <w:rsid w:val="0096264B"/>
    <w:rsid w:val="00962982"/>
    <w:rsid w:val="009629DE"/>
    <w:rsid w:val="00962A7B"/>
    <w:rsid w:val="00962BAB"/>
    <w:rsid w:val="00962F1B"/>
    <w:rsid w:val="009630BB"/>
    <w:rsid w:val="009633C4"/>
    <w:rsid w:val="009633D1"/>
    <w:rsid w:val="00963729"/>
    <w:rsid w:val="00963A3D"/>
    <w:rsid w:val="00963F2D"/>
    <w:rsid w:val="00963F6E"/>
    <w:rsid w:val="009645EE"/>
    <w:rsid w:val="00964921"/>
    <w:rsid w:val="00964CC7"/>
    <w:rsid w:val="00964F83"/>
    <w:rsid w:val="009650DC"/>
    <w:rsid w:val="00965218"/>
    <w:rsid w:val="0096554B"/>
    <w:rsid w:val="00965625"/>
    <w:rsid w:val="009657C6"/>
    <w:rsid w:val="009659F7"/>
    <w:rsid w:val="00965B5C"/>
    <w:rsid w:val="00965BCE"/>
    <w:rsid w:val="00965DDF"/>
    <w:rsid w:val="00965E29"/>
    <w:rsid w:val="00965F3F"/>
    <w:rsid w:val="00966531"/>
    <w:rsid w:val="009665C3"/>
    <w:rsid w:val="009666AF"/>
    <w:rsid w:val="00966C8F"/>
    <w:rsid w:val="00966CFA"/>
    <w:rsid w:val="00966E11"/>
    <w:rsid w:val="00966EAE"/>
    <w:rsid w:val="009670E5"/>
    <w:rsid w:val="0096728A"/>
    <w:rsid w:val="009678BC"/>
    <w:rsid w:val="009679AC"/>
    <w:rsid w:val="00967F57"/>
    <w:rsid w:val="0097011F"/>
    <w:rsid w:val="0097013C"/>
    <w:rsid w:val="009708B2"/>
    <w:rsid w:val="009708CC"/>
    <w:rsid w:val="00970A15"/>
    <w:rsid w:val="00970B8C"/>
    <w:rsid w:val="0097146D"/>
    <w:rsid w:val="00971481"/>
    <w:rsid w:val="00971685"/>
    <w:rsid w:val="009717FB"/>
    <w:rsid w:val="00971C9E"/>
    <w:rsid w:val="009722CB"/>
    <w:rsid w:val="00972333"/>
    <w:rsid w:val="009726F5"/>
    <w:rsid w:val="009727AC"/>
    <w:rsid w:val="0097281D"/>
    <w:rsid w:val="00972C8F"/>
    <w:rsid w:val="00972CA1"/>
    <w:rsid w:val="00972CD7"/>
    <w:rsid w:val="00973046"/>
    <w:rsid w:val="00973101"/>
    <w:rsid w:val="0097310A"/>
    <w:rsid w:val="00973187"/>
    <w:rsid w:val="009731ED"/>
    <w:rsid w:val="00973366"/>
    <w:rsid w:val="009737E2"/>
    <w:rsid w:val="0097398D"/>
    <w:rsid w:val="009746EC"/>
    <w:rsid w:val="00974DA4"/>
    <w:rsid w:val="00974DE3"/>
    <w:rsid w:val="009750C8"/>
    <w:rsid w:val="009752BE"/>
    <w:rsid w:val="00975547"/>
    <w:rsid w:val="0097575C"/>
    <w:rsid w:val="009758BA"/>
    <w:rsid w:val="009759C5"/>
    <w:rsid w:val="00975AC0"/>
    <w:rsid w:val="00975BC5"/>
    <w:rsid w:val="00975D7D"/>
    <w:rsid w:val="009760C6"/>
    <w:rsid w:val="009761F1"/>
    <w:rsid w:val="0097627E"/>
    <w:rsid w:val="00976378"/>
    <w:rsid w:val="00976B04"/>
    <w:rsid w:val="00976B3A"/>
    <w:rsid w:val="00976B49"/>
    <w:rsid w:val="00976B80"/>
    <w:rsid w:val="00976E6D"/>
    <w:rsid w:val="00976EF5"/>
    <w:rsid w:val="0097767A"/>
    <w:rsid w:val="00977970"/>
    <w:rsid w:val="00977A9D"/>
    <w:rsid w:val="00977D60"/>
    <w:rsid w:val="009801D2"/>
    <w:rsid w:val="00980392"/>
    <w:rsid w:val="00980774"/>
    <w:rsid w:val="00980899"/>
    <w:rsid w:val="00980ABF"/>
    <w:rsid w:val="00980B3C"/>
    <w:rsid w:val="00980C93"/>
    <w:rsid w:val="00980F36"/>
    <w:rsid w:val="0098113C"/>
    <w:rsid w:val="0098183B"/>
    <w:rsid w:val="00981A49"/>
    <w:rsid w:val="00981AC0"/>
    <w:rsid w:val="00981CAC"/>
    <w:rsid w:val="00981D1E"/>
    <w:rsid w:val="00981F57"/>
    <w:rsid w:val="00982185"/>
    <w:rsid w:val="009821A8"/>
    <w:rsid w:val="00982339"/>
    <w:rsid w:val="009823EF"/>
    <w:rsid w:val="00982416"/>
    <w:rsid w:val="00982441"/>
    <w:rsid w:val="009825F3"/>
    <w:rsid w:val="009829B0"/>
    <w:rsid w:val="00982D8C"/>
    <w:rsid w:val="00983175"/>
    <w:rsid w:val="00983616"/>
    <w:rsid w:val="0098399F"/>
    <w:rsid w:val="00983B1D"/>
    <w:rsid w:val="00983D4B"/>
    <w:rsid w:val="00983E44"/>
    <w:rsid w:val="00983ED7"/>
    <w:rsid w:val="00984174"/>
    <w:rsid w:val="00984237"/>
    <w:rsid w:val="00984D79"/>
    <w:rsid w:val="00984DFF"/>
    <w:rsid w:val="00984F60"/>
    <w:rsid w:val="00984FA1"/>
    <w:rsid w:val="009850C7"/>
    <w:rsid w:val="00985157"/>
    <w:rsid w:val="009853A2"/>
    <w:rsid w:val="00985578"/>
    <w:rsid w:val="0098561F"/>
    <w:rsid w:val="00985678"/>
    <w:rsid w:val="00985A6A"/>
    <w:rsid w:val="00985B2C"/>
    <w:rsid w:val="00985C21"/>
    <w:rsid w:val="00985E46"/>
    <w:rsid w:val="00986474"/>
    <w:rsid w:val="00986503"/>
    <w:rsid w:val="0098660F"/>
    <w:rsid w:val="009872EF"/>
    <w:rsid w:val="00987392"/>
    <w:rsid w:val="0098742F"/>
    <w:rsid w:val="009874C8"/>
    <w:rsid w:val="009875AA"/>
    <w:rsid w:val="009877C9"/>
    <w:rsid w:val="00987876"/>
    <w:rsid w:val="00987DD9"/>
    <w:rsid w:val="00990349"/>
    <w:rsid w:val="009906F9"/>
    <w:rsid w:val="009907A0"/>
    <w:rsid w:val="00990819"/>
    <w:rsid w:val="00990C48"/>
    <w:rsid w:val="00990C8D"/>
    <w:rsid w:val="009912AE"/>
    <w:rsid w:val="009912C2"/>
    <w:rsid w:val="00991339"/>
    <w:rsid w:val="00991342"/>
    <w:rsid w:val="00991508"/>
    <w:rsid w:val="009915E0"/>
    <w:rsid w:val="009919F0"/>
    <w:rsid w:val="00991B34"/>
    <w:rsid w:val="00991B53"/>
    <w:rsid w:val="00991D23"/>
    <w:rsid w:val="00991F50"/>
    <w:rsid w:val="009920DD"/>
    <w:rsid w:val="009921CA"/>
    <w:rsid w:val="0099220C"/>
    <w:rsid w:val="009922EC"/>
    <w:rsid w:val="009923CB"/>
    <w:rsid w:val="0099266C"/>
    <w:rsid w:val="00992814"/>
    <w:rsid w:val="00992BF7"/>
    <w:rsid w:val="00992C43"/>
    <w:rsid w:val="00992E85"/>
    <w:rsid w:val="00993404"/>
    <w:rsid w:val="0099380C"/>
    <w:rsid w:val="0099397B"/>
    <w:rsid w:val="00994425"/>
    <w:rsid w:val="00994799"/>
    <w:rsid w:val="0099492B"/>
    <w:rsid w:val="00994BBA"/>
    <w:rsid w:val="00994BFE"/>
    <w:rsid w:val="00994E40"/>
    <w:rsid w:val="009952F3"/>
    <w:rsid w:val="009954FC"/>
    <w:rsid w:val="0099562C"/>
    <w:rsid w:val="00995D5B"/>
    <w:rsid w:val="00996151"/>
    <w:rsid w:val="009964A9"/>
    <w:rsid w:val="009964D0"/>
    <w:rsid w:val="00996536"/>
    <w:rsid w:val="00996577"/>
    <w:rsid w:val="00996738"/>
    <w:rsid w:val="00996B94"/>
    <w:rsid w:val="00996C30"/>
    <w:rsid w:val="00996CC9"/>
    <w:rsid w:val="0099705C"/>
    <w:rsid w:val="0099785B"/>
    <w:rsid w:val="00997963"/>
    <w:rsid w:val="00997B1B"/>
    <w:rsid w:val="00997EAD"/>
    <w:rsid w:val="009A0182"/>
    <w:rsid w:val="009A037A"/>
    <w:rsid w:val="009A0809"/>
    <w:rsid w:val="009A08E2"/>
    <w:rsid w:val="009A124A"/>
    <w:rsid w:val="009A1264"/>
    <w:rsid w:val="009A154D"/>
    <w:rsid w:val="009A1745"/>
    <w:rsid w:val="009A1A55"/>
    <w:rsid w:val="009A2146"/>
    <w:rsid w:val="009A2371"/>
    <w:rsid w:val="009A2442"/>
    <w:rsid w:val="009A2495"/>
    <w:rsid w:val="009A2531"/>
    <w:rsid w:val="009A25CE"/>
    <w:rsid w:val="009A25E0"/>
    <w:rsid w:val="009A275E"/>
    <w:rsid w:val="009A282C"/>
    <w:rsid w:val="009A2911"/>
    <w:rsid w:val="009A2C6B"/>
    <w:rsid w:val="009A30CC"/>
    <w:rsid w:val="009A322E"/>
    <w:rsid w:val="009A3595"/>
    <w:rsid w:val="009A369B"/>
    <w:rsid w:val="009A3886"/>
    <w:rsid w:val="009A39BB"/>
    <w:rsid w:val="009A3A54"/>
    <w:rsid w:val="009A3B7E"/>
    <w:rsid w:val="009A3D1E"/>
    <w:rsid w:val="009A3E34"/>
    <w:rsid w:val="009A3E65"/>
    <w:rsid w:val="009A3F49"/>
    <w:rsid w:val="009A413E"/>
    <w:rsid w:val="009A423D"/>
    <w:rsid w:val="009A451C"/>
    <w:rsid w:val="009A451D"/>
    <w:rsid w:val="009A495E"/>
    <w:rsid w:val="009A49FA"/>
    <w:rsid w:val="009A4C68"/>
    <w:rsid w:val="009A4CAC"/>
    <w:rsid w:val="009A4CBD"/>
    <w:rsid w:val="009A5054"/>
    <w:rsid w:val="009A52CD"/>
    <w:rsid w:val="009A550B"/>
    <w:rsid w:val="009A56E2"/>
    <w:rsid w:val="009A57A6"/>
    <w:rsid w:val="009A57E7"/>
    <w:rsid w:val="009A58C8"/>
    <w:rsid w:val="009A5A3F"/>
    <w:rsid w:val="009A5D43"/>
    <w:rsid w:val="009A646D"/>
    <w:rsid w:val="009A6908"/>
    <w:rsid w:val="009A69B9"/>
    <w:rsid w:val="009A6B05"/>
    <w:rsid w:val="009A6B5B"/>
    <w:rsid w:val="009A6BCD"/>
    <w:rsid w:val="009A6CD3"/>
    <w:rsid w:val="009A6ECC"/>
    <w:rsid w:val="009A70BF"/>
    <w:rsid w:val="009A721B"/>
    <w:rsid w:val="009A74F3"/>
    <w:rsid w:val="009A7768"/>
    <w:rsid w:val="009B0344"/>
    <w:rsid w:val="009B060C"/>
    <w:rsid w:val="009B087C"/>
    <w:rsid w:val="009B08CB"/>
    <w:rsid w:val="009B095D"/>
    <w:rsid w:val="009B0971"/>
    <w:rsid w:val="009B0B4F"/>
    <w:rsid w:val="009B0F77"/>
    <w:rsid w:val="009B109B"/>
    <w:rsid w:val="009B10FC"/>
    <w:rsid w:val="009B124A"/>
    <w:rsid w:val="009B1281"/>
    <w:rsid w:val="009B1372"/>
    <w:rsid w:val="009B13C5"/>
    <w:rsid w:val="009B151F"/>
    <w:rsid w:val="009B1DEE"/>
    <w:rsid w:val="009B2278"/>
    <w:rsid w:val="009B2637"/>
    <w:rsid w:val="009B2DD6"/>
    <w:rsid w:val="009B3378"/>
    <w:rsid w:val="009B3464"/>
    <w:rsid w:val="009B3772"/>
    <w:rsid w:val="009B38A1"/>
    <w:rsid w:val="009B3B85"/>
    <w:rsid w:val="009B3CB1"/>
    <w:rsid w:val="009B3DB1"/>
    <w:rsid w:val="009B4250"/>
    <w:rsid w:val="009B45D6"/>
    <w:rsid w:val="009B45E9"/>
    <w:rsid w:val="009B4647"/>
    <w:rsid w:val="009B4B18"/>
    <w:rsid w:val="009B5069"/>
    <w:rsid w:val="009B5904"/>
    <w:rsid w:val="009B6428"/>
    <w:rsid w:val="009B6790"/>
    <w:rsid w:val="009B69E9"/>
    <w:rsid w:val="009B6A4A"/>
    <w:rsid w:val="009B6B9A"/>
    <w:rsid w:val="009B6E89"/>
    <w:rsid w:val="009B6F0D"/>
    <w:rsid w:val="009B71C1"/>
    <w:rsid w:val="009B7493"/>
    <w:rsid w:val="009B74E5"/>
    <w:rsid w:val="009B754D"/>
    <w:rsid w:val="009B77DA"/>
    <w:rsid w:val="009B7895"/>
    <w:rsid w:val="009B7BD6"/>
    <w:rsid w:val="009B7E35"/>
    <w:rsid w:val="009B7F0D"/>
    <w:rsid w:val="009B7FB4"/>
    <w:rsid w:val="009C00EE"/>
    <w:rsid w:val="009C0185"/>
    <w:rsid w:val="009C01A3"/>
    <w:rsid w:val="009C030C"/>
    <w:rsid w:val="009C0766"/>
    <w:rsid w:val="009C07A5"/>
    <w:rsid w:val="009C0B50"/>
    <w:rsid w:val="009C0C78"/>
    <w:rsid w:val="009C11D4"/>
    <w:rsid w:val="009C1752"/>
    <w:rsid w:val="009C178A"/>
    <w:rsid w:val="009C17B4"/>
    <w:rsid w:val="009C1899"/>
    <w:rsid w:val="009C1D75"/>
    <w:rsid w:val="009C1F19"/>
    <w:rsid w:val="009C20A3"/>
    <w:rsid w:val="009C20C0"/>
    <w:rsid w:val="009C27E6"/>
    <w:rsid w:val="009C2AF6"/>
    <w:rsid w:val="009C2C01"/>
    <w:rsid w:val="009C2C07"/>
    <w:rsid w:val="009C2DF9"/>
    <w:rsid w:val="009C2EC9"/>
    <w:rsid w:val="009C303C"/>
    <w:rsid w:val="009C3188"/>
    <w:rsid w:val="009C320E"/>
    <w:rsid w:val="009C33F1"/>
    <w:rsid w:val="009C3707"/>
    <w:rsid w:val="009C3ABC"/>
    <w:rsid w:val="009C3BAB"/>
    <w:rsid w:val="009C3C4F"/>
    <w:rsid w:val="009C3F4E"/>
    <w:rsid w:val="009C41BB"/>
    <w:rsid w:val="009C4850"/>
    <w:rsid w:val="009C4951"/>
    <w:rsid w:val="009C4D92"/>
    <w:rsid w:val="009C4F11"/>
    <w:rsid w:val="009C53CB"/>
    <w:rsid w:val="009C556F"/>
    <w:rsid w:val="009C55BC"/>
    <w:rsid w:val="009C55FE"/>
    <w:rsid w:val="009C575D"/>
    <w:rsid w:val="009C58D9"/>
    <w:rsid w:val="009C5AFF"/>
    <w:rsid w:val="009C5B24"/>
    <w:rsid w:val="009C5CE0"/>
    <w:rsid w:val="009C6799"/>
    <w:rsid w:val="009C68AF"/>
    <w:rsid w:val="009C6BFA"/>
    <w:rsid w:val="009C6DA3"/>
    <w:rsid w:val="009C6FB0"/>
    <w:rsid w:val="009C71D8"/>
    <w:rsid w:val="009C735C"/>
    <w:rsid w:val="009C76EA"/>
    <w:rsid w:val="009C7734"/>
    <w:rsid w:val="009C7AA7"/>
    <w:rsid w:val="009C7BF1"/>
    <w:rsid w:val="009C7F23"/>
    <w:rsid w:val="009D038B"/>
    <w:rsid w:val="009D03AA"/>
    <w:rsid w:val="009D05BD"/>
    <w:rsid w:val="009D096B"/>
    <w:rsid w:val="009D0AC1"/>
    <w:rsid w:val="009D105B"/>
    <w:rsid w:val="009D12A1"/>
    <w:rsid w:val="009D132D"/>
    <w:rsid w:val="009D145E"/>
    <w:rsid w:val="009D1BF3"/>
    <w:rsid w:val="009D20B0"/>
    <w:rsid w:val="009D2434"/>
    <w:rsid w:val="009D27BE"/>
    <w:rsid w:val="009D2A9F"/>
    <w:rsid w:val="009D2AB9"/>
    <w:rsid w:val="009D2ACF"/>
    <w:rsid w:val="009D2B67"/>
    <w:rsid w:val="009D2DB3"/>
    <w:rsid w:val="009D3176"/>
    <w:rsid w:val="009D3474"/>
    <w:rsid w:val="009D34B0"/>
    <w:rsid w:val="009D37C4"/>
    <w:rsid w:val="009D3AFD"/>
    <w:rsid w:val="009D3B00"/>
    <w:rsid w:val="009D41F7"/>
    <w:rsid w:val="009D4330"/>
    <w:rsid w:val="009D43EA"/>
    <w:rsid w:val="009D4717"/>
    <w:rsid w:val="009D4772"/>
    <w:rsid w:val="009D49BF"/>
    <w:rsid w:val="009D4B9A"/>
    <w:rsid w:val="009D50AD"/>
    <w:rsid w:val="009D5271"/>
    <w:rsid w:val="009D5A7E"/>
    <w:rsid w:val="009D5A9E"/>
    <w:rsid w:val="009D5CA2"/>
    <w:rsid w:val="009D5CDF"/>
    <w:rsid w:val="009D5E9F"/>
    <w:rsid w:val="009D6246"/>
    <w:rsid w:val="009D629C"/>
    <w:rsid w:val="009D6515"/>
    <w:rsid w:val="009D6C25"/>
    <w:rsid w:val="009D7046"/>
    <w:rsid w:val="009D74EC"/>
    <w:rsid w:val="009D75BA"/>
    <w:rsid w:val="009D7738"/>
    <w:rsid w:val="009D7C5E"/>
    <w:rsid w:val="009D7E6F"/>
    <w:rsid w:val="009D7F0B"/>
    <w:rsid w:val="009E00E5"/>
    <w:rsid w:val="009E0E15"/>
    <w:rsid w:val="009E0EF6"/>
    <w:rsid w:val="009E0F5E"/>
    <w:rsid w:val="009E0FEF"/>
    <w:rsid w:val="009E13B1"/>
    <w:rsid w:val="009E18DF"/>
    <w:rsid w:val="009E18FE"/>
    <w:rsid w:val="009E1958"/>
    <w:rsid w:val="009E1DAC"/>
    <w:rsid w:val="009E21B5"/>
    <w:rsid w:val="009E222D"/>
    <w:rsid w:val="009E229B"/>
    <w:rsid w:val="009E2357"/>
    <w:rsid w:val="009E287F"/>
    <w:rsid w:val="009E28FB"/>
    <w:rsid w:val="009E2980"/>
    <w:rsid w:val="009E2B1B"/>
    <w:rsid w:val="009E2B51"/>
    <w:rsid w:val="009E2D6F"/>
    <w:rsid w:val="009E2F5C"/>
    <w:rsid w:val="009E3355"/>
    <w:rsid w:val="009E339C"/>
    <w:rsid w:val="009E3C1D"/>
    <w:rsid w:val="009E3CEA"/>
    <w:rsid w:val="009E40C5"/>
    <w:rsid w:val="009E4660"/>
    <w:rsid w:val="009E47BB"/>
    <w:rsid w:val="009E47E1"/>
    <w:rsid w:val="009E4843"/>
    <w:rsid w:val="009E48E3"/>
    <w:rsid w:val="009E4B48"/>
    <w:rsid w:val="009E4BB7"/>
    <w:rsid w:val="009E4C55"/>
    <w:rsid w:val="009E4C70"/>
    <w:rsid w:val="009E4DAC"/>
    <w:rsid w:val="009E4EE2"/>
    <w:rsid w:val="009E4EFE"/>
    <w:rsid w:val="009E5064"/>
    <w:rsid w:val="009E5155"/>
    <w:rsid w:val="009E539C"/>
    <w:rsid w:val="009E53BA"/>
    <w:rsid w:val="009E57A4"/>
    <w:rsid w:val="009E59B4"/>
    <w:rsid w:val="009E5AC6"/>
    <w:rsid w:val="009E5E37"/>
    <w:rsid w:val="009E5FDA"/>
    <w:rsid w:val="009E63B0"/>
    <w:rsid w:val="009E652D"/>
    <w:rsid w:val="009E68B5"/>
    <w:rsid w:val="009E697C"/>
    <w:rsid w:val="009E6995"/>
    <w:rsid w:val="009E6E81"/>
    <w:rsid w:val="009E6EB0"/>
    <w:rsid w:val="009E6FC5"/>
    <w:rsid w:val="009E749B"/>
    <w:rsid w:val="009E753D"/>
    <w:rsid w:val="009E76BD"/>
    <w:rsid w:val="009E779E"/>
    <w:rsid w:val="009E79A3"/>
    <w:rsid w:val="009E7AA9"/>
    <w:rsid w:val="009E7B12"/>
    <w:rsid w:val="009E7E1A"/>
    <w:rsid w:val="009F008C"/>
    <w:rsid w:val="009F0181"/>
    <w:rsid w:val="009F0231"/>
    <w:rsid w:val="009F0494"/>
    <w:rsid w:val="009F0766"/>
    <w:rsid w:val="009F0BBD"/>
    <w:rsid w:val="009F0E9F"/>
    <w:rsid w:val="009F0EE8"/>
    <w:rsid w:val="009F0F97"/>
    <w:rsid w:val="009F10A8"/>
    <w:rsid w:val="009F11D0"/>
    <w:rsid w:val="009F1294"/>
    <w:rsid w:val="009F14A3"/>
    <w:rsid w:val="009F17D9"/>
    <w:rsid w:val="009F1A16"/>
    <w:rsid w:val="009F1A1B"/>
    <w:rsid w:val="009F1BE5"/>
    <w:rsid w:val="009F1E39"/>
    <w:rsid w:val="009F22F3"/>
    <w:rsid w:val="009F26A7"/>
    <w:rsid w:val="009F278E"/>
    <w:rsid w:val="009F2ABD"/>
    <w:rsid w:val="009F2B5C"/>
    <w:rsid w:val="009F3257"/>
    <w:rsid w:val="009F328B"/>
    <w:rsid w:val="009F3571"/>
    <w:rsid w:val="009F389E"/>
    <w:rsid w:val="009F3C66"/>
    <w:rsid w:val="009F3D5E"/>
    <w:rsid w:val="009F3F3B"/>
    <w:rsid w:val="009F401D"/>
    <w:rsid w:val="009F404B"/>
    <w:rsid w:val="009F40A8"/>
    <w:rsid w:val="009F40BA"/>
    <w:rsid w:val="009F414C"/>
    <w:rsid w:val="009F431F"/>
    <w:rsid w:val="009F457A"/>
    <w:rsid w:val="009F48E3"/>
    <w:rsid w:val="009F4929"/>
    <w:rsid w:val="009F4B95"/>
    <w:rsid w:val="009F4C0C"/>
    <w:rsid w:val="009F53D5"/>
    <w:rsid w:val="009F57D0"/>
    <w:rsid w:val="009F5990"/>
    <w:rsid w:val="009F613A"/>
    <w:rsid w:val="009F63F8"/>
    <w:rsid w:val="009F6549"/>
    <w:rsid w:val="009F66A6"/>
    <w:rsid w:val="009F6A4A"/>
    <w:rsid w:val="009F6BEA"/>
    <w:rsid w:val="009F6CF1"/>
    <w:rsid w:val="009F6CFD"/>
    <w:rsid w:val="009F6E70"/>
    <w:rsid w:val="009F6F04"/>
    <w:rsid w:val="009F713E"/>
    <w:rsid w:val="009F7904"/>
    <w:rsid w:val="009F7B24"/>
    <w:rsid w:val="009F7BF3"/>
    <w:rsid w:val="009F7CD5"/>
    <w:rsid w:val="009F7D30"/>
    <w:rsid w:val="009F7E69"/>
    <w:rsid w:val="00A0046C"/>
    <w:rsid w:val="00A0047C"/>
    <w:rsid w:val="00A005A0"/>
    <w:rsid w:val="00A006ED"/>
    <w:rsid w:val="00A00700"/>
    <w:rsid w:val="00A0091C"/>
    <w:rsid w:val="00A00984"/>
    <w:rsid w:val="00A00C1D"/>
    <w:rsid w:val="00A01235"/>
    <w:rsid w:val="00A01355"/>
    <w:rsid w:val="00A01374"/>
    <w:rsid w:val="00A017BC"/>
    <w:rsid w:val="00A01AA5"/>
    <w:rsid w:val="00A01FB6"/>
    <w:rsid w:val="00A0216E"/>
    <w:rsid w:val="00A02368"/>
    <w:rsid w:val="00A025E1"/>
    <w:rsid w:val="00A026A2"/>
    <w:rsid w:val="00A027E6"/>
    <w:rsid w:val="00A0289C"/>
    <w:rsid w:val="00A02CA3"/>
    <w:rsid w:val="00A02F8C"/>
    <w:rsid w:val="00A02FC2"/>
    <w:rsid w:val="00A031B7"/>
    <w:rsid w:val="00A03973"/>
    <w:rsid w:val="00A039AF"/>
    <w:rsid w:val="00A03B46"/>
    <w:rsid w:val="00A03CC5"/>
    <w:rsid w:val="00A03D56"/>
    <w:rsid w:val="00A03E09"/>
    <w:rsid w:val="00A04424"/>
    <w:rsid w:val="00A0447E"/>
    <w:rsid w:val="00A04525"/>
    <w:rsid w:val="00A04BD1"/>
    <w:rsid w:val="00A04DE8"/>
    <w:rsid w:val="00A04FE0"/>
    <w:rsid w:val="00A054C3"/>
    <w:rsid w:val="00A055C4"/>
    <w:rsid w:val="00A057CB"/>
    <w:rsid w:val="00A057EF"/>
    <w:rsid w:val="00A0586A"/>
    <w:rsid w:val="00A058CA"/>
    <w:rsid w:val="00A05AAD"/>
    <w:rsid w:val="00A061FA"/>
    <w:rsid w:val="00A062C5"/>
    <w:rsid w:val="00A0660D"/>
    <w:rsid w:val="00A06844"/>
    <w:rsid w:val="00A06869"/>
    <w:rsid w:val="00A06904"/>
    <w:rsid w:val="00A069ED"/>
    <w:rsid w:val="00A06A39"/>
    <w:rsid w:val="00A06B04"/>
    <w:rsid w:val="00A06DD8"/>
    <w:rsid w:val="00A06ED0"/>
    <w:rsid w:val="00A0743B"/>
    <w:rsid w:val="00A07643"/>
    <w:rsid w:val="00A0765A"/>
    <w:rsid w:val="00A0782E"/>
    <w:rsid w:val="00A100A8"/>
    <w:rsid w:val="00A100C2"/>
    <w:rsid w:val="00A10CF7"/>
    <w:rsid w:val="00A11130"/>
    <w:rsid w:val="00A112AA"/>
    <w:rsid w:val="00A1142F"/>
    <w:rsid w:val="00A1153F"/>
    <w:rsid w:val="00A11624"/>
    <w:rsid w:val="00A11833"/>
    <w:rsid w:val="00A118C5"/>
    <w:rsid w:val="00A11A44"/>
    <w:rsid w:val="00A11D3D"/>
    <w:rsid w:val="00A11D9D"/>
    <w:rsid w:val="00A12028"/>
    <w:rsid w:val="00A12628"/>
    <w:rsid w:val="00A12637"/>
    <w:rsid w:val="00A12722"/>
    <w:rsid w:val="00A128A1"/>
    <w:rsid w:val="00A12BAC"/>
    <w:rsid w:val="00A1303D"/>
    <w:rsid w:val="00A13101"/>
    <w:rsid w:val="00A1334F"/>
    <w:rsid w:val="00A13466"/>
    <w:rsid w:val="00A135B8"/>
    <w:rsid w:val="00A1366C"/>
    <w:rsid w:val="00A1379F"/>
    <w:rsid w:val="00A1391B"/>
    <w:rsid w:val="00A13AE2"/>
    <w:rsid w:val="00A13B6E"/>
    <w:rsid w:val="00A14002"/>
    <w:rsid w:val="00A144DA"/>
    <w:rsid w:val="00A14518"/>
    <w:rsid w:val="00A145EC"/>
    <w:rsid w:val="00A1481C"/>
    <w:rsid w:val="00A14994"/>
    <w:rsid w:val="00A14AA2"/>
    <w:rsid w:val="00A14BE9"/>
    <w:rsid w:val="00A14F66"/>
    <w:rsid w:val="00A156A1"/>
    <w:rsid w:val="00A157E1"/>
    <w:rsid w:val="00A1610B"/>
    <w:rsid w:val="00A166E6"/>
    <w:rsid w:val="00A16AE5"/>
    <w:rsid w:val="00A16DDE"/>
    <w:rsid w:val="00A1707E"/>
    <w:rsid w:val="00A17472"/>
    <w:rsid w:val="00A17716"/>
    <w:rsid w:val="00A17A6B"/>
    <w:rsid w:val="00A20233"/>
    <w:rsid w:val="00A2023D"/>
    <w:rsid w:val="00A202BF"/>
    <w:rsid w:val="00A2045B"/>
    <w:rsid w:val="00A20585"/>
    <w:rsid w:val="00A20789"/>
    <w:rsid w:val="00A20E99"/>
    <w:rsid w:val="00A21154"/>
    <w:rsid w:val="00A211ED"/>
    <w:rsid w:val="00A21231"/>
    <w:rsid w:val="00A21488"/>
    <w:rsid w:val="00A21515"/>
    <w:rsid w:val="00A2157B"/>
    <w:rsid w:val="00A21A22"/>
    <w:rsid w:val="00A21B74"/>
    <w:rsid w:val="00A21CBD"/>
    <w:rsid w:val="00A21F47"/>
    <w:rsid w:val="00A220FE"/>
    <w:rsid w:val="00A2237F"/>
    <w:rsid w:val="00A22723"/>
    <w:rsid w:val="00A2287C"/>
    <w:rsid w:val="00A229AB"/>
    <w:rsid w:val="00A22F25"/>
    <w:rsid w:val="00A22FCC"/>
    <w:rsid w:val="00A230FA"/>
    <w:rsid w:val="00A23467"/>
    <w:rsid w:val="00A2355A"/>
    <w:rsid w:val="00A23A02"/>
    <w:rsid w:val="00A23BDE"/>
    <w:rsid w:val="00A23E83"/>
    <w:rsid w:val="00A23F36"/>
    <w:rsid w:val="00A24194"/>
    <w:rsid w:val="00A24350"/>
    <w:rsid w:val="00A24491"/>
    <w:rsid w:val="00A24553"/>
    <w:rsid w:val="00A24851"/>
    <w:rsid w:val="00A2495D"/>
    <w:rsid w:val="00A24C67"/>
    <w:rsid w:val="00A24D8B"/>
    <w:rsid w:val="00A24E3C"/>
    <w:rsid w:val="00A24EB9"/>
    <w:rsid w:val="00A252B9"/>
    <w:rsid w:val="00A255E5"/>
    <w:rsid w:val="00A25D44"/>
    <w:rsid w:val="00A25F00"/>
    <w:rsid w:val="00A2647B"/>
    <w:rsid w:val="00A2657E"/>
    <w:rsid w:val="00A265A6"/>
    <w:rsid w:val="00A2660E"/>
    <w:rsid w:val="00A26744"/>
    <w:rsid w:val="00A26A92"/>
    <w:rsid w:val="00A26B02"/>
    <w:rsid w:val="00A26B7B"/>
    <w:rsid w:val="00A26C96"/>
    <w:rsid w:val="00A26E4A"/>
    <w:rsid w:val="00A26E97"/>
    <w:rsid w:val="00A270D3"/>
    <w:rsid w:val="00A2766E"/>
    <w:rsid w:val="00A27A46"/>
    <w:rsid w:val="00A27AEB"/>
    <w:rsid w:val="00A27D0F"/>
    <w:rsid w:val="00A27D16"/>
    <w:rsid w:val="00A27ECE"/>
    <w:rsid w:val="00A30272"/>
    <w:rsid w:val="00A3068A"/>
    <w:rsid w:val="00A30773"/>
    <w:rsid w:val="00A3084C"/>
    <w:rsid w:val="00A309A4"/>
    <w:rsid w:val="00A30D7F"/>
    <w:rsid w:val="00A30E94"/>
    <w:rsid w:val="00A30EEF"/>
    <w:rsid w:val="00A310E7"/>
    <w:rsid w:val="00A3163B"/>
    <w:rsid w:val="00A317A0"/>
    <w:rsid w:val="00A3188F"/>
    <w:rsid w:val="00A3196B"/>
    <w:rsid w:val="00A31E5B"/>
    <w:rsid w:val="00A320B3"/>
    <w:rsid w:val="00A327D5"/>
    <w:rsid w:val="00A32B1C"/>
    <w:rsid w:val="00A32B8D"/>
    <w:rsid w:val="00A32C9F"/>
    <w:rsid w:val="00A332B4"/>
    <w:rsid w:val="00A33A3D"/>
    <w:rsid w:val="00A33A7C"/>
    <w:rsid w:val="00A33E7D"/>
    <w:rsid w:val="00A34099"/>
    <w:rsid w:val="00A340C9"/>
    <w:rsid w:val="00A345E4"/>
    <w:rsid w:val="00A34AA2"/>
    <w:rsid w:val="00A34AC5"/>
    <w:rsid w:val="00A34AE6"/>
    <w:rsid w:val="00A34B61"/>
    <w:rsid w:val="00A34CB4"/>
    <w:rsid w:val="00A34FEE"/>
    <w:rsid w:val="00A35192"/>
    <w:rsid w:val="00A35453"/>
    <w:rsid w:val="00A354B2"/>
    <w:rsid w:val="00A3555F"/>
    <w:rsid w:val="00A35591"/>
    <w:rsid w:val="00A356F7"/>
    <w:rsid w:val="00A35981"/>
    <w:rsid w:val="00A35A77"/>
    <w:rsid w:val="00A35AB6"/>
    <w:rsid w:val="00A35B7E"/>
    <w:rsid w:val="00A35C00"/>
    <w:rsid w:val="00A35FCB"/>
    <w:rsid w:val="00A3618E"/>
    <w:rsid w:val="00A3654B"/>
    <w:rsid w:val="00A36B96"/>
    <w:rsid w:val="00A36E12"/>
    <w:rsid w:val="00A3717E"/>
    <w:rsid w:val="00A372DE"/>
    <w:rsid w:val="00A37365"/>
    <w:rsid w:val="00A37484"/>
    <w:rsid w:val="00A378BF"/>
    <w:rsid w:val="00A37A62"/>
    <w:rsid w:val="00A37BA9"/>
    <w:rsid w:val="00A37C6D"/>
    <w:rsid w:val="00A37DA0"/>
    <w:rsid w:val="00A37DD1"/>
    <w:rsid w:val="00A402F3"/>
    <w:rsid w:val="00A40CBB"/>
    <w:rsid w:val="00A40F13"/>
    <w:rsid w:val="00A419A0"/>
    <w:rsid w:val="00A41A4A"/>
    <w:rsid w:val="00A41E86"/>
    <w:rsid w:val="00A421D2"/>
    <w:rsid w:val="00A421DC"/>
    <w:rsid w:val="00A421E8"/>
    <w:rsid w:val="00A42201"/>
    <w:rsid w:val="00A422B4"/>
    <w:rsid w:val="00A4258B"/>
    <w:rsid w:val="00A428B8"/>
    <w:rsid w:val="00A42AAC"/>
    <w:rsid w:val="00A42C54"/>
    <w:rsid w:val="00A431A6"/>
    <w:rsid w:val="00A434EF"/>
    <w:rsid w:val="00A4378E"/>
    <w:rsid w:val="00A43793"/>
    <w:rsid w:val="00A43AA8"/>
    <w:rsid w:val="00A43F15"/>
    <w:rsid w:val="00A44148"/>
    <w:rsid w:val="00A44977"/>
    <w:rsid w:val="00A44984"/>
    <w:rsid w:val="00A4498C"/>
    <w:rsid w:val="00A44AD2"/>
    <w:rsid w:val="00A44D07"/>
    <w:rsid w:val="00A44D92"/>
    <w:rsid w:val="00A4507E"/>
    <w:rsid w:val="00A4535F"/>
    <w:rsid w:val="00A45479"/>
    <w:rsid w:val="00A45880"/>
    <w:rsid w:val="00A45890"/>
    <w:rsid w:val="00A45DA6"/>
    <w:rsid w:val="00A45F10"/>
    <w:rsid w:val="00A45FB3"/>
    <w:rsid w:val="00A461AB"/>
    <w:rsid w:val="00A4625B"/>
    <w:rsid w:val="00A462FE"/>
    <w:rsid w:val="00A46616"/>
    <w:rsid w:val="00A468BE"/>
    <w:rsid w:val="00A46B57"/>
    <w:rsid w:val="00A46B6D"/>
    <w:rsid w:val="00A46C20"/>
    <w:rsid w:val="00A4748F"/>
    <w:rsid w:val="00A4781E"/>
    <w:rsid w:val="00A500C2"/>
    <w:rsid w:val="00A5018A"/>
    <w:rsid w:val="00A501A7"/>
    <w:rsid w:val="00A503CE"/>
    <w:rsid w:val="00A504BD"/>
    <w:rsid w:val="00A5059E"/>
    <w:rsid w:val="00A506BF"/>
    <w:rsid w:val="00A508D9"/>
    <w:rsid w:val="00A5096E"/>
    <w:rsid w:val="00A509CF"/>
    <w:rsid w:val="00A50A23"/>
    <w:rsid w:val="00A50ABD"/>
    <w:rsid w:val="00A50B54"/>
    <w:rsid w:val="00A50B59"/>
    <w:rsid w:val="00A50BD7"/>
    <w:rsid w:val="00A50C3F"/>
    <w:rsid w:val="00A510B4"/>
    <w:rsid w:val="00A51172"/>
    <w:rsid w:val="00A513D0"/>
    <w:rsid w:val="00A51725"/>
    <w:rsid w:val="00A51AA5"/>
    <w:rsid w:val="00A51BBD"/>
    <w:rsid w:val="00A52241"/>
    <w:rsid w:val="00A524BA"/>
    <w:rsid w:val="00A527FA"/>
    <w:rsid w:val="00A53083"/>
    <w:rsid w:val="00A530FB"/>
    <w:rsid w:val="00A536D9"/>
    <w:rsid w:val="00A538CB"/>
    <w:rsid w:val="00A53A58"/>
    <w:rsid w:val="00A53B80"/>
    <w:rsid w:val="00A53BEA"/>
    <w:rsid w:val="00A53C32"/>
    <w:rsid w:val="00A53C50"/>
    <w:rsid w:val="00A53D43"/>
    <w:rsid w:val="00A542DF"/>
    <w:rsid w:val="00A543CA"/>
    <w:rsid w:val="00A544AB"/>
    <w:rsid w:val="00A5471A"/>
    <w:rsid w:val="00A54E4B"/>
    <w:rsid w:val="00A54F22"/>
    <w:rsid w:val="00A5510F"/>
    <w:rsid w:val="00A55217"/>
    <w:rsid w:val="00A5548D"/>
    <w:rsid w:val="00A555CB"/>
    <w:rsid w:val="00A5569D"/>
    <w:rsid w:val="00A55858"/>
    <w:rsid w:val="00A55921"/>
    <w:rsid w:val="00A55C30"/>
    <w:rsid w:val="00A55C44"/>
    <w:rsid w:val="00A55D0E"/>
    <w:rsid w:val="00A5610A"/>
    <w:rsid w:val="00A56461"/>
    <w:rsid w:val="00A56675"/>
    <w:rsid w:val="00A5678E"/>
    <w:rsid w:val="00A569CD"/>
    <w:rsid w:val="00A56FA3"/>
    <w:rsid w:val="00A5730D"/>
    <w:rsid w:val="00A5797D"/>
    <w:rsid w:val="00A57F07"/>
    <w:rsid w:val="00A57FBF"/>
    <w:rsid w:val="00A6009D"/>
    <w:rsid w:val="00A60187"/>
    <w:rsid w:val="00A60320"/>
    <w:rsid w:val="00A603D0"/>
    <w:rsid w:val="00A60463"/>
    <w:rsid w:val="00A605AD"/>
    <w:rsid w:val="00A605F4"/>
    <w:rsid w:val="00A60E20"/>
    <w:rsid w:val="00A60E9B"/>
    <w:rsid w:val="00A61206"/>
    <w:rsid w:val="00A6130F"/>
    <w:rsid w:val="00A61594"/>
    <w:rsid w:val="00A616FB"/>
    <w:rsid w:val="00A61B0B"/>
    <w:rsid w:val="00A61CCD"/>
    <w:rsid w:val="00A6207D"/>
    <w:rsid w:val="00A620C4"/>
    <w:rsid w:val="00A621EB"/>
    <w:rsid w:val="00A622A2"/>
    <w:rsid w:val="00A625B0"/>
    <w:rsid w:val="00A626AA"/>
    <w:rsid w:val="00A6297D"/>
    <w:rsid w:val="00A62D02"/>
    <w:rsid w:val="00A62E59"/>
    <w:rsid w:val="00A62F4B"/>
    <w:rsid w:val="00A62F9B"/>
    <w:rsid w:val="00A634CC"/>
    <w:rsid w:val="00A634DA"/>
    <w:rsid w:val="00A635D3"/>
    <w:rsid w:val="00A63929"/>
    <w:rsid w:val="00A63BE6"/>
    <w:rsid w:val="00A63D4C"/>
    <w:rsid w:val="00A642DA"/>
    <w:rsid w:val="00A64489"/>
    <w:rsid w:val="00A6484B"/>
    <w:rsid w:val="00A648B2"/>
    <w:rsid w:val="00A649F8"/>
    <w:rsid w:val="00A64B56"/>
    <w:rsid w:val="00A656D9"/>
    <w:rsid w:val="00A657EF"/>
    <w:rsid w:val="00A6594F"/>
    <w:rsid w:val="00A65E1D"/>
    <w:rsid w:val="00A662A2"/>
    <w:rsid w:val="00A66314"/>
    <w:rsid w:val="00A665AE"/>
    <w:rsid w:val="00A666F7"/>
    <w:rsid w:val="00A66894"/>
    <w:rsid w:val="00A668DB"/>
    <w:rsid w:val="00A66C96"/>
    <w:rsid w:val="00A66D9A"/>
    <w:rsid w:val="00A671C0"/>
    <w:rsid w:val="00A671F3"/>
    <w:rsid w:val="00A67291"/>
    <w:rsid w:val="00A6739B"/>
    <w:rsid w:val="00A673BE"/>
    <w:rsid w:val="00A67B40"/>
    <w:rsid w:val="00A67BD6"/>
    <w:rsid w:val="00A70169"/>
    <w:rsid w:val="00A705E0"/>
    <w:rsid w:val="00A70802"/>
    <w:rsid w:val="00A70AF8"/>
    <w:rsid w:val="00A70D2A"/>
    <w:rsid w:val="00A70D8F"/>
    <w:rsid w:val="00A70D9B"/>
    <w:rsid w:val="00A70F6C"/>
    <w:rsid w:val="00A7107D"/>
    <w:rsid w:val="00A7119C"/>
    <w:rsid w:val="00A71437"/>
    <w:rsid w:val="00A71714"/>
    <w:rsid w:val="00A71748"/>
    <w:rsid w:val="00A7179E"/>
    <w:rsid w:val="00A71CB6"/>
    <w:rsid w:val="00A71D59"/>
    <w:rsid w:val="00A71E0A"/>
    <w:rsid w:val="00A72210"/>
    <w:rsid w:val="00A724FF"/>
    <w:rsid w:val="00A726D1"/>
    <w:rsid w:val="00A72CAD"/>
    <w:rsid w:val="00A72D66"/>
    <w:rsid w:val="00A72EE1"/>
    <w:rsid w:val="00A73091"/>
    <w:rsid w:val="00A731AB"/>
    <w:rsid w:val="00A732B0"/>
    <w:rsid w:val="00A73375"/>
    <w:rsid w:val="00A734C8"/>
    <w:rsid w:val="00A73523"/>
    <w:rsid w:val="00A735FD"/>
    <w:rsid w:val="00A73727"/>
    <w:rsid w:val="00A739B6"/>
    <w:rsid w:val="00A73A65"/>
    <w:rsid w:val="00A73A88"/>
    <w:rsid w:val="00A73ADB"/>
    <w:rsid w:val="00A73B26"/>
    <w:rsid w:val="00A73E51"/>
    <w:rsid w:val="00A73EC4"/>
    <w:rsid w:val="00A73FB2"/>
    <w:rsid w:val="00A74097"/>
    <w:rsid w:val="00A74180"/>
    <w:rsid w:val="00A74280"/>
    <w:rsid w:val="00A746CC"/>
    <w:rsid w:val="00A74826"/>
    <w:rsid w:val="00A7482E"/>
    <w:rsid w:val="00A74CCB"/>
    <w:rsid w:val="00A74FF3"/>
    <w:rsid w:val="00A75156"/>
    <w:rsid w:val="00A75471"/>
    <w:rsid w:val="00A754E0"/>
    <w:rsid w:val="00A755A9"/>
    <w:rsid w:val="00A75823"/>
    <w:rsid w:val="00A75F7F"/>
    <w:rsid w:val="00A7601A"/>
    <w:rsid w:val="00A76292"/>
    <w:rsid w:val="00A7634B"/>
    <w:rsid w:val="00A764B1"/>
    <w:rsid w:val="00A7657C"/>
    <w:rsid w:val="00A768FC"/>
    <w:rsid w:val="00A76D21"/>
    <w:rsid w:val="00A76F6A"/>
    <w:rsid w:val="00A76F78"/>
    <w:rsid w:val="00A770BF"/>
    <w:rsid w:val="00A77421"/>
    <w:rsid w:val="00A77598"/>
    <w:rsid w:val="00A77894"/>
    <w:rsid w:val="00A778DC"/>
    <w:rsid w:val="00A779A3"/>
    <w:rsid w:val="00A77B61"/>
    <w:rsid w:val="00A77D57"/>
    <w:rsid w:val="00A77E4C"/>
    <w:rsid w:val="00A77F6E"/>
    <w:rsid w:val="00A80452"/>
    <w:rsid w:val="00A806B2"/>
    <w:rsid w:val="00A806C0"/>
    <w:rsid w:val="00A80A3F"/>
    <w:rsid w:val="00A80E1C"/>
    <w:rsid w:val="00A81445"/>
    <w:rsid w:val="00A8155C"/>
    <w:rsid w:val="00A8158A"/>
    <w:rsid w:val="00A820F2"/>
    <w:rsid w:val="00A82463"/>
    <w:rsid w:val="00A8249C"/>
    <w:rsid w:val="00A825D0"/>
    <w:rsid w:val="00A8261C"/>
    <w:rsid w:val="00A82629"/>
    <w:rsid w:val="00A82A5C"/>
    <w:rsid w:val="00A82F8D"/>
    <w:rsid w:val="00A8312E"/>
    <w:rsid w:val="00A8325A"/>
    <w:rsid w:val="00A8325B"/>
    <w:rsid w:val="00A83612"/>
    <w:rsid w:val="00A837D3"/>
    <w:rsid w:val="00A83904"/>
    <w:rsid w:val="00A8398B"/>
    <w:rsid w:val="00A83A9A"/>
    <w:rsid w:val="00A83AF8"/>
    <w:rsid w:val="00A83EA3"/>
    <w:rsid w:val="00A84074"/>
    <w:rsid w:val="00A8424C"/>
    <w:rsid w:val="00A842F8"/>
    <w:rsid w:val="00A8443D"/>
    <w:rsid w:val="00A84946"/>
    <w:rsid w:val="00A84B19"/>
    <w:rsid w:val="00A84FC2"/>
    <w:rsid w:val="00A8515A"/>
    <w:rsid w:val="00A855EE"/>
    <w:rsid w:val="00A85714"/>
    <w:rsid w:val="00A85CFE"/>
    <w:rsid w:val="00A86111"/>
    <w:rsid w:val="00A86632"/>
    <w:rsid w:val="00A86925"/>
    <w:rsid w:val="00A86A68"/>
    <w:rsid w:val="00A86B34"/>
    <w:rsid w:val="00A86C34"/>
    <w:rsid w:val="00A86C3D"/>
    <w:rsid w:val="00A8705D"/>
    <w:rsid w:val="00A8722B"/>
    <w:rsid w:val="00A8724D"/>
    <w:rsid w:val="00A8744F"/>
    <w:rsid w:val="00A87668"/>
    <w:rsid w:val="00A87AED"/>
    <w:rsid w:val="00A87B1A"/>
    <w:rsid w:val="00A87B93"/>
    <w:rsid w:val="00A87FD0"/>
    <w:rsid w:val="00A87FF4"/>
    <w:rsid w:val="00A90318"/>
    <w:rsid w:val="00A9086D"/>
    <w:rsid w:val="00A90B9D"/>
    <w:rsid w:val="00A90D74"/>
    <w:rsid w:val="00A90DE4"/>
    <w:rsid w:val="00A90EB6"/>
    <w:rsid w:val="00A91146"/>
    <w:rsid w:val="00A9154E"/>
    <w:rsid w:val="00A915E6"/>
    <w:rsid w:val="00A91839"/>
    <w:rsid w:val="00A91B46"/>
    <w:rsid w:val="00A91B8B"/>
    <w:rsid w:val="00A91E2C"/>
    <w:rsid w:val="00A9201C"/>
    <w:rsid w:val="00A921CA"/>
    <w:rsid w:val="00A9225E"/>
    <w:rsid w:val="00A924A6"/>
    <w:rsid w:val="00A92580"/>
    <w:rsid w:val="00A92750"/>
    <w:rsid w:val="00A92B0B"/>
    <w:rsid w:val="00A92D56"/>
    <w:rsid w:val="00A92DEA"/>
    <w:rsid w:val="00A92F6E"/>
    <w:rsid w:val="00A92FFD"/>
    <w:rsid w:val="00A930DC"/>
    <w:rsid w:val="00A931E0"/>
    <w:rsid w:val="00A9339A"/>
    <w:rsid w:val="00A936F8"/>
    <w:rsid w:val="00A93722"/>
    <w:rsid w:val="00A939BF"/>
    <w:rsid w:val="00A93B21"/>
    <w:rsid w:val="00A93BD3"/>
    <w:rsid w:val="00A93F4B"/>
    <w:rsid w:val="00A9431F"/>
    <w:rsid w:val="00A943B8"/>
    <w:rsid w:val="00A943DD"/>
    <w:rsid w:val="00A94547"/>
    <w:rsid w:val="00A946A1"/>
    <w:rsid w:val="00A94992"/>
    <w:rsid w:val="00A94D79"/>
    <w:rsid w:val="00A94D98"/>
    <w:rsid w:val="00A94DCB"/>
    <w:rsid w:val="00A9503D"/>
    <w:rsid w:val="00A952A6"/>
    <w:rsid w:val="00A9580B"/>
    <w:rsid w:val="00A95A70"/>
    <w:rsid w:val="00A95D28"/>
    <w:rsid w:val="00A95F66"/>
    <w:rsid w:val="00A96390"/>
    <w:rsid w:val="00A9648B"/>
    <w:rsid w:val="00A9656A"/>
    <w:rsid w:val="00A96664"/>
    <w:rsid w:val="00A96831"/>
    <w:rsid w:val="00A968D0"/>
    <w:rsid w:val="00A96B39"/>
    <w:rsid w:val="00A96D15"/>
    <w:rsid w:val="00A96FC5"/>
    <w:rsid w:val="00A97653"/>
    <w:rsid w:val="00A978CA"/>
    <w:rsid w:val="00A97B66"/>
    <w:rsid w:val="00A97C9F"/>
    <w:rsid w:val="00A97EB0"/>
    <w:rsid w:val="00A97FBD"/>
    <w:rsid w:val="00AA018D"/>
    <w:rsid w:val="00AA02FD"/>
    <w:rsid w:val="00AA0411"/>
    <w:rsid w:val="00AA0705"/>
    <w:rsid w:val="00AA07CC"/>
    <w:rsid w:val="00AA0803"/>
    <w:rsid w:val="00AA08B1"/>
    <w:rsid w:val="00AA08D3"/>
    <w:rsid w:val="00AA09AD"/>
    <w:rsid w:val="00AA0B77"/>
    <w:rsid w:val="00AA0CD2"/>
    <w:rsid w:val="00AA0D3B"/>
    <w:rsid w:val="00AA0EC7"/>
    <w:rsid w:val="00AA0ED7"/>
    <w:rsid w:val="00AA159B"/>
    <w:rsid w:val="00AA1807"/>
    <w:rsid w:val="00AA1AD7"/>
    <w:rsid w:val="00AA1D36"/>
    <w:rsid w:val="00AA1DF8"/>
    <w:rsid w:val="00AA2039"/>
    <w:rsid w:val="00AA2321"/>
    <w:rsid w:val="00AA233B"/>
    <w:rsid w:val="00AA250F"/>
    <w:rsid w:val="00AA2743"/>
    <w:rsid w:val="00AA27BF"/>
    <w:rsid w:val="00AA2893"/>
    <w:rsid w:val="00AA2BD7"/>
    <w:rsid w:val="00AA2D37"/>
    <w:rsid w:val="00AA2D7D"/>
    <w:rsid w:val="00AA2EA1"/>
    <w:rsid w:val="00AA3205"/>
    <w:rsid w:val="00AA335A"/>
    <w:rsid w:val="00AA34E7"/>
    <w:rsid w:val="00AA3660"/>
    <w:rsid w:val="00AA39E2"/>
    <w:rsid w:val="00AA41D3"/>
    <w:rsid w:val="00AA4200"/>
    <w:rsid w:val="00AA4416"/>
    <w:rsid w:val="00AA4582"/>
    <w:rsid w:val="00AA4596"/>
    <w:rsid w:val="00AA46E1"/>
    <w:rsid w:val="00AA4B2F"/>
    <w:rsid w:val="00AA4BF9"/>
    <w:rsid w:val="00AA4C75"/>
    <w:rsid w:val="00AA4E29"/>
    <w:rsid w:val="00AA50B7"/>
    <w:rsid w:val="00AA5279"/>
    <w:rsid w:val="00AA534F"/>
    <w:rsid w:val="00AA5ADA"/>
    <w:rsid w:val="00AA6072"/>
    <w:rsid w:val="00AA60D6"/>
    <w:rsid w:val="00AA622A"/>
    <w:rsid w:val="00AA68E3"/>
    <w:rsid w:val="00AA6BC5"/>
    <w:rsid w:val="00AA6F45"/>
    <w:rsid w:val="00AA7057"/>
    <w:rsid w:val="00AA728C"/>
    <w:rsid w:val="00AA7C15"/>
    <w:rsid w:val="00AA7C5F"/>
    <w:rsid w:val="00AA7CD6"/>
    <w:rsid w:val="00AB0139"/>
    <w:rsid w:val="00AB01CB"/>
    <w:rsid w:val="00AB01E7"/>
    <w:rsid w:val="00AB0271"/>
    <w:rsid w:val="00AB03D9"/>
    <w:rsid w:val="00AB055A"/>
    <w:rsid w:val="00AB06FF"/>
    <w:rsid w:val="00AB0C5D"/>
    <w:rsid w:val="00AB0C67"/>
    <w:rsid w:val="00AB0E0A"/>
    <w:rsid w:val="00AB1647"/>
    <w:rsid w:val="00AB16FD"/>
    <w:rsid w:val="00AB1780"/>
    <w:rsid w:val="00AB19D3"/>
    <w:rsid w:val="00AB1ABC"/>
    <w:rsid w:val="00AB27ED"/>
    <w:rsid w:val="00AB29D0"/>
    <w:rsid w:val="00AB2D90"/>
    <w:rsid w:val="00AB30F7"/>
    <w:rsid w:val="00AB3AF1"/>
    <w:rsid w:val="00AB3CDD"/>
    <w:rsid w:val="00AB3E63"/>
    <w:rsid w:val="00AB4181"/>
    <w:rsid w:val="00AB4A41"/>
    <w:rsid w:val="00AB4B33"/>
    <w:rsid w:val="00AB4D81"/>
    <w:rsid w:val="00AB4E87"/>
    <w:rsid w:val="00AB4F02"/>
    <w:rsid w:val="00AB53C9"/>
    <w:rsid w:val="00AB552F"/>
    <w:rsid w:val="00AB572D"/>
    <w:rsid w:val="00AB57F9"/>
    <w:rsid w:val="00AB5A15"/>
    <w:rsid w:val="00AB5A70"/>
    <w:rsid w:val="00AB5CED"/>
    <w:rsid w:val="00AB5D1D"/>
    <w:rsid w:val="00AB5E5B"/>
    <w:rsid w:val="00AB6009"/>
    <w:rsid w:val="00AB60D1"/>
    <w:rsid w:val="00AB6108"/>
    <w:rsid w:val="00AB64C4"/>
    <w:rsid w:val="00AB6995"/>
    <w:rsid w:val="00AB6A98"/>
    <w:rsid w:val="00AB6C90"/>
    <w:rsid w:val="00AB7002"/>
    <w:rsid w:val="00AB70AB"/>
    <w:rsid w:val="00AB71AA"/>
    <w:rsid w:val="00AB76DB"/>
    <w:rsid w:val="00AB7A15"/>
    <w:rsid w:val="00AB7B2E"/>
    <w:rsid w:val="00AB7B30"/>
    <w:rsid w:val="00AC01F6"/>
    <w:rsid w:val="00AC02D6"/>
    <w:rsid w:val="00AC0725"/>
    <w:rsid w:val="00AC0802"/>
    <w:rsid w:val="00AC0AA5"/>
    <w:rsid w:val="00AC0CF5"/>
    <w:rsid w:val="00AC1095"/>
    <w:rsid w:val="00AC10B1"/>
    <w:rsid w:val="00AC12D8"/>
    <w:rsid w:val="00AC1C51"/>
    <w:rsid w:val="00AC1CEE"/>
    <w:rsid w:val="00AC1D8C"/>
    <w:rsid w:val="00AC1E68"/>
    <w:rsid w:val="00AC20D1"/>
    <w:rsid w:val="00AC226C"/>
    <w:rsid w:val="00AC23CA"/>
    <w:rsid w:val="00AC258C"/>
    <w:rsid w:val="00AC2623"/>
    <w:rsid w:val="00AC29B4"/>
    <w:rsid w:val="00AC3053"/>
    <w:rsid w:val="00AC3140"/>
    <w:rsid w:val="00AC3400"/>
    <w:rsid w:val="00AC356D"/>
    <w:rsid w:val="00AC3675"/>
    <w:rsid w:val="00AC3C1B"/>
    <w:rsid w:val="00AC3C8D"/>
    <w:rsid w:val="00AC41B0"/>
    <w:rsid w:val="00AC4264"/>
    <w:rsid w:val="00AC42D3"/>
    <w:rsid w:val="00AC43A5"/>
    <w:rsid w:val="00AC4445"/>
    <w:rsid w:val="00AC44FC"/>
    <w:rsid w:val="00AC45F1"/>
    <w:rsid w:val="00AC48ED"/>
    <w:rsid w:val="00AC4D07"/>
    <w:rsid w:val="00AC4F6E"/>
    <w:rsid w:val="00AC5078"/>
    <w:rsid w:val="00AC585B"/>
    <w:rsid w:val="00AC60CB"/>
    <w:rsid w:val="00AC6163"/>
    <w:rsid w:val="00AC6190"/>
    <w:rsid w:val="00AC622E"/>
    <w:rsid w:val="00AC6232"/>
    <w:rsid w:val="00AC64D9"/>
    <w:rsid w:val="00AC6E8D"/>
    <w:rsid w:val="00AC75AF"/>
    <w:rsid w:val="00AC771B"/>
    <w:rsid w:val="00AC7DE2"/>
    <w:rsid w:val="00AC7DE4"/>
    <w:rsid w:val="00AC7DF8"/>
    <w:rsid w:val="00AD01CB"/>
    <w:rsid w:val="00AD09CB"/>
    <w:rsid w:val="00AD0BF7"/>
    <w:rsid w:val="00AD0E68"/>
    <w:rsid w:val="00AD0E82"/>
    <w:rsid w:val="00AD1114"/>
    <w:rsid w:val="00AD1140"/>
    <w:rsid w:val="00AD1231"/>
    <w:rsid w:val="00AD12E6"/>
    <w:rsid w:val="00AD1448"/>
    <w:rsid w:val="00AD146A"/>
    <w:rsid w:val="00AD16B5"/>
    <w:rsid w:val="00AD1794"/>
    <w:rsid w:val="00AD1CC6"/>
    <w:rsid w:val="00AD2141"/>
    <w:rsid w:val="00AD234A"/>
    <w:rsid w:val="00AD23C4"/>
    <w:rsid w:val="00AD2817"/>
    <w:rsid w:val="00AD281D"/>
    <w:rsid w:val="00AD2A86"/>
    <w:rsid w:val="00AD2B4A"/>
    <w:rsid w:val="00AD2DD9"/>
    <w:rsid w:val="00AD31D0"/>
    <w:rsid w:val="00AD3276"/>
    <w:rsid w:val="00AD384A"/>
    <w:rsid w:val="00AD38DE"/>
    <w:rsid w:val="00AD3907"/>
    <w:rsid w:val="00AD3A13"/>
    <w:rsid w:val="00AD3DD9"/>
    <w:rsid w:val="00AD3EB6"/>
    <w:rsid w:val="00AD3FAC"/>
    <w:rsid w:val="00AD4050"/>
    <w:rsid w:val="00AD42AE"/>
    <w:rsid w:val="00AD436F"/>
    <w:rsid w:val="00AD44AE"/>
    <w:rsid w:val="00AD48D5"/>
    <w:rsid w:val="00AD49B8"/>
    <w:rsid w:val="00AD4AB9"/>
    <w:rsid w:val="00AD4C3B"/>
    <w:rsid w:val="00AD4C56"/>
    <w:rsid w:val="00AD4D29"/>
    <w:rsid w:val="00AD4DAD"/>
    <w:rsid w:val="00AD502D"/>
    <w:rsid w:val="00AD53F4"/>
    <w:rsid w:val="00AD54B0"/>
    <w:rsid w:val="00AD55EB"/>
    <w:rsid w:val="00AD56FA"/>
    <w:rsid w:val="00AD570B"/>
    <w:rsid w:val="00AD5A5D"/>
    <w:rsid w:val="00AD5BBD"/>
    <w:rsid w:val="00AD5D36"/>
    <w:rsid w:val="00AD5E4C"/>
    <w:rsid w:val="00AD651D"/>
    <w:rsid w:val="00AD6A75"/>
    <w:rsid w:val="00AD6C82"/>
    <w:rsid w:val="00AD6D43"/>
    <w:rsid w:val="00AD6FE0"/>
    <w:rsid w:val="00AD714C"/>
    <w:rsid w:val="00AD73D5"/>
    <w:rsid w:val="00AD7444"/>
    <w:rsid w:val="00AD751F"/>
    <w:rsid w:val="00AD7A26"/>
    <w:rsid w:val="00AD7AD2"/>
    <w:rsid w:val="00AD7AF4"/>
    <w:rsid w:val="00AD7B2F"/>
    <w:rsid w:val="00AE018E"/>
    <w:rsid w:val="00AE035C"/>
    <w:rsid w:val="00AE036C"/>
    <w:rsid w:val="00AE0787"/>
    <w:rsid w:val="00AE0812"/>
    <w:rsid w:val="00AE08EC"/>
    <w:rsid w:val="00AE0923"/>
    <w:rsid w:val="00AE0AA8"/>
    <w:rsid w:val="00AE0F0E"/>
    <w:rsid w:val="00AE1122"/>
    <w:rsid w:val="00AE14F9"/>
    <w:rsid w:val="00AE1540"/>
    <w:rsid w:val="00AE176A"/>
    <w:rsid w:val="00AE1A27"/>
    <w:rsid w:val="00AE20EA"/>
    <w:rsid w:val="00AE21A4"/>
    <w:rsid w:val="00AE2515"/>
    <w:rsid w:val="00AE2556"/>
    <w:rsid w:val="00AE2779"/>
    <w:rsid w:val="00AE2E10"/>
    <w:rsid w:val="00AE326C"/>
    <w:rsid w:val="00AE3270"/>
    <w:rsid w:val="00AE336A"/>
    <w:rsid w:val="00AE3687"/>
    <w:rsid w:val="00AE3881"/>
    <w:rsid w:val="00AE3F5B"/>
    <w:rsid w:val="00AE41FA"/>
    <w:rsid w:val="00AE4736"/>
    <w:rsid w:val="00AE49E1"/>
    <w:rsid w:val="00AE4FC9"/>
    <w:rsid w:val="00AE5032"/>
    <w:rsid w:val="00AE50E6"/>
    <w:rsid w:val="00AE541B"/>
    <w:rsid w:val="00AE5481"/>
    <w:rsid w:val="00AE55D9"/>
    <w:rsid w:val="00AE59C5"/>
    <w:rsid w:val="00AE5A58"/>
    <w:rsid w:val="00AE5AED"/>
    <w:rsid w:val="00AE5B5F"/>
    <w:rsid w:val="00AE60C4"/>
    <w:rsid w:val="00AE618D"/>
    <w:rsid w:val="00AE633D"/>
    <w:rsid w:val="00AE66AA"/>
    <w:rsid w:val="00AE67B1"/>
    <w:rsid w:val="00AE67BA"/>
    <w:rsid w:val="00AE6952"/>
    <w:rsid w:val="00AE6F52"/>
    <w:rsid w:val="00AE77B3"/>
    <w:rsid w:val="00AE78F1"/>
    <w:rsid w:val="00AE7A7E"/>
    <w:rsid w:val="00AE7AFD"/>
    <w:rsid w:val="00AE7F2E"/>
    <w:rsid w:val="00AF008A"/>
    <w:rsid w:val="00AF05D7"/>
    <w:rsid w:val="00AF06E4"/>
    <w:rsid w:val="00AF08D0"/>
    <w:rsid w:val="00AF0BB2"/>
    <w:rsid w:val="00AF0D43"/>
    <w:rsid w:val="00AF0DF7"/>
    <w:rsid w:val="00AF0FA4"/>
    <w:rsid w:val="00AF10A9"/>
    <w:rsid w:val="00AF10B2"/>
    <w:rsid w:val="00AF1208"/>
    <w:rsid w:val="00AF1247"/>
    <w:rsid w:val="00AF157D"/>
    <w:rsid w:val="00AF18CB"/>
    <w:rsid w:val="00AF1A2F"/>
    <w:rsid w:val="00AF1E26"/>
    <w:rsid w:val="00AF1F74"/>
    <w:rsid w:val="00AF2259"/>
    <w:rsid w:val="00AF23A6"/>
    <w:rsid w:val="00AF2675"/>
    <w:rsid w:val="00AF26B9"/>
    <w:rsid w:val="00AF2A28"/>
    <w:rsid w:val="00AF2ABC"/>
    <w:rsid w:val="00AF2C4B"/>
    <w:rsid w:val="00AF2D71"/>
    <w:rsid w:val="00AF31C5"/>
    <w:rsid w:val="00AF323C"/>
    <w:rsid w:val="00AF34BE"/>
    <w:rsid w:val="00AF3529"/>
    <w:rsid w:val="00AF36C0"/>
    <w:rsid w:val="00AF37E0"/>
    <w:rsid w:val="00AF3B21"/>
    <w:rsid w:val="00AF3E1E"/>
    <w:rsid w:val="00AF41FF"/>
    <w:rsid w:val="00AF429A"/>
    <w:rsid w:val="00AF43C2"/>
    <w:rsid w:val="00AF465B"/>
    <w:rsid w:val="00AF469F"/>
    <w:rsid w:val="00AF46A2"/>
    <w:rsid w:val="00AF46FA"/>
    <w:rsid w:val="00AF4BFE"/>
    <w:rsid w:val="00AF4C90"/>
    <w:rsid w:val="00AF4EA9"/>
    <w:rsid w:val="00AF4F88"/>
    <w:rsid w:val="00AF4FCB"/>
    <w:rsid w:val="00AF5251"/>
    <w:rsid w:val="00AF53AB"/>
    <w:rsid w:val="00AF53DC"/>
    <w:rsid w:val="00AF5488"/>
    <w:rsid w:val="00AF54F7"/>
    <w:rsid w:val="00AF56F4"/>
    <w:rsid w:val="00AF5715"/>
    <w:rsid w:val="00AF577B"/>
    <w:rsid w:val="00AF57A1"/>
    <w:rsid w:val="00AF5B11"/>
    <w:rsid w:val="00AF5EE6"/>
    <w:rsid w:val="00AF5FFD"/>
    <w:rsid w:val="00AF6116"/>
    <w:rsid w:val="00AF630E"/>
    <w:rsid w:val="00AF634F"/>
    <w:rsid w:val="00AF6441"/>
    <w:rsid w:val="00AF6456"/>
    <w:rsid w:val="00AF655F"/>
    <w:rsid w:val="00AF6E67"/>
    <w:rsid w:val="00AF6FE7"/>
    <w:rsid w:val="00AF701A"/>
    <w:rsid w:val="00AF729B"/>
    <w:rsid w:val="00AF732F"/>
    <w:rsid w:val="00AF7356"/>
    <w:rsid w:val="00AF7B1F"/>
    <w:rsid w:val="00AF7F53"/>
    <w:rsid w:val="00B00045"/>
    <w:rsid w:val="00B002A2"/>
    <w:rsid w:val="00B002B3"/>
    <w:rsid w:val="00B0044D"/>
    <w:rsid w:val="00B00670"/>
    <w:rsid w:val="00B00962"/>
    <w:rsid w:val="00B00D39"/>
    <w:rsid w:val="00B00D40"/>
    <w:rsid w:val="00B01316"/>
    <w:rsid w:val="00B01511"/>
    <w:rsid w:val="00B0172A"/>
    <w:rsid w:val="00B01BE4"/>
    <w:rsid w:val="00B022B0"/>
    <w:rsid w:val="00B02594"/>
    <w:rsid w:val="00B027FA"/>
    <w:rsid w:val="00B02EDC"/>
    <w:rsid w:val="00B0338B"/>
    <w:rsid w:val="00B034CF"/>
    <w:rsid w:val="00B03680"/>
    <w:rsid w:val="00B03876"/>
    <w:rsid w:val="00B039F5"/>
    <w:rsid w:val="00B03DCB"/>
    <w:rsid w:val="00B03DCE"/>
    <w:rsid w:val="00B0406B"/>
    <w:rsid w:val="00B04235"/>
    <w:rsid w:val="00B04352"/>
    <w:rsid w:val="00B043BE"/>
    <w:rsid w:val="00B04557"/>
    <w:rsid w:val="00B045D2"/>
    <w:rsid w:val="00B046A4"/>
    <w:rsid w:val="00B0483A"/>
    <w:rsid w:val="00B04A42"/>
    <w:rsid w:val="00B04BF0"/>
    <w:rsid w:val="00B0531F"/>
    <w:rsid w:val="00B054B0"/>
    <w:rsid w:val="00B05828"/>
    <w:rsid w:val="00B05B96"/>
    <w:rsid w:val="00B05E5E"/>
    <w:rsid w:val="00B05EE6"/>
    <w:rsid w:val="00B05F41"/>
    <w:rsid w:val="00B0621B"/>
    <w:rsid w:val="00B064AB"/>
    <w:rsid w:val="00B0674D"/>
    <w:rsid w:val="00B06D71"/>
    <w:rsid w:val="00B07070"/>
    <w:rsid w:val="00B073A2"/>
    <w:rsid w:val="00B074D7"/>
    <w:rsid w:val="00B0755C"/>
    <w:rsid w:val="00B07672"/>
    <w:rsid w:val="00B07C12"/>
    <w:rsid w:val="00B07CCE"/>
    <w:rsid w:val="00B07D49"/>
    <w:rsid w:val="00B07EAF"/>
    <w:rsid w:val="00B10111"/>
    <w:rsid w:val="00B102FE"/>
    <w:rsid w:val="00B1053C"/>
    <w:rsid w:val="00B1059F"/>
    <w:rsid w:val="00B105EE"/>
    <w:rsid w:val="00B10748"/>
    <w:rsid w:val="00B108A0"/>
    <w:rsid w:val="00B10987"/>
    <w:rsid w:val="00B10DAA"/>
    <w:rsid w:val="00B10E10"/>
    <w:rsid w:val="00B10F9E"/>
    <w:rsid w:val="00B111FD"/>
    <w:rsid w:val="00B112C7"/>
    <w:rsid w:val="00B113C9"/>
    <w:rsid w:val="00B11480"/>
    <w:rsid w:val="00B11734"/>
    <w:rsid w:val="00B11877"/>
    <w:rsid w:val="00B11878"/>
    <w:rsid w:val="00B11B68"/>
    <w:rsid w:val="00B11BA6"/>
    <w:rsid w:val="00B11E22"/>
    <w:rsid w:val="00B11E25"/>
    <w:rsid w:val="00B11E91"/>
    <w:rsid w:val="00B11F28"/>
    <w:rsid w:val="00B121DB"/>
    <w:rsid w:val="00B1232E"/>
    <w:rsid w:val="00B123AB"/>
    <w:rsid w:val="00B12438"/>
    <w:rsid w:val="00B12997"/>
    <w:rsid w:val="00B129D1"/>
    <w:rsid w:val="00B12A9F"/>
    <w:rsid w:val="00B12FEF"/>
    <w:rsid w:val="00B136C4"/>
    <w:rsid w:val="00B136F6"/>
    <w:rsid w:val="00B13788"/>
    <w:rsid w:val="00B137FD"/>
    <w:rsid w:val="00B13973"/>
    <w:rsid w:val="00B139D7"/>
    <w:rsid w:val="00B139EE"/>
    <w:rsid w:val="00B13C05"/>
    <w:rsid w:val="00B13CC1"/>
    <w:rsid w:val="00B13E0D"/>
    <w:rsid w:val="00B13E93"/>
    <w:rsid w:val="00B13F0D"/>
    <w:rsid w:val="00B14074"/>
    <w:rsid w:val="00B140DE"/>
    <w:rsid w:val="00B14318"/>
    <w:rsid w:val="00B14AEF"/>
    <w:rsid w:val="00B1500B"/>
    <w:rsid w:val="00B15653"/>
    <w:rsid w:val="00B15897"/>
    <w:rsid w:val="00B15A80"/>
    <w:rsid w:val="00B15C6B"/>
    <w:rsid w:val="00B16263"/>
    <w:rsid w:val="00B163AB"/>
    <w:rsid w:val="00B1640A"/>
    <w:rsid w:val="00B167D7"/>
    <w:rsid w:val="00B16B0B"/>
    <w:rsid w:val="00B16BBC"/>
    <w:rsid w:val="00B16FB6"/>
    <w:rsid w:val="00B1762D"/>
    <w:rsid w:val="00B176E2"/>
    <w:rsid w:val="00B2015C"/>
    <w:rsid w:val="00B202C9"/>
    <w:rsid w:val="00B205F0"/>
    <w:rsid w:val="00B20714"/>
    <w:rsid w:val="00B20878"/>
    <w:rsid w:val="00B208BB"/>
    <w:rsid w:val="00B20DA1"/>
    <w:rsid w:val="00B21028"/>
    <w:rsid w:val="00B2115F"/>
    <w:rsid w:val="00B21399"/>
    <w:rsid w:val="00B2151F"/>
    <w:rsid w:val="00B2152F"/>
    <w:rsid w:val="00B2169B"/>
    <w:rsid w:val="00B216CB"/>
    <w:rsid w:val="00B218D5"/>
    <w:rsid w:val="00B21B7B"/>
    <w:rsid w:val="00B2287A"/>
    <w:rsid w:val="00B22919"/>
    <w:rsid w:val="00B22B2D"/>
    <w:rsid w:val="00B230CA"/>
    <w:rsid w:val="00B234CB"/>
    <w:rsid w:val="00B235B2"/>
    <w:rsid w:val="00B2372B"/>
    <w:rsid w:val="00B238A2"/>
    <w:rsid w:val="00B23A09"/>
    <w:rsid w:val="00B23E3C"/>
    <w:rsid w:val="00B24043"/>
    <w:rsid w:val="00B240DA"/>
    <w:rsid w:val="00B2426F"/>
    <w:rsid w:val="00B24336"/>
    <w:rsid w:val="00B244F5"/>
    <w:rsid w:val="00B24504"/>
    <w:rsid w:val="00B249C2"/>
    <w:rsid w:val="00B24D4C"/>
    <w:rsid w:val="00B24EDB"/>
    <w:rsid w:val="00B24F4E"/>
    <w:rsid w:val="00B24F71"/>
    <w:rsid w:val="00B256F1"/>
    <w:rsid w:val="00B25735"/>
    <w:rsid w:val="00B258F9"/>
    <w:rsid w:val="00B25A5F"/>
    <w:rsid w:val="00B25D69"/>
    <w:rsid w:val="00B25DB9"/>
    <w:rsid w:val="00B260EF"/>
    <w:rsid w:val="00B2619B"/>
    <w:rsid w:val="00B26281"/>
    <w:rsid w:val="00B26306"/>
    <w:rsid w:val="00B2638A"/>
    <w:rsid w:val="00B26553"/>
    <w:rsid w:val="00B26616"/>
    <w:rsid w:val="00B26912"/>
    <w:rsid w:val="00B26C7E"/>
    <w:rsid w:val="00B26ED3"/>
    <w:rsid w:val="00B27153"/>
    <w:rsid w:val="00B274ED"/>
    <w:rsid w:val="00B27563"/>
    <w:rsid w:val="00B27661"/>
    <w:rsid w:val="00B27873"/>
    <w:rsid w:val="00B279B6"/>
    <w:rsid w:val="00B27D06"/>
    <w:rsid w:val="00B27D7C"/>
    <w:rsid w:val="00B3014F"/>
    <w:rsid w:val="00B305E1"/>
    <w:rsid w:val="00B3099C"/>
    <w:rsid w:val="00B30B68"/>
    <w:rsid w:val="00B30D81"/>
    <w:rsid w:val="00B30FF8"/>
    <w:rsid w:val="00B31473"/>
    <w:rsid w:val="00B31693"/>
    <w:rsid w:val="00B317FA"/>
    <w:rsid w:val="00B31823"/>
    <w:rsid w:val="00B320A2"/>
    <w:rsid w:val="00B3230B"/>
    <w:rsid w:val="00B32333"/>
    <w:rsid w:val="00B32469"/>
    <w:rsid w:val="00B32486"/>
    <w:rsid w:val="00B32702"/>
    <w:rsid w:val="00B327FA"/>
    <w:rsid w:val="00B329AC"/>
    <w:rsid w:val="00B32DF4"/>
    <w:rsid w:val="00B32F0A"/>
    <w:rsid w:val="00B330C3"/>
    <w:rsid w:val="00B3334C"/>
    <w:rsid w:val="00B3358F"/>
    <w:rsid w:val="00B336BA"/>
    <w:rsid w:val="00B33872"/>
    <w:rsid w:val="00B33DDA"/>
    <w:rsid w:val="00B33FFA"/>
    <w:rsid w:val="00B3405C"/>
    <w:rsid w:val="00B3425D"/>
    <w:rsid w:val="00B34588"/>
    <w:rsid w:val="00B34810"/>
    <w:rsid w:val="00B34A03"/>
    <w:rsid w:val="00B34F03"/>
    <w:rsid w:val="00B35014"/>
    <w:rsid w:val="00B352DB"/>
    <w:rsid w:val="00B358FC"/>
    <w:rsid w:val="00B35A14"/>
    <w:rsid w:val="00B35DDC"/>
    <w:rsid w:val="00B35E0B"/>
    <w:rsid w:val="00B35FB3"/>
    <w:rsid w:val="00B36069"/>
    <w:rsid w:val="00B36197"/>
    <w:rsid w:val="00B361D5"/>
    <w:rsid w:val="00B3620C"/>
    <w:rsid w:val="00B36514"/>
    <w:rsid w:val="00B36609"/>
    <w:rsid w:val="00B3672B"/>
    <w:rsid w:val="00B36AB6"/>
    <w:rsid w:val="00B36C13"/>
    <w:rsid w:val="00B36E74"/>
    <w:rsid w:val="00B36EEE"/>
    <w:rsid w:val="00B374E3"/>
    <w:rsid w:val="00B3765B"/>
    <w:rsid w:val="00B3778D"/>
    <w:rsid w:val="00B3782F"/>
    <w:rsid w:val="00B37A65"/>
    <w:rsid w:val="00B37D75"/>
    <w:rsid w:val="00B40138"/>
    <w:rsid w:val="00B40499"/>
    <w:rsid w:val="00B40699"/>
    <w:rsid w:val="00B40C73"/>
    <w:rsid w:val="00B41193"/>
    <w:rsid w:val="00B414E4"/>
    <w:rsid w:val="00B41588"/>
    <w:rsid w:val="00B415B0"/>
    <w:rsid w:val="00B415D9"/>
    <w:rsid w:val="00B41601"/>
    <w:rsid w:val="00B4186B"/>
    <w:rsid w:val="00B41FB1"/>
    <w:rsid w:val="00B42246"/>
    <w:rsid w:val="00B4259C"/>
    <w:rsid w:val="00B427B4"/>
    <w:rsid w:val="00B42A73"/>
    <w:rsid w:val="00B42B46"/>
    <w:rsid w:val="00B42B93"/>
    <w:rsid w:val="00B42E56"/>
    <w:rsid w:val="00B42EF2"/>
    <w:rsid w:val="00B43112"/>
    <w:rsid w:val="00B4337C"/>
    <w:rsid w:val="00B43417"/>
    <w:rsid w:val="00B43714"/>
    <w:rsid w:val="00B43D45"/>
    <w:rsid w:val="00B43EEA"/>
    <w:rsid w:val="00B442A4"/>
    <w:rsid w:val="00B443A0"/>
    <w:rsid w:val="00B443B1"/>
    <w:rsid w:val="00B44547"/>
    <w:rsid w:val="00B44AE2"/>
    <w:rsid w:val="00B44C5A"/>
    <w:rsid w:val="00B44DA3"/>
    <w:rsid w:val="00B45367"/>
    <w:rsid w:val="00B453F0"/>
    <w:rsid w:val="00B454EF"/>
    <w:rsid w:val="00B45622"/>
    <w:rsid w:val="00B4595A"/>
    <w:rsid w:val="00B45B5D"/>
    <w:rsid w:val="00B45DAC"/>
    <w:rsid w:val="00B460A3"/>
    <w:rsid w:val="00B46117"/>
    <w:rsid w:val="00B46252"/>
    <w:rsid w:val="00B4629B"/>
    <w:rsid w:val="00B46376"/>
    <w:rsid w:val="00B4658A"/>
    <w:rsid w:val="00B465F6"/>
    <w:rsid w:val="00B46656"/>
    <w:rsid w:val="00B46B96"/>
    <w:rsid w:val="00B46BC9"/>
    <w:rsid w:val="00B46BF7"/>
    <w:rsid w:val="00B46D1D"/>
    <w:rsid w:val="00B46EF9"/>
    <w:rsid w:val="00B471F1"/>
    <w:rsid w:val="00B47494"/>
    <w:rsid w:val="00B47552"/>
    <w:rsid w:val="00B478B8"/>
    <w:rsid w:val="00B47E21"/>
    <w:rsid w:val="00B47E2B"/>
    <w:rsid w:val="00B47F36"/>
    <w:rsid w:val="00B50289"/>
    <w:rsid w:val="00B502DD"/>
    <w:rsid w:val="00B503AB"/>
    <w:rsid w:val="00B505C8"/>
    <w:rsid w:val="00B50774"/>
    <w:rsid w:val="00B50995"/>
    <w:rsid w:val="00B50AD0"/>
    <w:rsid w:val="00B50D64"/>
    <w:rsid w:val="00B50DA7"/>
    <w:rsid w:val="00B5142B"/>
    <w:rsid w:val="00B5151A"/>
    <w:rsid w:val="00B5172F"/>
    <w:rsid w:val="00B518C5"/>
    <w:rsid w:val="00B51AFF"/>
    <w:rsid w:val="00B51B4A"/>
    <w:rsid w:val="00B51B9E"/>
    <w:rsid w:val="00B51DF5"/>
    <w:rsid w:val="00B51F48"/>
    <w:rsid w:val="00B526E7"/>
    <w:rsid w:val="00B52903"/>
    <w:rsid w:val="00B52AB1"/>
    <w:rsid w:val="00B52C41"/>
    <w:rsid w:val="00B533A9"/>
    <w:rsid w:val="00B5343B"/>
    <w:rsid w:val="00B53554"/>
    <w:rsid w:val="00B537D7"/>
    <w:rsid w:val="00B5392B"/>
    <w:rsid w:val="00B53A1B"/>
    <w:rsid w:val="00B53A7F"/>
    <w:rsid w:val="00B53B07"/>
    <w:rsid w:val="00B53D7D"/>
    <w:rsid w:val="00B53F5B"/>
    <w:rsid w:val="00B54111"/>
    <w:rsid w:val="00B54491"/>
    <w:rsid w:val="00B544E6"/>
    <w:rsid w:val="00B5455B"/>
    <w:rsid w:val="00B546F2"/>
    <w:rsid w:val="00B54776"/>
    <w:rsid w:val="00B547D5"/>
    <w:rsid w:val="00B547D7"/>
    <w:rsid w:val="00B54892"/>
    <w:rsid w:val="00B5489A"/>
    <w:rsid w:val="00B54B2A"/>
    <w:rsid w:val="00B54DEB"/>
    <w:rsid w:val="00B55084"/>
    <w:rsid w:val="00B550EE"/>
    <w:rsid w:val="00B5545B"/>
    <w:rsid w:val="00B554DF"/>
    <w:rsid w:val="00B55534"/>
    <w:rsid w:val="00B55578"/>
    <w:rsid w:val="00B55617"/>
    <w:rsid w:val="00B558C4"/>
    <w:rsid w:val="00B55A3E"/>
    <w:rsid w:val="00B55CDF"/>
    <w:rsid w:val="00B55D61"/>
    <w:rsid w:val="00B56069"/>
    <w:rsid w:val="00B56411"/>
    <w:rsid w:val="00B56417"/>
    <w:rsid w:val="00B56496"/>
    <w:rsid w:val="00B56518"/>
    <w:rsid w:val="00B565B2"/>
    <w:rsid w:val="00B5674E"/>
    <w:rsid w:val="00B5698F"/>
    <w:rsid w:val="00B56D86"/>
    <w:rsid w:val="00B56F91"/>
    <w:rsid w:val="00B56F93"/>
    <w:rsid w:val="00B57AB3"/>
    <w:rsid w:val="00B57D73"/>
    <w:rsid w:val="00B601F8"/>
    <w:rsid w:val="00B603E6"/>
    <w:rsid w:val="00B604DE"/>
    <w:rsid w:val="00B604EA"/>
    <w:rsid w:val="00B606D5"/>
    <w:rsid w:val="00B606E3"/>
    <w:rsid w:val="00B60818"/>
    <w:rsid w:val="00B60B1C"/>
    <w:rsid w:val="00B60BC7"/>
    <w:rsid w:val="00B60BEE"/>
    <w:rsid w:val="00B60D9A"/>
    <w:rsid w:val="00B60EDF"/>
    <w:rsid w:val="00B61061"/>
    <w:rsid w:val="00B61504"/>
    <w:rsid w:val="00B619A9"/>
    <w:rsid w:val="00B61B0D"/>
    <w:rsid w:val="00B62139"/>
    <w:rsid w:val="00B6245D"/>
    <w:rsid w:val="00B6260A"/>
    <w:rsid w:val="00B627E3"/>
    <w:rsid w:val="00B628BC"/>
    <w:rsid w:val="00B62AEB"/>
    <w:rsid w:val="00B62EB7"/>
    <w:rsid w:val="00B6341B"/>
    <w:rsid w:val="00B63447"/>
    <w:rsid w:val="00B634EC"/>
    <w:rsid w:val="00B63927"/>
    <w:rsid w:val="00B6460E"/>
    <w:rsid w:val="00B647FB"/>
    <w:rsid w:val="00B64A4D"/>
    <w:rsid w:val="00B64A83"/>
    <w:rsid w:val="00B64B0D"/>
    <w:rsid w:val="00B64D10"/>
    <w:rsid w:val="00B64E15"/>
    <w:rsid w:val="00B64E38"/>
    <w:rsid w:val="00B64F74"/>
    <w:rsid w:val="00B650B4"/>
    <w:rsid w:val="00B651EB"/>
    <w:rsid w:val="00B6541E"/>
    <w:rsid w:val="00B655D2"/>
    <w:rsid w:val="00B65950"/>
    <w:rsid w:val="00B65AF2"/>
    <w:rsid w:val="00B65D68"/>
    <w:rsid w:val="00B66438"/>
    <w:rsid w:val="00B66ACD"/>
    <w:rsid w:val="00B66AD9"/>
    <w:rsid w:val="00B66BCC"/>
    <w:rsid w:val="00B66E32"/>
    <w:rsid w:val="00B66F55"/>
    <w:rsid w:val="00B671D9"/>
    <w:rsid w:val="00B676A7"/>
    <w:rsid w:val="00B67712"/>
    <w:rsid w:val="00B6771E"/>
    <w:rsid w:val="00B67A11"/>
    <w:rsid w:val="00B67A95"/>
    <w:rsid w:val="00B67C47"/>
    <w:rsid w:val="00B67DBB"/>
    <w:rsid w:val="00B67F83"/>
    <w:rsid w:val="00B70136"/>
    <w:rsid w:val="00B70265"/>
    <w:rsid w:val="00B7027D"/>
    <w:rsid w:val="00B7050B"/>
    <w:rsid w:val="00B705EC"/>
    <w:rsid w:val="00B706A2"/>
    <w:rsid w:val="00B7086C"/>
    <w:rsid w:val="00B709DC"/>
    <w:rsid w:val="00B70AB8"/>
    <w:rsid w:val="00B70B80"/>
    <w:rsid w:val="00B70BDB"/>
    <w:rsid w:val="00B70C21"/>
    <w:rsid w:val="00B70F24"/>
    <w:rsid w:val="00B711C7"/>
    <w:rsid w:val="00B713C6"/>
    <w:rsid w:val="00B71742"/>
    <w:rsid w:val="00B71876"/>
    <w:rsid w:val="00B71A96"/>
    <w:rsid w:val="00B71B40"/>
    <w:rsid w:val="00B71B5A"/>
    <w:rsid w:val="00B71F53"/>
    <w:rsid w:val="00B720FE"/>
    <w:rsid w:val="00B72149"/>
    <w:rsid w:val="00B722FC"/>
    <w:rsid w:val="00B725F3"/>
    <w:rsid w:val="00B72740"/>
    <w:rsid w:val="00B729AB"/>
    <w:rsid w:val="00B729E3"/>
    <w:rsid w:val="00B72AB2"/>
    <w:rsid w:val="00B72B2A"/>
    <w:rsid w:val="00B72CD8"/>
    <w:rsid w:val="00B72E98"/>
    <w:rsid w:val="00B72F71"/>
    <w:rsid w:val="00B730A6"/>
    <w:rsid w:val="00B73141"/>
    <w:rsid w:val="00B73257"/>
    <w:rsid w:val="00B73652"/>
    <w:rsid w:val="00B7377F"/>
    <w:rsid w:val="00B7384B"/>
    <w:rsid w:val="00B73BDC"/>
    <w:rsid w:val="00B73D0A"/>
    <w:rsid w:val="00B7402F"/>
    <w:rsid w:val="00B740F0"/>
    <w:rsid w:val="00B74266"/>
    <w:rsid w:val="00B742D8"/>
    <w:rsid w:val="00B746B9"/>
    <w:rsid w:val="00B74858"/>
    <w:rsid w:val="00B74960"/>
    <w:rsid w:val="00B74F79"/>
    <w:rsid w:val="00B74FFF"/>
    <w:rsid w:val="00B750D3"/>
    <w:rsid w:val="00B75243"/>
    <w:rsid w:val="00B752B3"/>
    <w:rsid w:val="00B752EE"/>
    <w:rsid w:val="00B7540D"/>
    <w:rsid w:val="00B75760"/>
    <w:rsid w:val="00B7579E"/>
    <w:rsid w:val="00B75B12"/>
    <w:rsid w:val="00B75C71"/>
    <w:rsid w:val="00B75C81"/>
    <w:rsid w:val="00B75D03"/>
    <w:rsid w:val="00B75DBD"/>
    <w:rsid w:val="00B75ED5"/>
    <w:rsid w:val="00B75F33"/>
    <w:rsid w:val="00B7644D"/>
    <w:rsid w:val="00B764BA"/>
    <w:rsid w:val="00B7659C"/>
    <w:rsid w:val="00B76633"/>
    <w:rsid w:val="00B7665B"/>
    <w:rsid w:val="00B76744"/>
    <w:rsid w:val="00B76BF7"/>
    <w:rsid w:val="00B76F8F"/>
    <w:rsid w:val="00B76FD9"/>
    <w:rsid w:val="00B770FD"/>
    <w:rsid w:val="00B77290"/>
    <w:rsid w:val="00B776B7"/>
    <w:rsid w:val="00B7774D"/>
    <w:rsid w:val="00B77938"/>
    <w:rsid w:val="00B77A1E"/>
    <w:rsid w:val="00B77C71"/>
    <w:rsid w:val="00B77EAE"/>
    <w:rsid w:val="00B801DF"/>
    <w:rsid w:val="00B803CC"/>
    <w:rsid w:val="00B803E9"/>
    <w:rsid w:val="00B80513"/>
    <w:rsid w:val="00B80A61"/>
    <w:rsid w:val="00B80F62"/>
    <w:rsid w:val="00B81197"/>
    <w:rsid w:val="00B81741"/>
    <w:rsid w:val="00B8184B"/>
    <w:rsid w:val="00B81EF1"/>
    <w:rsid w:val="00B820B3"/>
    <w:rsid w:val="00B8223F"/>
    <w:rsid w:val="00B82795"/>
    <w:rsid w:val="00B82C63"/>
    <w:rsid w:val="00B830D2"/>
    <w:rsid w:val="00B832E7"/>
    <w:rsid w:val="00B83383"/>
    <w:rsid w:val="00B833D8"/>
    <w:rsid w:val="00B835ED"/>
    <w:rsid w:val="00B837A8"/>
    <w:rsid w:val="00B837F7"/>
    <w:rsid w:val="00B8382E"/>
    <w:rsid w:val="00B83D4B"/>
    <w:rsid w:val="00B83ED3"/>
    <w:rsid w:val="00B84127"/>
    <w:rsid w:val="00B8455B"/>
    <w:rsid w:val="00B84608"/>
    <w:rsid w:val="00B8480E"/>
    <w:rsid w:val="00B8482C"/>
    <w:rsid w:val="00B84B35"/>
    <w:rsid w:val="00B84E1C"/>
    <w:rsid w:val="00B8509B"/>
    <w:rsid w:val="00B8577C"/>
    <w:rsid w:val="00B85AF3"/>
    <w:rsid w:val="00B85DD3"/>
    <w:rsid w:val="00B85E65"/>
    <w:rsid w:val="00B86183"/>
    <w:rsid w:val="00B8619E"/>
    <w:rsid w:val="00B86208"/>
    <w:rsid w:val="00B86236"/>
    <w:rsid w:val="00B8645D"/>
    <w:rsid w:val="00B8669E"/>
    <w:rsid w:val="00B86A06"/>
    <w:rsid w:val="00B86A75"/>
    <w:rsid w:val="00B86BAD"/>
    <w:rsid w:val="00B86C33"/>
    <w:rsid w:val="00B86EE2"/>
    <w:rsid w:val="00B86FF7"/>
    <w:rsid w:val="00B87022"/>
    <w:rsid w:val="00B87556"/>
    <w:rsid w:val="00B87659"/>
    <w:rsid w:val="00B87E4F"/>
    <w:rsid w:val="00B87EAB"/>
    <w:rsid w:val="00B9035E"/>
    <w:rsid w:val="00B90BE7"/>
    <w:rsid w:val="00B90CD7"/>
    <w:rsid w:val="00B90D4D"/>
    <w:rsid w:val="00B90DE9"/>
    <w:rsid w:val="00B90EEF"/>
    <w:rsid w:val="00B91020"/>
    <w:rsid w:val="00B910FE"/>
    <w:rsid w:val="00B91462"/>
    <w:rsid w:val="00B918E8"/>
    <w:rsid w:val="00B91F23"/>
    <w:rsid w:val="00B92003"/>
    <w:rsid w:val="00B9204C"/>
    <w:rsid w:val="00B922AA"/>
    <w:rsid w:val="00B9255D"/>
    <w:rsid w:val="00B92ACF"/>
    <w:rsid w:val="00B92DED"/>
    <w:rsid w:val="00B92F57"/>
    <w:rsid w:val="00B93024"/>
    <w:rsid w:val="00B93090"/>
    <w:rsid w:val="00B9325F"/>
    <w:rsid w:val="00B93274"/>
    <w:rsid w:val="00B93309"/>
    <w:rsid w:val="00B9332B"/>
    <w:rsid w:val="00B936F2"/>
    <w:rsid w:val="00B93F9E"/>
    <w:rsid w:val="00B93FE4"/>
    <w:rsid w:val="00B94AE4"/>
    <w:rsid w:val="00B94F57"/>
    <w:rsid w:val="00B950FB"/>
    <w:rsid w:val="00B95650"/>
    <w:rsid w:val="00B959B8"/>
    <w:rsid w:val="00B95C60"/>
    <w:rsid w:val="00B95E00"/>
    <w:rsid w:val="00B96116"/>
    <w:rsid w:val="00B96199"/>
    <w:rsid w:val="00B96436"/>
    <w:rsid w:val="00B96643"/>
    <w:rsid w:val="00B96A50"/>
    <w:rsid w:val="00B96AA2"/>
    <w:rsid w:val="00B96ADB"/>
    <w:rsid w:val="00B96EB2"/>
    <w:rsid w:val="00B970C3"/>
    <w:rsid w:val="00B97455"/>
    <w:rsid w:val="00B976EC"/>
    <w:rsid w:val="00B9773D"/>
    <w:rsid w:val="00B9784E"/>
    <w:rsid w:val="00B97BA0"/>
    <w:rsid w:val="00B97CAE"/>
    <w:rsid w:val="00BA0177"/>
    <w:rsid w:val="00BA0473"/>
    <w:rsid w:val="00BA06A0"/>
    <w:rsid w:val="00BA0C2E"/>
    <w:rsid w:val="00BA0C8E"/>
    <w:rsid w:val="00BA0CC3"/>
    <w:rsid w:val="00BA0E7A"/>
    <w:rsid w:val="00BA12CE"/>
    <w:rsid w:val="00BA1306"/>
    <w:rsid w:val="00BA13AB"/>
    <w:rsid w:val="00BA16A3"/>
    <w:rsid w:val="00BA16BF"/>
    <w:rsid w:val="00BA1881"/>
    <w:rsid w:val="00BA1CEE"/>
    <w:rsid w:val="00BA2297"/>
    <w:rsid w:val="00BA2359"/>
    <w:rsid w:val="00BA2672"/>
    <w:rsid w:val="00BA2D76"/>
    <w:rsid w:val="00BA3410"/>
    <w:rsid w:val="00BA3573"/>
    <w:rsid w:val="00BA357F"/>
    <w:rsid w:val="00BA3634"/>
    <w:rsid w:val="00BA3975"/>
    <w:rsid w:val="00BA3D48"/>
    <w:rsid w:val="00BA3DC7"/>
    <w:rsid w:val="00BA3EBE"/>
    <w:rsid w:val="00BA422A"/>
    <w:rsid w:val="00BA467B"/>
    <w:rsid w:val="00BA4901"/>
    <w:rsid w:val="00BA4A89"/>
    <w:rsid w:val="00BA4BDB"/>
    <w:rsid w:val="00BA4FA1"/>
    <w:rsid w:val="00BA5105"/>
    <w:rsid w:val="00BA518B"/>
    <w:rsid w:val="00BA55DB"/>
    <w:rsid w:val="00BA577B"/>
    <w:rsid w:val="00BA586D"/>
    <w:rsid w:val="00BA58C3"/>
    <w:rsid w:val="00BA58CC"/>
    <w:rsid w:val="00BA5969"/>
    <w:rsid w:val="00BA59E7"/>
    <w:rsid w:val="00BA5BA3"/>
    <w:rsid w:val="00BA5CDA"/>
    <w:rsid w:val="00BA5F85"/>
    <w:rsid w:val="00BA60C8"/>
    <w:rsid w:val="00BA6182"/>
    <w:rsid w:val="00BA6839"/>
    <w:rsid w:val="00BA6862"/>
    <w:rsid w:val="00BA68A3"/>
    <w:rsid w:val="00BA69CD"/>
    <w:rsid w:val="00BA6E70"/>
    <w:rsid w:val="00BA6E9C"/>
    <w:rsid w:val="00BA714B"/>
    <w:rsid w:val="00BA760D"/>
    <w:rsid w:val="00BA7BFE"/>
    <w:rsid w:val="00BA7FD6"/>
    <w:rsid w:val="00BB039D"/>
    <w:rsid w:val="00BB0811"/>
    <w:rsid w:val="00BB08E0"/>
    <w:rsid w:val="00BB0C62"/>
    <w:rsid w:val="00BB0D30"/>
    <w:rsid w:val="00BB0F1C"/>
    <w:rsid w:val="00BB14A5"/>
    <w:rsid w:val="00BB15D1"/>
    <w:rsid w:val="00BB1722"/>
    <w:rsid w:val="00BB1883"/>
    <w:rsid w:val="00BB1967"/>
    <w:rsid w:val="00BB1973"/>
    <w:rsid w:val="00BB1988"/>
    <w:rsid w:val="00BB20DE"/>
    <w:rsid w:val="00BB21A3"/>
    <w:rsid w:val="00BB23A6"/>
    <w:rsid w:val="00BB23E8"/>
    <w:rsid w:val="00BB2567"/>
    <w:rsid w:val="00BB2AD6"/>
    <w:rsid w:val="00BB2BA0"/>
    <w:rsid w:val="00BB2BD7"/>
    <w:rsid w:val="00BB34B2"/>
    <w:rsid w:val="00BB3507"/>
    <w:rsid w:val="00BB35A5"/>
    <w:rsid w:val="00BB3D20"/>
    <w:rsid w:val="00BB4111"/>
    <w:rsid w:val="00BB4319"/>
    <w:rsid w:val="00BB4466"/>
    <w:rsid w:val="00BB469F"/>
    <w:rsid w:val="00BB492A"/>
    <w:rsid w:val="00BB4E7E"/>
    <w:rsid w:val="00BB4EA4"/>
    <w:rsid w:val="00BB4F1D"/>
    <w:rsid w:val="00BB50B4"/>
    <w:rsid w:val="00BB546A"/>
    <w:rsid w:val="00BB5948"/>
    <w:rsid w:val="00BB59A4"/>
    <w:rsid w:val="00BB5D0C"/>
    <w:rsid w:val="00BB5D34"/>
    <w:rsid w:val="00BB5DA1"/>
    <w:rsid w:val="00BB6199"/>
    <w:rsid w:val="00BB6361"/>
    <w:rsid w:val="00BB656A"/>
    <w:rsid w:val="00BB68C0"/>
    <w:rsid w:val="00BB6924"/>
    <w:rsid w:val="00BB6A48"/>
    <w:rsid w:val="00BB6D02"/>
    <w:rsid w:val="00BB6D57"/>
    <w:rsid w:val="00BB6D61"/>
    <w:rsid w:val="00BB7514"/>
    <w:rsid w:val="00BB7621"/>
    <w:rsid w:val="00BB7637"/>
    <w:rsid w:val="00BB78A8"/>
    <w:rsid w:val="00BC0023"/>
    <w:rsid w:val="00BC02D2"/>
    <w:rsid w:val="00BC050D"/>
    <w:rsid w:val="00BC05A9"/>
    <w:rsid w:val="00BC0643"/>
    <w:rsid w:val="00BC0A06"/>
    <w:rsid w:val="00BC0C4E"/>
    <w:rsid w:val="00BC0EE1"/>
    <w:rsid w:val="00BC10E8"/>
    <w:rsid w:val="00BC127E"/>
    <w:rsid w:val="00BC1610"/>
    <w:rsid w:val="00BC1960"/>
    <w:rsid w:val="00BC1C80"/>
    <w:rsid w:val="00BC1CCE"/>
    <w:rsid w:val="00BC1CD7"/>
    <w:rsid w:val="00BC1CDA"/>
    <w:rsid w:val="00BC1E87"/>
    <w:rsid w:val="00BC1F4A"/>
    <w:rsid w:val="00BC2138"/>
    <w:rsid w:val="00BC235A"/>
    <w:rsid w:val="00BC26C4"/>
    <w:rsid w:val="00BC2AD2"/>
    <w:rsid w:val="00BC325A"/>
    <w:rsid w:val="00BC3347"/>
    <w:rsid w:val="00BC3383"/>
    <w:rsid w:val="00BC33F1"/>
    <w:rsid w:val="00BC36BB"/>
    <w:rsid w:val="00BC389E"/>
    <w:rsid w:val="00BC38B3"/>
    <w:rsid w:val="00BC43DE"/>
    <w:rsid w:val="00BC455D"/>
    <w:rsid w:val="00BC4794"/>
    <w:rsid w:val="00BC4E50"/>
    <w:rsid w:val="00BC4EE8"/>
    <w:rsid w:val="00BC50AE"/>
    <w:rsid w:val="00BC5373"/>
    <w:rsid w:val="00BC54B0"/>
    <w:rsid w:val="00BC5F54"/>
    <w:rsid w:val="00BC61C5"/>
    <w:rsid w:val="00BC61E4"/>
    <w:rsid w:val="00BC6719"/>
    <w:rsid w:val="00BC6B03"/>
    <w:rsid w:val="00BC6E3A"/>
    <w:rsid w:val="00BC6F9D"/>
    <w:rsid w:val="00BC6FBA"/>
    <w:rsid w:val="00BC705D"/>
    <w:rsid w:val="00BC717F"/>
    <w:rsid w:val="00BC71DA"/>
    <w:rsid w:val="00BC73D9"/>
    <w:rsid w:val="00BC7430"/>
    <w:rsid w:val="00BC75B8"/>
    <w:rsid w:val="00BC76F4"/>
    <w:rsid w:val="00BC7AD1"/>
    <w:rsid w:val="00BC7CFD"/>
    <w:rsid w:val="00BC7EE1"/>
    <w:rsid w:val="00BC7F69"/>
    <w:rsid w:val="00BD02FF"/>
    <w:rsid w:val="00BD0432"/>
    <w:rsid w:val="00BD05FB"/>
    <w:rsid w:val="00BD0A79"/>
    <w:rsid w:val="00BD0AB1"/>
    <w:rsid w:val="00BD0CB2"/>
    <w:rsid w:val="00BD0D57"/>
    <w:rsid w:val="00BD0F83"/>
    <w:rsid w:val="00BD1003"/>
    <w:rsid w:val="00BD14BE"/>
    <w:rsid w:val="00BD17A6"/>
    <w:rsid w:val="00BD1929"/>
    <w:rsid w:val="00BD1AAD"/>
    <w:rsid w:val="00BD1E1D"/>
    <w:rsid w:val="00BD1F77"/>
    <w:rsid w:val="00BD2171"/>
    <w:rsid w:val="00BD227D"/>
    <w:rsid w:val="00BD2505"/>
    <w:rsid w:val="00BD26F6"/>
    <w:rsid w:val="00BD2875"/>
    <w:rsid w:val="00BD2DE4"/>
    <w:rsid w:val="00BD2E12"/>
    <w:rsid w:val="00BD3396"/>
    <w:rsid w:val="00BD3410"/>
    <w:rsid w:val="00BD3805"/>
    <w:rsid w:val="00BD3B2C"/>
    <w:rsid w:val="00BD3D15"/>
    <w:rsid w:val="00BD3D51"/>
    <w:rsid w:val="00BD3E0B"/>
    <w:rsid w:val="00BD3E9F"/>
    <w:rsid w:val="00BD4847"/>
    <w:rsid w:val="00BD4DDD"/>
    <w:rsid w:val="00BD57B9"/>
    <w:rsid w:val="00BD582C"/>
    <w:rsid w:val="00BD60D0"/>
    <w:rsid w:val="00BD67B7"/>
    <w:rsid w:val="00BD6A6C"/>
    <w:rsid w:val="00BD6E66"/>
    <w:rsid w:val="00BD6F75"/>
    <w:rsid w:val="00BD6FB1"/>
    <w:rsid w:val="00BD72CA"/>
    <w:rsid w:val="00BD72D2"/>
    <w:rsid w:val="00BD72D9"/>
    <w:rsid w:val="00BD7360"/>
    <w:rsid w:val="00BD75BA"/>
    <w:rsid w:val="00BD78E2"/>
    <w:rsid w:val="00BD7A67"/>
    <w:rsid w:val="00BD7CA3"/>
    <w:rsid w:val="00BE02A9"/>
    <w:rsid w:val="00BE05E1"/>
    <w:rsid w:val="00BE078C"/>
    <w:rsid w:val="00BE086C"/>
    <w:rsid w:val="00BE08A6"/>
    <w:rsid w:val="00BE0A0D"/>
    <w:rsid w:val="00BE0CF6"/>
    <w:rsid w:val="00BE0D74"/>
    <w:rsid w:val="00BE15E4"/>
    <w:rsid w:val="00BE1639"/>
    <w:rsid w:val="00BE16E8"/>
    <w:rsid w:val="00BE174C"/>
    <w:rsid w:val="00BE18CA"/>
    <w:rsid w:val="00BE1C33"/>
    <w:rsid w:val="00BE1F81"/>
    <w:rsid w:val="00BE2257"/>
    <w:rsid w:val="00BE2330"/>
    <w:rsid w:val="00BE2ACF"/>
    <w:rsid w:val="00BE2BDD"/>
    <w:rsid w:val="00BE2C8D"/>
    <w:rsid w:val="00BE2F83"/>
    <w:rsid w:val="00BE3035"/>
    <w:rsid w:val="00BE3159"/>
    <w:rsid w:val="00BE3164"/>
    <w:rsid w:val="00BE316E"/>
    <w:rsid w:val="00BE35EF"/>
    <w:rsid w:val="00BE371E"/>
    <w:rsid w:val="00BE373F"/>
    <w:rsid w:val="00BE3749"/>
    <w:rsid w:val="00BE3892"/>
    <w:rsid w:val="00BE3945"/>
    <w:rsid w:val="00BE3A8A"/>
    <w:rsid w:val="00BE3E0E"/>
    <w:rsid w:val="00BE3FA9"/>
    <w:rsid w:val="00BE41B9"/>
    <w:rsid w:val="00BE42CC"/>
    <w:rsid w:val="00BE44EA"/>
    <w:rsid w:val="00BE459A"/>
    <w:rsid w:val="00BE4786"/>
    <w:rsid w:val="00BE4844"/>
    <w:rsid w:val="00BE4893"/>
    <w:rsid w:val="00BE4987"/>
    <w:rsid w:val="00BE4988"/>
    <w:rsid w:val="00BE4D08"/>
    <w:rsid w:val="00BE4F23"/>
    <w:rsid w:val="00BE509C"/>
    <w:rsid w:val="00BE51F9"/>
    <w:rsid w:val="00BE5899"/>
    <w:rsid w:val="00BE5926"/>
    <w:rsid w:val="00BE5DA3"/>
    <w:rsid w:val="00BE5DB3"/>
    <w:rsid w:val="00BE6106"/>
    <w:rsid w:val="00BE6139"/>
    <w:rsid w:val="00BE61F1"/>
    <w:rsid w:val="00BE6271"/>
    <w:rsid w:val="00BE62E3"/>
    <w:rsid w:val="00BE685B"/>
    <w:rsid w:val="00BE6C80"/>
    <w:rsid w:val="00BE6D77"/>
    <w:rsid w:val="00BE6E5D"/>
    <w:rsid w:val="00BE7019"/>
    <w:rsid w:val="00BE70BD"/>
    <w:rsid w:val="00BE7108"/>
    <w:rsid w:val="00BE73A4"/>
    <w:rsid w:val="00BE74D4"/>
    <w:rsid w:val="00BE7BF3"/>
    <w:rsid w:val="00BE7C99"/>
    <w:rsid w:val="00BE7E1B"/>
    <w:rsid w:val="00BF056C"/>
    <w:rsid w:val="00BF0DEA"/>
    <w:rsid w:val="00BF0E5A"/>
    <w:rsid w:val="00BF13BB"/>
    <w:rsid w:val="00BF18BC"/>
    <w:rsid w:val="00BF1926"/>
    <w:rsid w:val="00BF1AFE"/>
    <w:rsid w:val="00BF1CFF"/>
    <w:rsid w:val="00BF2341"/>
    <w:rsid w:val="00BF2497"/>
    <w:rsid w:val="00BF2BB2"/>
    <w:rsid w:val="00BF2E32"/>
    <w:rsid w:val="00BF2EDD"/>
    <w:rsid w:val="00BF30B7"/>
    <w:rsid w:val="00BF30EE"/>
    <w:rsid w:val="00BF356D"/>
    <w:rsid w:val="00BF356E"/>
    <w:rsid w:val="00BF35EA"/>
    <w:rsid w:val="00BF3DBF"/>
    <w:rsid w:val="00BF46DA"/>
    <w:rsid w:val="00BF4800"/>
    <w:rsid w:val="00BF4BE5"/>
    <w:rsid w:val="00BF4C57"/>
    <w:rsid w:val="00BF4DED"/>
    <w:rsid w:val="00BF5070"/>
    <w:rsid w:val="00BF532D"/>
    <w:rsid w:val="00BF54B2"/>
    <w:rsid w:val="00BF5953"/>
    <w:rsid w:val="00BF5A32"/>
    <w:rsid w:val="00BF5C2F"/>
    <w:rsid w:val="00BF5FCF"/>
    <w:rsid w:val="00BF5FFD"/>
    <w:rsid w:val="00BF658F"/>
    <w:rsid w:val="00BF6727"/>
    <w:rsid w:val="00BF71F7"/>
    <w:rsid w:val="00BF74B2"/>
    <w:rsid w:val="00BF75DD"/>
    <w:rsid w:val="00BF7973"/>
    <w:rsid w:val="00BF7BB4"/>
    <w:rsid w:val="00BF7D99"/>
    <w:rsid w:val="00C00311"/>
    <w:rsid w:val="00C0044E"/>
    <w:rsid w:val="00C00726"/>
    <w:rsid w:val="00C009FB"/>
    <w:rsid w:val="00C00E33"/>
    <w:rsid w:val="00C00F34"/>
    <w:rsid w:val="00C0161F"/>
    <w:rsid w:val="00C01816"/>
    <w:rsid w:val="00C01851"/>
    <w:rsid w:val="00C0187C"/>
    <w:rsid w:val="00C019B4"/>
    <w:rsid w:val="00C01DAF"/>
    <w:rsid w:val="00C01E02"/>
    <w:rsid w:val="00C01F94"/>
    <w:rsid w:val="00C02239"/>
    <w:rsid w:val="00C02386"/>
    <w:rsid w:val="00C0242A"/>
    <w:rsid w:val="00C02625"/>
    <w:rsid w:val="00C02705"/>
    <w:rsid w:val="00C02865"/>
    <w:rsid w:val="00C02A01"/>
    <w:rsid w:val="00C02C3D"/>
    <w:rsid w:val="00C02E2B"/>
    <w:rsid w:val="00C02F45"/>
    <w:rsid w:val="00C03003"/>
    <w:rsid w:val="00C0328C"/>
    <w:rsid w:val="00C0334D"/>
    <w:rsid w:val="00C033D5"/>
    <w:rsid w:val="00C03405"/>
    <w:rsid w:val="00C035EB"/>
    <w:rsid w:val="00C03711"/>
    <w:rsid w:val="00C03C0E"/>
    <w:rsid w:val="00C03D1F"/>
    <w:rsid w:val="00C04224"/>
    <w:rsid w:val="00C04468"/>
    <w:rsid w:val="00C0469C"/>
    <w:rsid w:val="00C04798"/>
    <w:rsid w:val="00C04941"/>
    <w:rsid w:val="00C04A96"/>
    <w:rsid w:val="00C04C0A"/>
    <w:rsid w:val="00C04CF2"/>
    <w:rsid w:val="00C04D60"/>
    <w:rsid w:val="00C050D6"/>
    <w:rsid w:val="00C05336"/>
    <w:rsid w:val="00C056FF"/>
    <w:rsid w:val="00C05773"/>
    <w:rsid w:val="00C057DD"/>
    <w:rsid w:val="00C058D7"/>
    <w:rsid w:val="00C05995"/>
    <w:rsid w:val="00C05E0D"/>
    <w:rsid w:val="00C05F28"/>
    <w:rsid w:val="00C06251"/>
    <w:rsid w:val="00C0664F"/>
    <w:rsid w:val="00C0671B"/>
    <w:rsid w:val="00C06B54"/>
    <w:rsid w:val="00C07664"/>
    <w:rsid w:val="00C07A48"/>
    <w:rsid w:val="00C07F37"/>
    <w:rsid w:val="00C1003C"/>
    <w:rsid w:val="00C10157"/>
    <w:rsid w:val="00C106A5"/>
    <w:rsid w:val="00C1098C"/>
    <w:rsid w:val="00C10C27"/>
    <w:rsid w:val="00C10D66"/>
    <w:rsid w:val="00C10E89"/>
    <w:rsid w:val="00C111ED"/>
    <w:rsid w:val="00C114CB"/>
    <w:rsid w:val="00C115ED"/>
    <w:rsid w:val="00C1160A"/>
    <w:rsid w:val="00C11667"/>
    <w:rsid w:val="00C11728"/>
    <w:rsid w:val="00C118F7"/>
    <w:rsid w:val="00C11914"/>
    <w:rsid w:val="00C11D63"/>
    <w:rsid w:val="00C11E2D"/>
    <w:rsid w:val="00C12113"/>
    <w:rsid w:val="00C122C3"/>
    <w:rsid w:val="00C129B3"/>
    <w:rsid w:val="00C12B68"/>
    <w:rsid w:val="00C13158"/>
    <w:rsid w:val="00C13390"/>
    <w:rsid w:val="00C13693"/>
    <w:rsid w:val="00C13A83"/>
    <w:rsid w:val="00C13AA3"/>
    <w:rsid w:val="00C14049"/>
    <w:rsid w:val="00C144BA"/>
    <w:rsid w:val="00C14848"/>
    <w:rsid w:val="00C1495D"/>
    <w:rsid w:val="00C14AAF"/>
    <w:rsid w:val="00C14CE7"/>
    <w:rsid w:val="00C14EA6"/>
    <w:rsid w:val="00C14FF0"/>
    <w:rsid w:val="00C1583F"/>
    <w:rsid w:val="00C15A38"/>
    <w:rsid w:val="00C15B1E"/>
    <w:rsid w:val="00C15F72"/>
    <w:rsid w:val="00C15F89"/>
    <w:rsid w:val="00C1697E"/>
    <w:rsid w:val="00C16A0B"/>
    <w:rsid w:val="00C16AE9"/>
    <w:rsid w:val="00C16DDA"/>
    <w:rsid w:val="00C1725E"/>
    <w:rsid w:val="00C1776F"/>
    <w:rsid w:val="00C17885"/>
    <w:rsid w:val="00C17927"/>
    <w:rsid w:val="00C17C64"/>
    <w:rsid w:val="00C17DE7"/>
    <w:rsid w:val="00C17EDA"/>
    <w:rsid w:val="00C2005C"/>
    <w:rsid w:val="00C2009F"/>
    <w:rsid w:val="00C202AB"/>
    <w:rsid w:val="00C204C9"/>
    <w:rsid w:val="00C207FC"/>
    <w:rsid w:val="00C20EF1"/>
    <w:rsid w:val="00C20F4C"/>
    <w:rsid w:val="00C20F5B"/>
    <w:rsid w:val="00C21195"/>
    <w:rsid w:val="00C211B3"/>
    <w:rsid w:val="00C21686"/>
    <w:rsid w:val="00C21777"/>
    <w:rsid w:val="00C218F9"/>
    <w:rsid w:val="00C219AA"/>
    <w:rsid w:val="00C21AF2"/>
    <w:rsid w:val="00C2218A"/>
    <w:rsid w:val="00C22213"/>
    <w:rsid w:val="00C223B6"/>
    <w:rsid w:val="00C2258E"/>
    <w:rsid w:val="00C226A0"/>
    <w:rsid w:val="00C226E3"/>
    <w:rsid w:val="00C2274C"/>
    <w:rsid w:val="00C22C81"/>
    <w:rsid w:val="00C22DF0"/>
    <w:rsid w:val="00C233C1"/>
    <w:rsid w:val="00C23576"/>
    <w:rsid w:val="00C2380B"/>
    <w:rsid w:val="00C238F9"/>
    <w:rsid w:val="00C23AC0"/>
    <w:rsid w:val="00C23B08"/>
    <w:rsid w:val="00C23B75"/>
    <w:rsid w:val="00C23D77"/>
    <w:rsid w:val="00C2446F"/>
    <w:rsid w:val="00C24CD4"/>
    <w:rsid w:val="00C24D3A"/>
    <w:rsid w:val="00C24EFF"/>
    <w:rsid w:val="00C25429"/>
    <w:rsid w:val="00C255A9"/>
    <w:rsid w:val="00C25925"/>
    <w:rsid w:val="00C2631F"/>
    <w:rsid w:val="00C26C2F"/>
    <w:rsid w:val="00C26D29"/>
    <w:rsid w:val="00C26D50"/>
    <w:rsid w:val="00C271A3"/>
    <w:rsid w:val="00C271AF"/>
    <w:rsid w:val="00C272AF"/>
    <w:rsid w:val="00C27438"/>
    <w:rsid w:val="00C277E9"/>
    <w:rsid w:val="00C27864"/>
    <w:rsid w:val="00C27D33"/>
    <w:rsid w:val="00C27EB0"/>
    <w:rsid w:val="00C27FBE"/>
    <w:rsid w:val="00C30056"/>
    <w:rsid w:val="00C302EC"/>
    <w:rsid w:val="00C306C0"/>
    <w:rsid w:val="00C3080C"/>
    <w:rsid w:val="00C30BBD"/>
    <w:rsid w:val="00C30DAC"/>
    <w:rsid w:val="00C30E3F"/>
    <w:rsid w:val="00C30E7F"/>
    <w:rsid w:val="00C3104E"/>
    <w:rsid w:val="00C31139"/>
    <w:rsid w:val="00C313B6"/>
    <w:rsid w:val="00C315F2"/>
    <w:rsid w:val="00C317EA"/>
    <w:rsid w:val="00C32039"/>
    <w:rsid w:val="00C32364"/>
    <w:rsid w:val="00C32407"/>
    <w:rsid w:val="00C3268F"/>
    <w:rsid w:val="00C326F8"/>
    <w:rsid w:val="00C32DD2"/>
    <w:rsid w:val="00C32E4E"/>
    <w:rsid w:val="00C32EAD"/>
    <w:rsid w:val="00C33382"/>
    <w:rsid w:val="00C33503"/>
    <w:rsid w:val="00C3351F"/>
    <w:rsid w:val="00C3397F"/>
    <w:rsid w:val="00C339A3"/>
    <w:rsid w:val="00C34050"/>
    <w:rsid w:val="00C3420D"/>
    <w:rsid w:val="00C34502"/>
    <w:rsid w:val="00C345BD"/>
    <w:rsid w:val="00C345DD"/>
    <w:rsid w:val="00C347A1"/>
    <w:rsid w:val="00C347F7"/>
    <w:rsid w:val="00C349A2"/>
    <w:rsid w:val="00C34EFB"/>
    <w:rsid w:val="00C350B1"/>
    <w:rsid w:val="00C3518A"/>
    <w:rsid w:val="00C358EA"/>
    <w:rsid w:val="00C359B7"/>
    <w:rsid w:val="00C35E19"/>
    <w:rsid w:val="00C35FAE"/>
    <w:rsid w:val="00C36055"/>
    <w:rsid w:val="00C361E1"/>
    <w:rsid w:val="00C36752"/>
    <w:rsid w:val="00C36787"/>
    <w:rsid w:val="00C36893"/>
    <w:rsid w:val="00C369BD"/>
    <w:rsid w:val="00C37326"/>
    <w:rsid w:val="00C37333"/>
    <w:rsid w:val="00C3735A"/>
    <w:rsid w:val="00C375A6"/>
    <w:rsid w:val="00C3770E"/>
    <w:rsid w:val="00C37A2D"/>
    <w:rsid w:val="00C37AF2"/>
    <w:rsid w:val="00C37B3F"/>
    <w:rsid w:val="00C37B4F"/>
    <w:rsid w:val="00C37D42"/>
    <w:rsid w:val="00C37F9F"/>
    <w:rsid w:val="00C40382"/>
    <w:rsid w:val="00C40528"/>
    <w:rsid w:val="00C4065F"/>
    <w:rsid w:val="00C40A9D"/>
    <w:rsid w:val="00C41258"/>
    <w:rsid w:val="00C4125A"/>
    <w:rsid w:val="00C412AB"/>
    <w:rsid w:val="00C41B35"/>
    <w:rsid w:val="00C41D53"/>
    <w:rsid w:val="00C41E21"/>
    <w:rsid w:val="00C41E98"/>
    <w:rsid w:val="00C426AA"/>
    <w:rsid w:val="00C427B8"/>
    <w:rsid w:val="00C42CA5"/>
    <w:rsid w:val="00C42F23"/>
    <w:rsid w:val="00C433A9"/>
    <w:rsid w:val="00C43800"/>
    <w:rsid w:val="00C43A41"/>
    <w:rsid w:val="00C43A91"/>
    <w:rsid w:val="00C43AFA"/>
    <w:rsid w:val="00C43DA4"/>
    <w:rsid w:val="00C43F43"/>
    <w:rsid w:val="00C444B2"/>
    <w:rsid w:val="00C4459F"/>
    <w:rsid w:val="00C445AC"/>
    <w:rsid w:val="00C4481F"/>
    <w:rsid w:val="00C44A73"/>
    <w:rsid w:val="00C44BCE"/>
    <w:rsid w:val="00C44DE7"/>
    <w:rsid w:val="00C44FD5"/>
    <w:rsid w:val="00C4583A"/>
    <w:rsid w:val="00C459A5"/>
    <w:rsid w:val="00C45BA9"/>
    <w:rsid w:val="00C45C57"/>
    <w:rsid w:val="00C45DDC"/>
    <w:rsid w:val="00C46040"/>
    <w:rsid w:val="00C46312"/>
    <w:rsid w:val="00C46634"/>
    <w:rsid w:val="00C46793"/>
    <w:rsid w:val="00C4696F"/>
    <w:rsid w:val="00C46C4D"/>
    <w:rsid w:val="00C46CD3"/>
    <w:rsid w:val="00C470AD"/>
    <w:rsid w:val="00C47294"/>
    <w:rsid w:val="00C47962"/>
    <w:rsid w:val="00C47B10"/>
    <w:rsid w:val="00C47F8C"/>
    <w:rsid w:val="00C502CB"/>
    <w:rsid w:val="00C50549"/>
    <w:rsid w:val="00C508B6"/>
    <w:rsid w:val="00C50940"/>
    <w:rsid w:val="00C509AA"/>
    <w:rsid w:val="00C50BAD"/>
    <w:rsid w:val="00C50CC7"/>
    <w:rsid w:val="00C50D14"/>
    <w:rsid w:val="00C50DD8"/>
    <w:rsid w:val="00C50E9F"/>
    <w:rsid w:val="00C50FFD"/>
    <w:rsid w:val="00C5119B"/>
    <w:rsid w:val="00C511BA"/>
    <w:rsid w:val="00C511F9"/>
    <w:rsid w:val="00C51279"/>
    <w:rsid w:val="00C51591"/>
    <w:rsid w:val="00C51A16"/>
    <w:rsid w:val="00C51C4E"/>
    <w:rsid w:val="00C520F3"/>
    <w:rsid w:val="00C52D30"/>
    <w:rsid w:val="00C52DC5"/>
    <w:rsid w:val="00C52EB2"/>
    <w:rsid w:val="00C52EEF"/>
    <w:rsid w:val="00C533B2"/>
    <w:rsid w:val="00C534E6"/>
    <w:rsid w:val="00C5368A"/>
    <w:rsid w:val="00C538CD"/>
    <w:rsid w:val="00C53BE3"/>
    <w:rsid w:val="00C53E06"/>
    <w:rsid w:val="00C53EE8"/>
    <w:rsid w:val="00C5413F"/>
    <w:rsid w:val="00C5459A"/>
    <w:rsid w:val="00C54788"/>
    <w:rsid w:val="00C54AE2"/>
    <w:rsid w:val="00C54EBC"/>
    <w:rsid w:val="00C55003"/>
    <w:rsid w:val="00C55084"/>
    <w:rsid w:val="00C55389"/>
    <w:rsid w:val="00C555CD"/>
    <w:rsid w:val="00C557D8"/>
    <w:rsid w:val="00C55D2F"/>
    <w:rsid w:val="00C5614B"/>
    <w:rsid w:val="00C56495"/>
    <w:rsid w:val="00C56A9A"/>
    <w:rsid w:val="00C56B7D"/>
    <w:rsid w:val="00C56C4C"/>
    <w:rsid w:val="00C56DB1"/>
    <w:rsid w:val="00C56DE5"/>
    <w:rsid w:val="00C56E59"/>
    <w:rsid w:val="00C56EF0"/>
    <w:rsid w:val="00C57025"/>
    <w:rsid w:val="00C5736F"/>
    <w:rsid w:val="00C57479"/>
    <w:rsid w:val="00C5758A"/>
    <w:rsid w:val="00C575FE"/>
    <w:rsid w:val="00C57930"/>
    <w:rsid w:val="00C57C0A"/>
    <w:rsid w:val="00C57D72"/>
    <w:rsid w:val="00C57DDB"/>
    <w:rsid w:val="00C57E7F"/>
    <w:rsid w:val="00C57FF5"/>
    <w:rsid w:val="00C600A4"/>
    <w:rsid w:val="00C601E2"/>
    <w:rsid w:val="00C6061C"/>
    <w:rsid w:val="00C609F7"/>
    <w:rsid w:val="00C60C9C"/>
    <w:rsid w:val="00C60E72"/>
    <w:rsid w:val="00C60F72"/>
    <w:rsid w:val="00C60F76"/>
    <w:rsid w:val="00C612F6"/>
    <w:rsid w:val="00C6137E"/>
    <w:rsid w:val="00C6179F"/>
    <w:rsid w:val="00C617AF"/>
    <w:rsid w:val="00C61B74"/>
    <w:rsid w:val="00C61E40"/>
    <w:rsid w:val="00C62037"/>
    <w:rsid w:val="00C62113"/>
    <w:rsid w:val="00C623A6"/>
    <w:rsid w:val="00C62435"/>
    <w:rsid w:val="00C62694"/>
    <w:rsid w:val="00C62805"/>
    <w:rsid w:val="00C62D8C"/>
    <w:rsid w:val="00C62D8F"/>
    <w:rsid w:val="00C630BF"/>
    <w:rsid w:val="00C63307"/>
    <w:rsid w:val="00C63639"/>
    <w:rsid w:val="00C637F6"/>
    <w:rsid w:val="00C63E56"/>
    <w:rsid w:val="00C63E98"/>
    <w:rsid w:val="00C63F22"/>
    <w:rsid w:val="00C644D2"/>
    <w:rsid w:val="00C646D3"/>
    <w:rsid w:val="00C64863"/>
    <w:rsid w:val="00C64952"/>
    <w:rsid w:val="00C64954"/>
    <w:rsid w:val="00C64E5A"/>
    <w:rsid w:val="00C65040"/>
    <w:rsid w:val="00C652B9"/>
    <w:rsid w:val="00C655CA"/>
    <w:rsid w:val="00C6578A"/>
    <w:rsid w:val="00C657C7"/>
    <w:rsid w:val="00C658F2"/>
    <w:rsid w:val="00C65D43"/>
    <w:rsid w:val="00C65D59"/>
    <w:rsid w:val="00C66088"/>
    <w:rsid w:val="00C66475"/>
    <w:rsid w:val="00C66628"/>
    <w:rsid w:val="00C66653"/>
    <w:rsid w:val="00C66A76"/>
    <w:rsid w:val="00C66A83"/>
    <w:rsid w:val="00C66D30"/>
    <w:rsid w:val="00C67152"/>
    <w:rsid w:val="00C671CA"/>
    <w:rsid w:val="00C67213"/>
    <w:rsid w:val="00C6742D"/>
    <w:rsid w:val="00C676CB"/>
    <w:rsid w:val="00C679A5"/>
    <w:rsid w:val="00C67A6F"/>
    <w:rsid w:val="00C67BAE"/>
    <w:rsid w:val="00C67E8E"/>
    <w:rsid w:val="00C700E0"/>
    <w:rsid w:val="00C70140"/>
    <w:rsid w:val="00C706DF"/>
    <w:rsid w:val="00C7075A"/>
    <w:rsid w:val="00C7087F"/>
    <w:rsid w:val="00C708F7"/>
    <w:rsid w:val="00C7090A"/>
    <w:rsid w:val="00C70C55"/>
    <w:rsid w:val="00C70E0D"/>
    <w:rsid w:val="00C70F96"/>
    <w:rsid w:val="00C712B3"/>
    <w:rsid w:val="00C712B6"/>
    <w:rsid w:val="00C717DF"/>
    <w:rsid w:val="00C71D1A"/>
    <w:rsid w:val="00C720BC"/>
    <w:rsid w:val="00C72510"/>
    <w:rsid w:val="00C72FDF"/>
    <w:rsid w:val="00C7370D"/>
    <w:rsid w:val="00C73A12"/>
    <w:rsid w:val="00C73B83"/>
    <w:rsid w:val="00C73DD1"/>
    <w:rsid w:val="00C73DF2"/>
    <w:rsid w:val="00C73F30"/>
    <w:rsid w:val="00C74386"/>
    <w:rsid w:val="00C749DA"/>
    <w:rsid w:val="00C74A8F"/>
    <w:rsid w:val="00C74BD2"/>
    <w:rsid w:val="00C7532D"/>
    <w:rsid w:val="00C75331"/>
    <w:rsid w:val="00C75586"/>
    <w:rsid w:val="00C75728"/>
    <w:rsid w:val="00C7577B"/>
    <w:rsid w:val="00C75E41"/>
    <w:rsid w:val="00C760EA"/>
    <w:rsid w:val="00C760FE"/>
    <w:rsid w:val="00C76102"/>
    <w:rsid w:val="00C7621E"/>
    <w:rsid w:val="00C7653A"/>
    <w:rsid w:val="00C765C0"/>
    <w:rsid w:val="00C76652"/>
    <w:rsid w:val="00C769CF"/>
    <w:rsid w:val="00C76BF5"/>
    <w:rsid w:val="00C76EBF"/>
    <w:rsid w:val="00C76FA4"/>
    <w:rsid w:val="00C77811"/>
    <w:rsid w:val="00C7783D"/>
    <w:rsid w:val="00C779D3"/>
    <w:rsid w:val="00C77CD7"/>
    <w:rsid w:val="00C77FD4"/>
    <w:rsid w:val="00C80124"/>
    <w:rsid w:val="00C80127"/>
    <w:rsid w:val="00C8023C"/>
    <w:rsid w:val="00C80273"/>
    <w:rsid w:val="00C804AA"/>
    <w:rsid w:val="00C80512"/>
    <w:rsid w:val="00C80935"/>
    <w:rsid w:val="00C80A91"/>
    <w:rsid w:val="00C80A96"/>
    <w:rsid w:val="00C80AA2"/>
    <w:rsid w:val="00C80CE4"/>
    <w:rsid w:val="00C80E24"/>
    <w:rsid w:val="00C810C9"/>
    <w:rsid w:val="00C812E0"/>
    <w:rsid w:val="00C8137D"/>
    <w:rsid w:val="00C81662"/>
    <w:rsid w:val="00C81A66"/>
    <w:rsid w:val="00C81C24"/>
    <w:rsid w:val="00C81E82"/>
    <w:rsid w:val="00C82157"/>
    <w:rsid w:val="00C821F7"/>
    <w:rsid w:val="00C82AE0"/>
    <w:rsid w:val="00C82D9D"/>
    <w:rsid w:val="00C82DB4"/>
    <w:rsid w:val="00C82DC0"/>
    <w:rsid w:val="00C82F1E"/>
    <w:rsid w:val="00C82F88"/>
    <w:rsid w:val="00C831DB"/>
    <w:rsid w:val="00C836A9"/>
    <w:rsid w:val="00C837D3"/>
    <w:rsid w:val="00C83C8E"/>
    <w:rsid w:val="00C83F71"/>
    <w:rsid w:val="00C83FB1"/>
    <w:rsid w:val="00C84040"/>
    <w:rsid w:val="00C843D9"/>
    <w:rsid w:val="00C8446B"/>
    <w:rsid w:val="00C84538"/>
    <w:rsid w:val="00C84552"/>
    <w:rsid w:val="00C84ABA"/>
    <w:rsid w:val="00C84D65"/>
    <w:rsid w:val="00C84DAB"/>
    <w:rsid w:val="00C8511D"/>
    <w:rsid w:val="00C85398"/>
    <w:rsid w:val="00C8563C"/>
    <w:rsid w:val="00C85959"/>
    <w:rsid w:val="00C85D3D"/>
    <w:rsid w:val="00C85E2B"/>
    <w:rsid w:val="00C86047"/>
    <w:rsid w:val="00C8658A"/>
    <w:rsid w:val="00C86A16"/>
    <w:rsid w:val="00C86AAB"/>
    <w:rsid w:val="00C86CB9"/>
    <w:rsid w:val="00C86FA0"/>
    <w:rsid w:val="00C87392"/>
    <w:rsid w:val="00C8748F"/>
    <w:rsid w:val="00C874D0"/>
    <w:rsid w:val="00C875BC"/>
    <w:rsid w:val="00C87722"/>
    <w:rsid w:val="00C877E4"/>
    <w:rsid w:val="00C8782D"/>
    <w:rsid w:val="00C87885"/>
    <w:rsid w:val="00C8793B"/>
    <w:rsid w:val="00C87B26"/>
    <w:rsid w:val="00C87CE3"/>
    <w:rsid w:val="00C87D7F"/>
    <w:rsid w:val="00C87DE4"/>
    <w:rsid w:val="00C90184"/>
    <w:rsid w:val="00C90415"/>
    <w:rsid w:val="00C9043E"/>
    <w:rsid w:val="00C9045E"/>
    <w:rsid w:val="00C90798"/>
    <w:rsid w:val="00C907A9"/>
    <w:rsid w:val="00C90902"/>
    <w:rsid w:val="00C90A9A"/>
    <w:rsid w:val="00C91107"/>
    <w:rsid w:val="00C91125"/>
    <w:rsid w:val="00C912D3"/>
    <w:rsid w:val="00C91F32"/>
    <w:rsid w:val="00C92134"/>
    <w:rsid w:val="00C92361"/>
    <w:rsid w:val="00C92384"/>
    <w:rsid w:val="00C928B4"/>
    <w:rsid w:val="00C92AB1"/>
    <w:rsid w:val="00C92BAD"/>
    <w:rsid w:val="00C92BC9"/>
    <w:rsid w:val="00C92C05"/>
    <w:rsid w:val="00C930CF"/>
    <w:rsid w:val="00C9319C"/>
    <w:rsid w:val="00C932BD"/>
    <w:rsid w:val="00C932F0"/>
    <w:rsid w:val="00C934A3"/>
    <w:rsid w:val="00C935EE"/>
    <w:rsid w:val="00C939F8"/>
    <w:rsid w:val="00C93B54"/>
    <w:rsid w:val="00C93B7C"/>
    <w:rsid w:val="00C93E23"/>
    <w:rsid w:val="00C93FCD"/>
    <w:rsid w:val="00C94111"/>
    <w:rsid w:val="00C94411"/>
    <w:rsid w:val="00C9452E"/>
    <w:rsid w:val="00C946B1"/>
    <w:rsid w:val="00C946F9"/>
    <w:rsid w:val="00C948A8"/>
    <w:rsid w:val="00C94A61"/>
    <w:rsid w:val="00C94BC9"/>
    <w:rsid w:val="00C94D0F"/>
    <w:rsid w:val="00C94EA8"/>
    <w:rsid w:val="00C95040"/>
    <w:rsid w:val="00C95567"/>
    <w:rsid w:val="00C95DBF"/>
    <w:rsid w:val="00C95ED0"/>
    <w:rsid w:val="00C961E8"/>
    <w:rsid w:val="00C965A4"/>
    <w:rsid w:val="00C96784"/>
    <w:rsid w:val="00C971D3"/>
    <w:rsid w:val="00C9738E"/>
    <w:rsid w:val="00C973B1"/>
    <w:rsid w:val="00C974B7"/>
    <w:rsid w:val="00C975F0"/>
    <w:rsid w:val="00C979ED"/>
    <w:rsid w:val="00C97A13"/>
    <w:rsid w:val="00C97A7D"/>
    <w:rsid w:val="00C97C23"/>
    <w:rsid w:val="00C97F9D"/>
    <w:rsid w:val="00CA02EA"/>
    <w:rsid w:val="00CA0410"/>
    <w:rsid w:val="00CA059B"/>
    <w:rsid w:val="00CA083D"/>
    <w:rsid w:val="00CA09C2"/>
    <w:rsid w:val="00CA0FC9"/>
    <w:rsid w:val="00CA0FE4"/>
    <w:rsid w:val="00CA12CC"/>
    <w:rsid w:val="00CA13C4"/>
    <w:rsid w:val="00CA15B5"/>
    <w:rsid w:val="00CA15FC"/>
    <w:rsid w:val="00CA1675"/>
    <w:rsid w:val="00CA1735"/>
    <w:rsid w:val="00CA184D"/>
    <w:rsid w:val="00CA1A05"/>
    <w:rsid w:val="00CA1DE6"/>
    <w:rsid w:val="00CA1E52"/>
    <w:rsid w:val="00CA2136"/>
    <w:rsid w:val="00CA24C6"/>
    <w:rsid w:val="00CA28E2"/>
    <w:rsid w:val="00CA2943"/>
    <w:rsid w:val="00CA2A7F"/>
    <w:rsid w:val="00CA30E5"/>
    <w:rsid w:val="00CA3205"/>
    <w:rsid w:val="00CA347A"/>
    <w:rsid w:val="00CA3817"/>
    <w:rsid w:val="00CA38D6"/>
    <w:rsid w:val="00CA390F"/>
    <w:rsid w:val="00CA3BB1"/>
    <w:rsid w:val="00CA3DA3"/>
    <w:rsid w:val="00CA3DD0"/>
    <w:rsid w:val="00CA3F5F"/>
    <w:rsid w:val="00CA407F"/>
    <w:rsid w:val="00CA410E"/>
    <w:rsid w:val="00CA41E7"/>
    <w:rsid w:val="00CA41F1"/>
    <w:rsid w:val="00CA4344"/>
    <w:rsid w:val="00CA4361"/>
    <w:rsid w:val="00CA4484"/>
    <w:rsid w:val="00CA449D"/>
    <w:rsid w:val="00CA4504"/>
    <w:rsid w:val="00CA4B2E"/>
    <w:rsid w:val="00CA5399"/>
    <w:rsid w:val="00CA5424"/>
    <w:rsid w:val="00CA5567"/>
    <w:rsid w:val="00CA56B4"/>
    <w:rsid w:val="00CA58A2"/>
    <w:rsid w:val="00CA6525"/>
    <w:rsid w:val="00CA66A9"/>
    <w:rsid w:val="00CA676F"/>
    <w:rsid w:val="00CA67CF"/>
    <w:rsid w:val="00CA6F08"/>
    <w:rsid w:val="00CA721F"/>
    <w:rsid w:val="00CA7349"/>
    <w:rsid w:val="00CA745C"/>
    <w:rsid w:val="00CA74C8"/>
    <w:rsid w:val="00CA789B"/>
    <w:rsid w:val="00CA7930"/>
    <w:rsid w:val="00CA7AFF"/>
    <w:rsid w:val="00CB04D5"/>
    <w:rsid w:val="00CB0564"/>
    <w:rsid w:val="00CB09F7"/>
    <w:rsid w:val="00CB0B23"/>
    <w:rsid w:val="00CB0BCF"/>
    <w:rsid w:val="00CB0E10"/>
    <w:rsid w:val="00CB0E1C"/>
    <w:rsid w:val="00CB0E4E"/>
    <w:rsid w:val="00CB0EFE"/>
    <w:rsid w:val="00CB16C7"/>
    <w:rsid w:val="00CB175C"/>
    <w:rsid w:val="00CB185A"/>
    <w:rsid w:val="00CB19AF"/>
    <w:rsid w:val="00CB1B85"/>
    <w:rsid w:val="00CB1BBE"/>
    <w:rsid w:val="00CB1C98"/>
    <w:rsid w:val="00CB216A"/>
    <w:rsid w:val="00CB2251"/>
    <w:rsid w:val="00CB238E"/>
    <w:rsid w:val="00CB24CD"/>
    <w:rsid w:val="00CB278A"/>
    <w:rsid w:val="00CB2A8E"/>
    <w:rsid w:val="00CB2CDE"/>
    <w:rsid w:val="00CB2D3F"/>
    <w:rsid w:val="00CB2EF4"/>
    <w:rsid w:val="00CB2F8C"/>
    <w:rsid w:val="00CB2FBA"/>
    <w:rsid w:val="00CB37A6"/>
    <w:rsid w:val="00CB38FF"/>
    <w:rsid w:val="00CB391D"/>
    <w:rsid w:val="00CB3E94"/>
    <w:rsid w:val="00CB400E"/>
    <w:rsid w:val="00CB4091"/>
    <w:rsid w:val="00CB40F6"/>
    <w:rsid w:val="00CB4A0A"/>
    <w:rsid w:val="00CB4BB1"/>
    <w:rsid w:val="00CB4BB6"/>
    <w:rsid w:val="00CB4DD7"/>
    <w:rsid w:val="00CB4E20"/>
    <w:rsid w:val="00CB4F55"/>
    <w:rsid w:val="00CB5165"/>
    <w:rsid w:val="00CB51E9"/>
    <w:rsid w:val="00CB5344"/>
    <w:rsid w:val="00CB53FB"/>
    <w:rsid w:val="00CB5444"/>
    <w:rsid w:val="00CB58AE"/>
    <w:rsid w:val="00CB58D5"/>
    <w:rsid w:val="00CB5EB3"/>
    <w:rsid w:val="00CB6301"/>
    <w:rsid w:val="00CB6313"/>
    <w:rsid w:val="00CB6782"/>
    <w:rsid w:val="00CB6945"/>
    <w:rsid w:val="00CB6A9C"/>
    <w:rsid w:val="00CB6D1E"/>
    <w:rsid w:val="00CB6FDE"/>
    <w:rsid w:val="00CB705E"/>
    <w:rsid w:val="00CB7290"/>
    <w:rsid w:val="00CB73E8"/>
    <w:rsid w:val="00CB75CB"/>
    <w:rsid w:val="00CB7754"/>
    <w:rsid w:val="00CB779F"/>
    <w:rsid w:val="00CB7991"/>
    <w:rsid w:val="00CB7A30"/>
    <w:rsid w:val="00CB7A85"/>
    <w:rsid w:val="00CB7CF1"/>
    <w:rsid w:val="00CB7EBE"/>
    <w:rsid w:val="00CB7F46"/>
    <w:rsid w:val="00CC0C30"/>
    <w:rsid w:val="00CC0E1B"/>
    <w:rsid w:val="00CC10A2"/>
    <w:rsid w:val="00CC1179"/>
    <w:rsid w:val="00CC14E7"/>
    <w:rsid w:val="00CC1692"/>
    <w:rsid w:val="00CC184D"/>
    <w:rsid w:val="00CC18AE"/>
    <w:rsid w:val="00CC19C7"/>
    <w:rsid w:val="00CC1B7F"/>
    <w:rsid w:val="00CC1DA0"/>
    <w:rsid w:val="00CC220A"/>
    <w:rsid w:val="00CC2501"/>
    <w:rsid w:val="00CC2964"/>
    <w:rsid w:val="00CC29AC"/>
    <w:rsid w:val="00CC303D"/>
    <w:rsid w:val="00CC307E"/>
    <w:rsid w:val="00CC30B6"/>
    <w:rsid w:val="00CC30BB"/>
    <w:rsid w:val="00CC314F"/>
    <w:rsid w:val="00CC3298"/>
    <w:rsid w:val="00CC33B5"/>
    <w:rsid w:val="00CC3633"/>
    <w:rsid w:val="00CC3793"/>
    <w:rsid w:val="00CC3A05"/>
    <w:rsid w:val="00CC3A59"/>
    <w:rsid w:val="00CC3EC0"/>
    <w:rsid w:val="00CC3F63"/>
    <w:rsid w:val="00CC4072"/>
    <w:rsid w:val="00CC40F4"/>
    <w:rsid w:val="00CC487B"/>
    <w:rsid w:val="00CC4959"/>
    <w:rsid w:val="00CC52B4"/>
    <w:rsid w:val="00CC54B1"/>
    <w:rsid w:val="00CC5758"/>
    <w:rsid w:val="00CC5883"/>
    <w:rsid w:val="00CC5BE6"/>
    <w:rsid w:val="00CC5D68"/>
    <w:rsid w:val="00CC620E"/>
    <w:rsid w:val="00CC62A8"/>
    <w:rsid w:val="00CC641F"/>
    <w:rsid w:val="00CC66C4"/>
    <w:rsid w:val="00CC6728"/>
    <w:rsid w:val="00CC68CE"/>
    <w:rsid w:val="00CC6A57"/>
    <w:rsid w:val="00CC6DB8"/>
    <w:rsid w:val="00CC6E1E"/>
    <w:rsid w:val="00CC6E84"/>
    <w:rsid w:val="00CC6EC8"/>
    <w:rsid w:val="00CC6F87"/>
    <w:rsid w:val="00CC6F8D"/>
    <w:rsid w:val="00CC7408"/>
    <w:rsid w:val="00CC74B3"/>
    <w:rsid w:val="00CC7658"/>
    <w:rsid w:val="00CC7A6B"/>
    <w:rsid w:val="00CC7B63"/>
    <w:rsid w:val="00CC7BB4"/>
    <w:rsid w:val="00CD0067"/>
    <w:rsid w:val="00CD054D"/>
    <w:rsid w:val="00CD078C"/>
    <w:rsid w:val="00CD08F6"/>
    <w:rsid w:val="00CD09DA"/>
    <w:rsid w:val="00CD0E3F"/>
    <w:rsid w:val="00CD0FD7"/>
    <w:rsid w:val="00CD1458"/>
    <w:rsid w:val="00CD1984"/>
    <w:rsid w:val="00CD1A12"/>
    <w:rsid w:val="00CD1AA0"/>
    <w:rsid w:val="00CD1AE0"/>
    <w:rsid w:val="00CD1B89"/>
    <w:rsid w:val="00CD1BE0"/>
    <w:rsid w:val="00CD1C72"/>
    <w:rsid w:val="00CD1D35"/>
    <w:rsid w:val="00CD1D6D"/>
    <w:rsid w:val="00CD1E3F"/>
    <w:rsid w:val="00CD1E4B"/>
    <w:rsid w:val="00CD2107"/>
    <w:rsid w:val="00CD2132"/>
    <w:rsid w:val="00CD21C3"/>
    <w:rsid w:val="00CD2512"/>
    <w:rsid w:val="00CD2987"/>
    <w:rsid w:val="00CD2A24"/>
    <w:rsid w:val="00CD2A39"/>
    <w:rsid w:val="00CD2ED1"/>
    <w:rsid w:val="00CD3239"/>
    <w:rsid w:val="00CD32BB"/>
    <w:rsid w:val="00CD3837"/>
    <w:rsid w:val="00CD38B1"/>
    <w:rsid w:val="00CD3A8D"/>
    <w:rsid w:val="00CD3C6D"/>
    <w:rsid w:val="00CD3EC9"/>
    <w:rsid w:val="00CD3F92"/>
    <w:rsid w:val="00CD42FF"/>
    <w:rsid w:val="00CD4308"/>
    <w:rsid w:val="00CD4AD8"/>
    <w:rsid w:val="00CD4AE2"/>
    <w:rsid w:val="00CD4B77"/>
    <w:rsid w:val="00CD4EB0"/>
    <w:rsid w:val="00CD55E8"/>
    <w:rsid w:val="00CD594D"/>
    <w:rsid w:val="00CD5A92"/>
    <w:rsid w:val="00CD5BD1"/>
    <w:rsid w:val="00CD5ED6"/>
    <w:rsid w:val="00CD60E4"/>
    <w:rsid w:val="00CD66B6"/>
    <w:rsid w:val="00CD6A62"/>
    <w:rsid w:val="00CD6B62"/>
    <w:rsid w:val="00CD6C65"/>
    <w:rsid w:val="00CD6E4B"/>
    <w:rsid w:val="00CD6E8B"/>
    <w:rsid w:val="00CD6EDB"/>
    <w:rsid w:val="00CD7751"/>
    <w:rsid w:val="00CD7AE1"/>
    <w:rsid w:val="00CD7F1E"/>
    <w:rsid w:val="00CE017C"/>
    <w:rsid w:val="00CE0207"/>
    <w:rsid w:val="00CE05D6"/>
    <w:rsid w:val="00CE0709"/>
    <w:rsid w:val="00CE072C"/>
    <w:rsid w:val="00CE0830"/>
    <w:rsid w:val="00CE0836"/>
    <w:rsid w:val="00CE085A"/>
    <w:rsid w:val="00CE0A06"/>
    <w:rsid w:val="00CE0B19"/>
    <w:rsid w:val="00CE0BBD"/>
    <w:rsid w:val="00CE0BC1"/>
    <w:rsid w:val="00CE0F4C"/>
    <w:rsid w:val="00CE12C2"/>
    <w:rsid w:val="00CE13BE"/>
    <w:rsid w:val="00CE143E"/>
    <w:rsid w:val="00CE1474"/>
    <w:rsid w:val="00CE1546"/>
    <w:rsid w:val="00CE165E"/>
    <w:rsid w:val="00CE16A1"/>
    <w:rsid w:val="00CE1718"/>
    <w:rsid w:val="00CE194E"/>
    <w:rsid w:val="00CE1959"/>
    <w:rsid w:val="00CE1A3F"/>
    <w:rsid w:val="00CE1B40"/>
    <w:rsid w:val="00CE213B"/>
    <w:rsid w:val="00CE21AC"/>
    <w:rsid w:val="00CE223E"/>
    <w:rsid w:val="00CE22B1"/>
    <w:rsid w:val="00CE252D"/>
    <w:rsid w:val="00CE2572"/>
    <w:rsid w:val="00CE27A6"/>
    <w:rsid w:val="00CE28BA"/>
    <w:rsid w:val="00CE30BE"/>
    <w:rsid w:val="00CE30D8"/>
    <w:rsid w:val="00CE3147"/>
    <w:rsid w:val="00CE33B6"/>
    <w:rsid w:val="00CE3465"/>
    <w:rsid w:val="00CE368F"/>
    <w:rsid w:val="00CE3B9F"/>
    <w:rsid w:val="00CE3C20"/>
    <w:rsid w:val="00CE3D8A"/>
    <w:rsid w:val="00CE3F44"/>
    <w:rsid w:val="00CE41D8"/>
    <w:rsid w:val="00CE42C0"/>
    <w:rsid w:val="00CE451F"/>
    <w:rsid w:val="00CE478E"/>
    <w:rsid w:val="00CE4A15"/>
    <w:rsid w:val="00CE4CB5"/>
    <w:rsid w:val="00CE4DE7"/>
    <w:rsid w:val="00CE4DED"/>
    <w:rsid w:val="00CE52D7"/>
    <w:rsid w:val="00CE53E4"/>
    <w:rsid w:val="00CE597C"/>
    <w:rsid w:val="00CE5B48"/>
    <w:rsid w:val="00CE5D7E"/>
    <w:rsid w:val="00CE5DD3"/>
    <w:rsid w:val="00CE5DE3"/>
    <w:rsid w:val="00CE6192"/>
    <w:rsid w:val="00CE6888"/>
    <w:rsid w:val="00CE69E0"/>
    <w:rsid w:val="00CE6AA1"/>
    <w:rsid w:val="00CE6F34"/>
    <w:rsid w:val="00CE7140"/>
    <w:rsid w:val="00CE74CA"/>
    <w:rsid w:val="00CE7554"/>
    <w:rsid w:val="00CE755B"/>
    <w:rsid w:val="00CE78B2"/>
    <w:rsid w:val="00CE78D4"/>
    <w:rsid w:val="00CE7A2A"/>
    <w:rsid w:val="00CE7E76"/>
    <w:rsid w:val="00CF02AA"/>
    <w:rsid w:val="00CF075A"/>
    <w:rsid w:val="00CF07A2"/>
    <w:rsid w:val="00CF09F7"/>
    <w:rsid w:val="00CF0E13"/>
    <w:rsid w:val="00CF1346"/>
    <w:rsid w:val="00CF1353"/>
    <w:rsid w:val="00CF13C4"/>
    <w:rsid w:val="00CF142B"/>
    <w:rsid w:val="00CF15A7"/>
    <w:rsid w:val="00CF18A4"/>
    <w:rsid w:val="00CF1918"/>
    <w:rsid w:val="00CF1B29"/>
    <w:rsid w:val="00CF1CB9"/>
    <w:rsid w:val="00CF1CFA"/>
    <w:rsid w:val="00CF1D40"/>
    <w:rsid w:val="00CF1F67"/>
    <w:rsid w:val="00CF2265"/>
    <w:rsid w:val="00CF276C"/>
    <w:rsid w:val="00CF27E9"/>
    <w:rsid w:val="00CF288F"/>
    <w:rsid w:val="00CF29F3"/>
    <w:rsid w:val="00CF2A43"/>
    <w:rsid w:val="00CF2B92"/>
    <w:rsid w:val="00CF2D10"/>
    <w:rsid w:val="00CF2D4F"/>
    <w:rsid w:val="00CF2DA0"/>
    <w:rsid w:val="00CF2E49"/>
    <w:rsid w:val="00CF2F3F"/>
    <w:rsid w:val="00CF3711"/>
    <w:rsid w:val="00CF3CA7"/>
    <w:rsid w:val="00CF3F1B"/>
    <w:rsid w:val="00CF40ED"/>
    <w:rsid w:val="00CF42A4"/>
    <w:rsid w:val="00CF4828"/>
    <w:rsid w:val="00CF4DCA"/>
    <w:rsid w:val="00CF4E35"/>
    <w:rsid w:val="00CF5111"/>
    <w:rsid w:val="00CF52EC"/>
    <w:rsid w:val="00CF5648"/>
    <w:rsid w:val="00CF5666"/>
    <w:rsid w:val="00CF567D"/>
    <w:rsid w:val="00CF5B4E"/>
    <w:rsid w:val="00CF5E01"/>
    <w:rsid w:val="00CF6461"/>
    <w:rsid w:val="00CF65CA"/>
    <w:rsid w:val="00CF687A"/>
    <w:rsid w:val="00CF6BAD"/>
    <w:rsid w:val="00CF716A"/>
    <w:rsid w:val="00CF71EC"/>
    <w:rsid w:val="00CF723A"/>
    <w:rsid w:val="00CF78B2"/>
    <w:rsid w:val="00CF7CD9"/>
    <w:rsid w:val="00D0006D"/>
    <w:rsid w:val="00D0021C"/>
    <w:rsid w:val="00D0024A"/>
    <w:rsid w:val="00D0054C"/>
    <w:rsid w:val="00D00673"/>
    <w:rsid w:val="00D00718"/>
    <w:rsid w:val="00D00AEB"/>
    <w:rsid w:val="00D00B28"/>
    <w:rsid w:val="00D00FAF"/>
    <w:rsid w:val="00D010C1"/>
    <w:rsid w:val="00D012F0"/>
    <w:rsid w:val="00D0181C"/>
    <w:rsid w:val="00D018B4"/>
    <w:rsid w:val="00D01952"/>
    <w:rsid w:val="00D01B0D"/>
    <w:rsid w:val="00D022C9"/>
    <w:rsid w:val="00D0234E"/>
    <w:rsid w:val="00D0256C"/>
    <w:rsid w:val="00D025AF"/>
    <w:rsid w:val="00D0267A"/>
    <w:rsid w:val="00D026FF"/>
    <w:rsid w:val="00D028AD"/>
    <w:rsid w:val="00D02A1A"/>
    <w:rsid w:val="00D02B9B"/>
    <w:rsid w:val="00D02C1C"/>
    <w:rsid w:val="00D02F78"/>
    <w:rsid w:val="00D0304A"/>
    <w:rsid w:val="00D0337F"/>
    <w:rsid w:val="00D03576"/>
    <w:rsid w:val="00D039EC"/>
    <w:rsid w:val="00D03D09"/>
    <w:rsid w:val="00D04646"/>
    <w:rsid w:val="00D04D68"/>
    <w:rsid w:val="00D0506D"/>
    <w:rsid w:val="00D0514D"/>
    <w:rsid w:val="00D0528C"/>
    <w:rsid w:val="00D05307"/>
    <w:rsid w:val="00D054C8"/>
    <w:rsid w:val="00D05540"/>
    <w:rsid w:val="00D059D4"/>
    <w:rsid w:val="00D05DD3"/>
    <w:rsid w:val="00D05EF2"/>
    <w:rsid w:val="00D066C9"/>
    <w:rsid w:val="00D06821"/>
    <w:rsid w:val="00D06B7B"/>
    <w:rsid w:val="00D06B8A"/>
    <w:rsid w:val="00D06EF9"/>
    <w:rsid w:val="00D06FD7"/>
    <w:rsid w:val="00D07060"/>
    <w:rsid w:val="00D07074"/>
    <w:rsid w:val="00D0767A"/>
    <w:rsid w:val="00D07720"/>
    <w:rsid w:val="00D077A0"/>
    <w:rsid w:val="00D0794E"/>
    <w:rsid w:val="00D07AB2"/>
    <w:rsid w:val="00D07B3D"/>
    <w:rsid w:val="00D07B6E"/>
    <w:rsid w:val="00D07BF0"/>
    <w:rsid w:val="00D07C4A"/>
    <w:rsid w:val="00D07EFD"/>
    <w:rsid w:val="00D07FE7"/>
    <w:rsid w:val="00D10217"/>
    <w:rsid w:val="00D102C9"/>
    <w:rsid w:val="00D1034F"/>
    <w:rsid w:val="00D104D9"/>
    <w:rsid w:val="00D10680"/>
    <w:rsid w:val="00D1092F"/>
    <w:rsid w:val="00D10A11"/>
    <w:rsid w:val="00D10D84"/>
    <w:rsid w:val="00D1103C"/>
    <w:rsid w:val="00D110EC"/>
    <w:rsid w:val="00D111FA"/>
    <w:rsid w:val="00D112CD"/>
    <w:rsid w:val="00D1133E"/>
    <w:rsid w:val="00D11539"/>
    <w:rsid w:val="00D1168D"/>
    <w:rsid w:val="00D116EF"/>
    <w:rsid w:val="00D118B9"/>
    <w:rsid w:val="00D1196C"/>
    <w:rsid w:val="00D119F3"/>
    <w:rsid w:val="00D119F4"/>
    <w:rsid w:val="00D11EC6"/>
    <w:rsid w:val="00D11FE8"/>
    <w:rsid w:val="00D12153"/>
    <w:rsid w:val="00D121ED"/>
    <w:rsid w:val="00D1272F"/>
    <w:rsid w:val="00D12878"/>
    <w:rsid w:val="00D12EE3"/>
    <w:rsid w:val="00D133CB"/>
    <w:rsid w:val="00D1388B"/>
    <w:rsid w:val="00D13C40"/>
    <w:rsid w:val="00D13E1B"/>
    <w:rsid w:val="00D1425B"/>
    <w:rsid w:val="00D14416"/>
    <w:rsid w:val="00D146E5"/>
    <w:rsid w:val="00D147D9"/>
    <w:rsid w:val="00D14858"/>
    <w:rsid w:val="00D14985"/>
    <w:rsid w:val="00D14BA1"/>
    <w:rsid w:val="00D14C41"/>
    <w:rsid w:val="00D14D2C"/>
    <w:rsid w:val="00D14DE3"/>
    <w:rsid w:val="00D155C9"/>
    <w:rsid w:val="00D158D1"/>
    <w:rsid w:val="00D15AAF"/>
    <w:rsid w:val="00D15B24"/>
    <w:rsid w:val="00D15B26"/>
    <w:rsid w:val="00D15DF4"/>
    <w:rsid w:val="00D15F7E"/>
    <w:rsid w:val="00D15F9C"/>
    <w:rsid w:val="00D1607C"/>
    <w:rsid w:val="00D16298"/>
    <w:rsid w:val="00D163C7"/>
    <w:rsid w:val="00D164D5"/>
    <w:rsid w:val="00D16698"/>
    <w:rsid w:val="00D16863"/>
    <w:rsid w:val="00D16F16"/>
    <w:rsid w:val="00D171AB"/>
    <w:rsid w:val="00D17348"/>
    <w:rsid w:val="00D173B5"/>
    <w:rsid w:val="00D17BE4"/>
    <w:rsid w:val="00D17F23"/>
    <w:rsid w:val="00D20003"/>
    <w:rsid w:val="00D20121"/>
    <w:rsid w:val="00D20431"/>
    <w:rsid w:val="00D208EE"/>
    <w:rsid w:val="00D20A46"/>
    <w:rsid w:val="00D20BAB"/>
    <w:rsid w:val="00D20C51"/>
    <w:rsid w:val="00D20ECC"/>
    <w:rsid w:val="00D213BE"/>
    <w:rsid w:val="00D213C0"/>
    <w:rsid w:val="00D2143F"/>
    <w:rsid w:val="00D216AE"/>
    <w:rsid w:val="00D21A41"/>
    <w:rsid w:val="00D21A43"/>
    <w:rsid w:val="00D21ADB"/>
    <w:rsid w:val="00D21B8B"/>
    <w:rsid w:val="00D21C33"/>
    <w:rsid w:val="00D21C4C"/>
    <w:rsid w:val="00D221B6"/>
    <w:rsid w:val="00D222DF"/>
    <w:rsid w:val="00D2239F"/>
    <w:rsid w:val="00D226D0"/>
    <w:rsid w:val="00D22900"/>
    <w:rsid w:val="00D22BAF"/>
    <w:rsid w:val="00D22C2C"/>
    <w:rsid w:val="00D22CDB"/>
    <w:rsid w:val="00D22E60"/>
    <w:rsid w:val="00D231C9"/>
    <w:rsid w:val="00D2356A"/>
    <w:rsid w:val="00D2360D"/>
    <w:rsid w:val="00D236E8"/>
    <w:rsid w:val="00D23B8F"/>
    <w:rsid w:val="00D23BF1"/>
    <w:rsid w:val="00D23D65"/>
    <w:rsid w:val="00D23E95"/>
    <w:rsid w:val="00D23F15"/>
    <w:rsid w:val="00D24396"/>
    <w:rsid w:val="00D24451"/>
    <w:rsid w:val="00D246E6"/>
    <w:rsid w:val="00D2482B"/>
    <w:rsid w:val="00D248E0"/>
    <w:rsid w:val="00D24AAF"/>
    <w:rsid w:val="00D24ABE"/>
    <w:rsid w:val="00D24AC5"/>
    <w:rsid w:val="00D24D44"/>
    <w:rsid w:val="00D250AC"/>
    <w:rsid w:val="00D2548F"/>
    <w:rsid w:val="00D2562C"/>
    <w:rsid w:val="00D256E6"/>
    <w:rsid w:val="00D259A5"/>
    <w:rsid w:val="00D259B8"/>
    <w:rsid w:val="00D259DB"/>
    <w:rsid w:val="00D25ACD"/>
    <w:rsid w:val="00D25B20"/>
    <w:rsid w:val="00D25B65"/>
    <w:rsid w:val="00D25CD3"/>
    <w:rsid w:val="00D2634F"/>
    <w:rsid w:val="00D2644B"/>
    <w:rsid w:val="00D2658D"/>
    <w:rsid w:val="00D266F3"/>
    <w:rsid w:val="00D26883"/>
    <w:rsid w:val="00D26929"/>
    <w:rsid w:val="00D26D49"/>
    <w:rsid w:val="00D271A9"/>
    <w:rsid w:val="00D273D1"/>
    <w:rsid w:val="00D27404"/>
    <w:rsid w:val="00D27464"/>
    <w:rsid w:val="00D274DE"/>
    <w:rsid w:val="00D27523"/>
    <w:rsid w:val="00D2752C"/>
    <w:rsid w:val="00D27899"/>
    <w:rsid w:val="00D27955"/>
    <w:rsid w:val="00D27B1A"/>
    <w:rsid w:val="00D27C4E"/>
    <w:rsid w:val="00D27CBC"/>
    <w:rsid w:val="00D30348"/>
    <w:rsid w:val="00D30729"/>
    <w:rsid w:val="00D310D2"/>
    <w:rsid w:val="00D31173"/>
    <w:rsid w:val="00D31329"/>
    <w:rsid w:val="00D317F7"/>
    <w:rsid w:val="00D317FE"/>
    <w:rsid w:val="00D31D8E"/>
    <w:rsid w:val="00D32204"/>
    <w:rsid w:val="00D3225F"/>
    <w:rsid w:val="00D32524"/>
    <w:rsid w:val="00D32D3C"/>
    <w:rsid w:val="00D32E0F"/>
    <w:rsid w:val="00D33013"/>
    <w:rsid w:val="00D33082"/>
    <w:rsid w:val="00D331BC"/>
    <w:rsid w:val="00D331C4"/>
    <w:rsid w:val="00D331C5"/>
    <w:rsid w:val="00D3325F"/>
    <w:rsid w:val="00D33376"/>
    <w:rsid w:val="00D337A7"/>
    <w:rsid w:val="00D33A47"/>
    <w:rsid w:val="00D33AA5"/>
    <w:rsid w:val="00D33B65"/>
    <w:rsid w:val="00D33D46"/>
    <w:rsid w:val="00D33E57"/>
    <w:rsid w:val="00D340E6"/>
    <w:rsid w:val="00D34200"/>
    <w:rsid w:val="00D34575"/>
    <w:rsid w:val="00D3464B"/>
    <w:rsid w:val="00D3497A"/>
    <w:rsid w:val="00D34BE1"/>
    <w:rsid w:val="00D34CB4"/>
    <w:rsid w:val="00D34D21"/>
    <w:rsid w:val="00D34D4D"/>
    <w:rsid w:val="00D34DF8"/>
    <w:rsid w:val="00D35AF2"/>
    <w:rsid w:val="00D36C2F"/>
    <w:rsid w:val="00D37160"/>
    <w:rsid w:val="00D3716D"/>
    <w:rsid w:val="00D37D22"/>
    <w:rsid w:val="00D37F77"/>
    <w:rsid w:val="00D40190"/>
    <w:rsid w:val="00D40685"/>
    <w:rsid w:val="00D406E9"/>
    <w:rsid w:val="00D40C34"/>
    <w:rsid w:val="00D40E21"/>
    <w:rsid w:val="00D40F30"/>
    <w:rsid w:val="00D41154"/>
    <w:rsid w:val="00D414E8"/>
    <w:rsid w:val="00D41C6D"/>
    <w:rsid w:val="00D4215B"/>
    <w:rsid w:val="00D421CB"/>
    <w:rsid w:val="00D4264B"/>
    <w:rsid w:val="00D42975"/>
    <w:rsid w:val="00D42E9D"/>
    <w:rsid w:val="00D42EDA"/>
    <w:rsid w:val="00D42EDE"/>
    <w:rsid w:val="00D42F7A"/>
    <w:rsid w:val="00D43176"/>
    <w:rsid w:val="00D431C5"/>
    <w:rsid w:val="00D4320B"/>
    <w:rsid w:val="00D4326C"/>
    <w:rsid w:val="00D434F7"/>
    <w:rsid w:val="00D43616"/>
    <w:rsid w:val="00D438A9"/>
    <w:rsid w:val="00D43A39"/>
    <w:rsid w:val="00D43A64"/>
    <w:rsid w:val="00D43CA4"/>
    <w:rsid w:val="00D43FEA"/>
    <w:rsid w:val="00D444C9"/>
    <w:rsid w:val="00D4463A"/>
    <w:rsid w:val="00D44A6C"/>
    <w:rsid w:val="00D44A70"/>
    <w:rsid w:val="00D44D49"/>
    <w:rsid w:val="00D45078"/>
    <w:rsid w:val="00D4563C"/>
    <w:rsid w:val="00D4567B"/>
    <w:rsid w:val="00D456AA"/>
    <w:rsid w:val="00D45EE3"/>
    <w:rsid w:val="00D4602F"/>
    <w:rsid w:val="00D4628B"/>
    <w:rsid w:val="00D466CE"/>
    <w:rsid w:val="00D4696D"/>
    <w:rsid w:val="00D472D7"/>
    <w:rsid w:val="00D47488"/>
    <w:rsid w:val="00D474FD"/>
    <w:rsid w:val="00D47759"/>
    <w:rsid w:val="00D4776D"/>
    <w:rsid w:val="00D47C33"/>
    <w:rsid w:val="00D47CEC"/>
    <w:rsid w:val="00D47E84"/>
    <w:rsid w:val="00D47F14"/>
    <w:rsid w:val="00D501A7"/>
    <w:rsid w:val="00D50C73"/>
    <w:rsid w:val="00D50C9E"/>
    <w:rsid w:val="00D50D8E"/>
    <w:rsid w:val="00D50E4A"/>
    <w:rsid w:val="00D51100"/>
    <w:rsid w:val="00D51140"/>
    <w:rsid w:val="00D51278"/>
    <w:rsid w:val="00D51441"/>
    <w:rsid w:val="00D518DD"/>
    <w:rsid w:val="00D51DAD"/>
    <w:rsid w:val="00D51DF6"/>
    <w:rsid w:val="00D51E80"/>
    <w:rsid w:val="00D523F0"/>
    <w:rsid w:val="00D527FF"/>
    <w:rsid w:val="00D52A13"/>
    <w:rsid w:val="00D52A48"/>
    <w:rsid w:val="00D52ED7"/>
    <w:rsid w:val="00D5334E"/>
    <w:rsid w:val="00D53488"/>
    <w:rsid w:val="00D53633"/>
    <w:rsid w:val="00D53A49"/>
    <w:rsid w:val="00D541E9"/>
    <w:rsid w:val="00D54643"/>
    <w:rsid w:val="00D54B8A"/>
    <w:rsid w:val="00D54B91"/>
    <w:rsid w:val="00D54DF1"/>
    <w:rsid w:val="00D54E65"/>
    <w:rsid w:val="00D54EDC"/>
    <w:rsid w:val="00D550DC"/>
    <w:rsid w:val="00D550FD"/>
    <w:rsid w:val="00D55328"/>
    <w:rsid w:val="00D555B2"/>
    <w:rsid w:val="00D55A7E"/>
    <w:rsid w:val="00D55D4A"/>
    <w:rsid w:val="00D55DBC"/>
    <w:rsid w:val="00D55DF2"/>
    <w:rsid w:val="00D56049"/>
    <w:rsid w:val="00D56595"/>
    <w:rsid w:val="00D567E7"/>
    <w:rsid w:val="00D568E5"/>
    <w:rsid w:val="00D56BF6"/>
    <w:rsid w:val="00D5709F"/>
    <w:rsid w:val="00D57119"/>
    <w:rsid w:val="00D572AE"/>
    <w:rsid w:val="00D57627"/>
    <w:rsid w:val="00D57A96"/>
    <w:rsid w:val="00D57C06"/>
    <w:rsid w:val="00D57CD9"/>
    <w:rsid w:val="00D57DD3"/>
    <w:rsid w:val="00D57E16"/>
    <w:rsid w:val="00D57E97"/>
    <w:rsid w:val="00D57EB5"/>
    <w:rsid w:val="00D6015F"/>
    <w:rsid w:val="00D602C1"/>
    <w:rsid w:val="00D60321"/>
    <w:rsid w:val="00D6033D"/>
    <w:rsid w:val="00D60453"/>
    <w:rsid w:val="00D6048C"/>
    <w:rsid w:val="00D6068B"/>
    <w:rsid w:val="00D60D0F"/>
    <w:rsid w:val="00D610E5"/>
    <w:rsid w:val="00D611D1"/>
    <w:rsid w:val="00D61649"/>
    <w:rsid w:val="00D61BD6"/>
    <w:rsid w:val="00D61DC0"/>
    <w:rsid w:val="00D61F56"/>
    <w:rsid w:val="00D621E5"/>
    <w:rsid w:val="00D62472"/>
    <w:rsid w:val="00D624B1"/>
    <w:rsid w:val="00D626F8"/>
    <w:rsid w:val="00D62772"/>
    <w:rsid w:val="00D62E3E"/>
    <w:rsid w:val="00D631CE"/>
    <w:rsid w:val="00D6370E"/>
    <w:rsid w:val="00D63A45"/>
    <w:rsid w:val="00D63D4A"/>
    <w:rsid w:val="00D64230"/>
    <w:rsid w:val="00D6434B"/>
    <w:rsid w:val="00D64521"/>
    <w:rsid w:val="00D6457C"/>
    <w:rsid w:val="00D64628"/>
    <w:rsid w:val="00D6466D"/>
    <w:rsid w:val="00D649D9"/>
    <w:rsid w:val="00D64AE8"/>
    <w:rsid w:val="00D64B5F"/>
    <w:rsid w:val="00D64DAE"/>
    <w:rsid w:val="00D65035"/>
    <w:rsid w:val="00D65347"/>
    <w:rsid w:val="00D654A4"/>
    <w:rsid w:val="00D6592F"/>
    <w:rsid w:val="00D65B9C"/>
    <w:rsid w:val="00D66173"/>
    <w:rsid w:val="00D66215"/>
    <w:rsid w:val="00D6655B"/>
    <w:rsid w:val="00D6667B"/>
    <w:rsid w:val="00D66899"/>
    <w:rsid w:val="00D669F3"/>
    <w:rsid w:val="00D66A3A"/>
    <w:rsid w:val="00D66AAF"/>
    <w:rsid w:val="00D66BAA"/>
    <w:rsid w:val="00D66D63"/>
    <w:rsid w:val="00D6701D"/>
    <w:rsid w:val="00D67470"/>
    <w:rsid w:val="00D678CD"/>
    <w:rsid w:val="00D67D69"/>
    <w:rsid w:val="00D67E0C"/>
    <w:rsid w:val="00D700D0"/>
    <w:rsid w:val="00D70199"/>
    <w:rsid w:val="00D701CE"/>
    <w:rsid w:val="00D702A3"/>
    <w:rsid w:val="00D702B1"/>
    <w:rsid w:val="00D70416"/>
    <w:rsid w:val="00D7043D"/>
    <w:rsid w:val="00D70915"/>
    <w:rsid w:val="00D70A1C"/>
    <w:rsid w:val="00D70CB7"/>
    <w:rsid w:val="00D70D88"/>
    <w:rsid w:val="00D70F4C"/>
    <w:rsid w:val="00D71108"/>
    <w:rsid w:val="00D71671"/>
    <w:rsid w:val="00D71691"/>
    <w:rsid w:val="00D71779"/>
    <w:rsid w:val="00D71AAF"/>
    <w:rsid w:val="00D71C78"/>
    <w:rsid w:val="00D71FAA"/>
    <w:rsid w:val="00D71FF5"/>
    <w:rsid w:val="00D72199"/>
    <w:rsid w:val="00D721A0"/>
    <w:rsid w:val="00D722E2"/>
    <w:rsid w:val="00D72328"/>
    <w:rsid w:val="00D7252E"/>
    <w:rsid w:val="00D72738"/>
    <w:rsid w:val="00D7273B"/>
    <w:rsid w:val="00D727D9"/>
    <w:rsid w:val="00D728EC"/>
    <w:rsid w:val="00D72B53"/>
    <w:rsid w:val="00D72B9E"/>
    <w:rsid w:val="00D732E4"/>
    <w:rsid w:val="00D733CA"/>
    <w:rsid w:val="00D73497"/>
    <w:rsid w:val="00D73925"/>
    <w:rsid w:val="00D73A39"/>
    <w:rsid w:val="00D73F57"/>
    <w:rsid w:val="00D74064"/>
    <w:rsid w:val="00D741CC"/>
    <w:rsid w:val="00D74714"/>
    <w:rsid w:val="00D748FE"/>
    <w:rsid w:val="00D74A7A"/>
    <w:rsid w:val="00D74F6C"/>
    <w:rsid w:val="00D750A5"/>
    <w:rsid w:val="00D75405"/>
    <w:rsid w:val="00D757EC"/>
    <w:rsid w:val="00D75845"/>
    <w:rsid w:val="00D759CB"/>
    <w:rsid w:val="00D75B3A"/>
    <w:rsid w:val="00D75E0B"/>
    <w:rsid w:val="00D7623B"/>
    <w:rsid w:val="00D763AB"/>
    <w:rsid w:val="00D763B4"/>
    <w:rsid w:val="00D7648B"/>
    <w:rsid w:val="00D76495"/>
    <w:rsid w:val="00D765B9"/>
    <w:rsid w:val="00D76660"/>
    <w:rsid w:val="00D76A86"/>
    <w:rsid w:val="00D76D55"/>
    <w:rsid w:val="00D76DD5"/>
    <w:rsid w:val="00D772E4"/>
    <w:rsid w:val="00D77304"/>
    <w:rsid w:val="00D7736E"/>
    <w:rsid w:val="00D774CD"/>
    <w:rsid w:val="00D775C7"/>
    <w:rsid w:val="00D77726"/>
    <w:rsid w:val="00D77B28"/>
    <w:rsid w:val="00D77DFC"/>
    <w:rsid w:val="00D77EE1"/>
    <w:rsid w:val="00D80252"/>
    <w:rsid w:val="00D80266"/>
    <w:rsid w:val="00D80274"/>
    <w:rsid w:val="00D802A9"/>
    <w:rsid w:val="00D80382"/>
    <w:rsid w:val="00D804C2"/>
    <w:rsid w:val="00D80504"/>
    <w:rsid w:val="00D80DA5"/>
    <w:rsid w:val="00D80DEA"/>
    <w:rsid w:val="00D815A6"/>
    <w:rsid w:val="00D81C9A"/>
    <w:rsid w:val="00D81E75"/>
    <w:rsid w:val="00D81EB1"/>
    <w:rsid w:val="00D821E4"/>
    <w:rsid w:val="00D8251C"/>
    <w:rsid w:val="00D825B5"/>
    <w:rsid w:val="00D8275C"/>
    <w:rsid w:val="00D82780"/>
    <w:rsid w:val="00D827A1"/>
    <w:rsid w:val="00D828F7"/>
    <w:rsid w:val="00D82F75"/>
    <w:rsid w:val="00D83012"/>
    <w:rsid w:val="00D83059"/>
    <w:rsid w:val="00D830B5"/>
    <w:rsid w:val="00D830D2"/>
    <w:rsid w:val="00D831DB"/>
    <w:rsid w:val="00D833B5"/>
    <w:rsid w:val="00D8350F"/>
    <w:rsid w:val="00D83652"/>
    <w:rsid w:val="00D83B8A"/>
    <w:rsid w:val="00D83F3A"/>
    <w:rsid w:val="00D84267"/>
    <w:rsid w:val="00D84338"/>
    <w:rsid w:val="00D8452A"/>
    <w:rsid w:val="00D84768"/>
    <w:rsid w:val="00D849AB"/>
    <w:rsid w:val="00D84C4E"/>
    <w:rsid w:val="00D84EE3"/>
    <w:rsid w:val="00D85165"/>
    <w:rsid w:val="00D851A4"/>
    <w:rsid w:val="00D8539B"/>
    <w:rsid w:val="00D853F7"/>
    <w:rsid w:val="00D855AB"/>
    <w:rsid w:val="00D857CA"/>
    <w:rsid w:val="00D859D7"/>
    <w:rsid w:val="00D85A20"/>
    <w:rsid w:val="00D85A21"/>
    <w:rsid w:val="00D85FB4"/>
    <w:rsid w:val="00D863D7"/>
    <w:rsid w:val="00D8654C"/>
    <w:rsid w:val="00D86552"/>
    <w:rsid w:val="00D868C4"/>
    <w:rsid w:val="00D86A16"/>
    <w:rsid w:val="00D86E51"/>
    <w:rsid w:val="00D86F85"/>
    <w:rsid w:val="00D8702A"/>
    <w:rsid w:val="00D870F7"/>
    <w:rsid w:val="00D872FA"/>
    <w:rsid w:val="00D87390"/>
    <w:rsid w:val="00D876FC"/>
    <w:rsid w:val="00D878EE"/>
    <w:rsid w:val="00D87A4B"/>
    <w:rsid w:val="00D9049C"/>
    <w:rsid w:val="00D90576"/>
    <w:rsid w:val="00D905B4"/>
    <w:rsid w:val="00D90602"/>
    <w:rsid w:val="00D9068E"/>
    <w:rsid w:val="00D907BA"/>
    <w:rsid w:val="00D90873"/>
    <w:rsid w:val="00D9098F"/>
    <w:rsid w:val="00D909C7"/>
    <w:rsid w:val="00D90CCA"/>
    <w:rsid w:val="00D90CED"/>
    <w:rsid w:val="00D910AD"/>
    <w:rsid w:val="00D916D9"/>
    <w:rsid w:val="00D9200F"/>
    <w:rsid w:val="00D92B71"/>
    <w:rsid w:val="00D92C31"/>
    <w:rsid w:val="00D92CE3"/>
    <w:rsid w:val="00D92E71"/>
    <w:rsid w:val="00D92EE2"/>
    <w:rsid w:val="00D92EEB"/>
    <w:rsid w:val="00D92FC7"/>
    <w:rsid w:val="00D932E6"/>
    <w:rsid w:val="00D93381"/>
    <w:rsid w:val="00D93A26"/>
    <w:rsid w:val="00D93A7B"/>
    <w:rsid w:val="00D93ADB"/>
    <w:rsid w:val="00D93B56"/>
    <w:rsid w:val="00D93E89"/>
    <w:rsid w:val="00D9416E"/>
    <w:rsid w:val="00D94185"/>
    <w:rsid w:val="00D9428E"/>
    <w:rsid w:val="00D942CA"/>
    <w:rsid w:val="00D942FA"/>
    <w:rsid w:val="00D9441D"/>
    <w:rsid w:val="00D94614"/>
    <w:rsid w:val="00D94681"/>
    <w:rsid w:val="00D9488A"/>
    <w:rsid w:val="00D94CE1"/>
    <w:rsid w:val="00D94E8B"/>
    <w:rsid w:val="00D94ECA"/>
    <w:rsid w:val="00D951FA"/>
    <w:rsid w:val="00D955F6"/>
    <w:rsid w:val="00D957CD"/>
    <w:rsid w:val="00D95837"/>
    <w:rsid w:val="00D959EA"/>
    <w:rsid w:val="00D95BE9"/>
    <w:rsid w:val="00D95C7D"/>
    <w:rsid w:val="00D95C86"/>
    <w:rsid w:val="00D95DD4"/>
    <w:rsid w:val="00D95E9E"/>
    <w:rsid w:val="00D964CF"/>
    <w:rsid w:val="00D966E3"/>
    <w:rsid w:val="00D968F6"/>
    <w:rsid w:val="00D969DD"/>
    <w:rsid w:val="00D96ACC"/>
    <w:rsid w:val="00D96C13"/>
    <w:rsid w:val="00D96D25"/>
    <w:rsid w:val="00D96E37"/>
    <w:rsid w:val="00D97165"/>
    <w:rsid w:val="00D97438"/>
    <w:rsid w:val="00D97913"/>
    <w:rsid w:val="00D97B24"/>
    <w:rsid w:val="00D97CDB"/>
    <w:rsid w:val="00D97E58"/>
    <w:rsid w:val="00D97F04"/>
    <w:rsid w:val="00DA0009"/>
    <w:rsid w:val="00DA0097"/>
    <w:rsid w:val="00DA00D7"/>
    <w:rsid w:val="00DA0181"/>
    <w:rsid w:val="00DA02F8"/>
    <w:rsid w:val="00DA04BE"/>
    <w:rsid w:val="00DA056A"/>
    <w:rsid w:val="00DA09C3"/>
    <w:rsid w:val="00DA0A68"/>
    <w:rsid w:val="00DA0B84"/>
    <w:rsid w:val="00DA0CD6"/>
    <w:rsid w:val="00DA0F24"/>
    <w:rsid w:val="00DA1D95"/>
    <w:rsid w:val="00DA2231"/>
    <w:rsid w:val="00DA2235"/>
    <w:rsid w:val="00DA2A62"/>
    <w:rsid w:val="00DA2C72"/>
    <w:rsid w:val="00DA3000"/>
    <w:rsid w:val="00DA3150"/>
    <w:rsid w:val="00DA330A"/>
    <w:rsid w:val="00DA3804"/>
    <w:rsid w:val="00DA39CC"/>
    <w:rsid w:val="00DA3BE1"/>
    <w:rsid w:val="00DA3C06"/>
    <w:rsid w:val="00DA3F3D"/>
    <w:rsid w:val="00DA417B"/>
    <w:rsid w:val="00DA4313"/>
    <w:rsid w:val="00DA45E1"/>
    <w:rsid w:val="00DA4698"/>
    <w:rsid w:val="00DA46DA"/>
    <w:rsid w:val="00DA4C29"/>
    <w:rsid w:val="00DA4FD9"/>
    <w:rsid w:val="00DA543D"/>
    <w:rsid w:val="00DA552C"/>
    <w:rsid w:val="00DA55F9"/>
    <w:rsid w:val="00DA578D"/>
    <w:rsid w:val="00DA58E9"/>
    <w:rsid w:val="00DA5DE4"/>
    <w:rsid w:val="00DA5FA9"/>
    <w:rsid w:val="00DA6199"/>
    <w:rsid w:val="00DA6291"/>
    <w:rsid w:val="00DA6514"/>
    <w:rsid w:val="00DA6598"/>
    <w:rsid w:val="00DA66ED"/>
    <w:rsid w:val="00DA687C"/>
    <w:rsid w:val="00DA6AA3"/>
    <w:rsid w:val="00DA6AF0"/>
    <w:rsid w:val="00DA6C04"/>
    <w:rsid w:val="00DA6E8F"/>
    <w:rsid w:val="00DA714F"/>
    <w:rsid w:val="00DA7374"/>
    <w:rsid w:val="00DA7439"/>
    <w:rsid w:val="00DA7483"/>
    <w:rsid w:val="00DA7551"/>
    <w:rsid w:val="00DA7668"/>
    <w:rsid w:val="00DA7698"/>
    <w:rsid w:val="00DA799F"/>
    <w:rsid w:val="00DA7D05"/>
    <w:rsid w:val="00DB05B8"/>
    <w:rsid w:val="00DB0726"/>
    <w:rsid w:val="00DB0845"/>
    <w:rsid w:val="00DB08BE"/>
    <w:rsid w:val="00DB0B04"/>
    <w:rsid w:val="00DB0B52"/>
    <w:rsid w:val="00DB0D8B"/>
    <w:rsid w:val="00DB0E6C"/>
    <w:rsid w:val="00DB0F0E"/>
    <w:rsid w:val="00DB1B54"/>
    <w:rsid w:val="00DB1E4B"/>
    <w:rsid w:val="00DB1EC4"/>
    <w:rsid w:val="00DB1EC8"/>
    <w:rsid w:val="00DB2074"/>
    <w:rsid w:val="00DB21A0"/>
    <w:rsid w:val="00DB21A7"/>
    <w:rsid w:val="00DB23D5"/>
    <w:rsid w:val="00DB2721"/>
    <w:rsid w:val="00DB29BD"/>
    <w:rsid w:val="00DB2AAC"/>
    <w:rsid w:val="00DB2D28"/>
    <w:rsid w:val="00DB2E55"/>
    <w:rsid w:val="00DB35AD"/>
    <w:rsid w:val="00DB3775"/>
    <w:rsid w:val="00DB382B"/>
    <w:rsid w:val="00DB3A8C"/>
    <w:rsid w:val="00DB3ACB"/>
    <w:rsid w:val="00DB3E26"/>
    <w:rsid w:val="00DB3EB9"/>
    <w:rsid w:val="00DB4040"/>
    <w:rsid w:val="00DB42C3"/>
    <w:rsid w:val="00DB479C"/>
    <w:rsid w:val="00DB4841"/>
    <w:rsid w:val="00DB48A3"/>
    <w:rsid w:val="00DB48B7"/>
    <w:rsid w:val="00DB4B71"/>
    <w:rsid w:val="00DB4C7D"/>
    <w:rsid w:val="00DB4D78"/>
    <w:rsid w:val="00DB4EC8"/>
    <w:rsid w:val="00DB4FE2"/>
    <w:rsid w:val="00DB4FF8"/>
    <w:rsid w:val="00DB5007"/>
    <w:rsid w:val="00DB512F"/>
    <w:rsid w:val="00DB518B"/>
    <w:rsid w:val="00DB519F"/>
    <w:rsid w:val="00DB5274"/>
    <w:rsid w:val="00DB533F"/>
    <w:rsid w:val="00DB55E0"/>
    <w:rsid w:val="00DB5E6A"/>
    <w:rsid w:val="00DB634F"/>
    <w:rsid w:val="00DB660C"/>
    <w:rsid w:val="00DB68DA"/>
    <w:rsid w:val="00DB6F65"/>
    <w:rsid w:val="00DB7369"/>
    <w:rsid w:val="00DB74A5"/>
    <w:rsid w:val="00DB75B6"/>
    <w:rsid w:val="00DB7810"/>
    <w:rsid w:val="00DC00CF"/>
    <w:rsid w:val="00DC00E0"/>
    <w:rsid w:val="00DC012D"/>
    <w:rsid w:val="00DC024F"/>
    <w:rsid w:val="00DC079C"/>
    <w:rsid w:val="00DC08EF"/>
    <w:rsid w:val="00DC0BE4"/>
    <w:rsid w:val="00DC0C44"/>
    <w:rsid w:val="00DC0EBB"/>
    <w:rsid w:val="00DC115A"/>
    <w:rsid w:val="00DC1187"/>
    <w:rsid w:val="00DC1472"/>
    <w:rsid w:val="00DC1686"/>
    <w:rsid w:val="00DC1817"/>
    <w:rsid w:val="00DC1DE5"/>
    <w:rsid w:val="00DC2066"/>
    <w:rsid w:val="00DC2088"/>
    <w:rsid w:val="00DC2259"/>
    <w:rsid w:val="00DC2472"/>
    <w:rsid w:val="00DC2840"/>
    <w:rsid w:val="00DC2947"/>
    <w:rsid w:val="00DC2B86"/>
    <w:rsid w:val="00DC32CE"/>
    <w:rsid w:val="00DC3303"/>
    <w:rsid w:val="00DC3475"/>
    <w:rsid w:val="00DC38E2"/>
    <w:rsid w:val="00DC3A9A"/>
    <w:rsid w:val="00DC3AB5"/>
    <w:rsid w:val="00DC3D04"/>
    <w:rsid w:val="00DC4026"/>
    <w:rsid w:val="00DC4296"/>
    <w:rsid w:val="00DC42A7"/>
    <w:rsid w:val="00DC432C"/>
    <w:rsid w:val="00DC4A57"/>
    <w:rsid w:val="00DC4B0E"/>
    <w:rsid w:val="00DC516D"/>
    <w:rsid w:val="00DC5291"/>
    <w:rsid w:val="00DC5493"/>
    <w:rsid w:val="00DC54F0"/>
    <w:rsid w:val="00DC570F"/>
    <w:rsid w:val="00DC596A"/>
    <w:rsid w:val="00DC59A1"/>
    <w:rsid w:val="00DC5AAC"/>
    <w:rsid w:val="00DC5BCA"/>
    <w:rsid w:val="00DC5EFE"/>
    <w:rsid w:val="00DC64BF"/>
    <w:rsid w:val="00DC650E"/>
    <w:rsid w:val="00DC6530"/>
    <w:rsid w:val="00DC656A"/>
    <w:rsid w:val="00DC68C0"/>
    <w:rsid w:val="00DC6906"/>
    <w:rsid w:val="00DC698F"/>
    <w:rsid w:val="00DC6C45"/>
    <w:rsid w:val="00DC6D08"/>
    <w:rsid w:val="00DC7686"/>
    <w:rsid w:val="00DD0038"/>
    <w:rsid w:val="00DD007C"/>
    <w:rsid w:val="00DD030A"/>
    <w:rsid w:val="00DD0592"/>
    <w:rsid w:val="00DD1071"/>
    <w:rsid w:val="00DD13E7"/>
    <w:rsid w:val="00DD1632"/>
    <w:rsid w:val="00DD1818"/>
    <w:rsid w:val="00DD1867"/>
    <w:rsid w:val="00DD18CB"/>
    <w:rsid w:val="00DD1956"/>
    <w:rsid w:val="00DD198A"/>
    <w:rsid w:val="00DD19B0"/>
    <w:rsid w:val="00DD19EB"/>
    <w:rsid w:val="00DD1A7A"/>
    <w:rsid w:val="00DD1B28"/>
    <w:rsid w:val="00DD1C31"/>
    <w:rsid w:val="00DD1D63"/>
    <w:rsid w:val="00DD1EC1"/>
    <w:rsid w:val="00DD214D"/>
    <w:rsid w:val="00DD2485"/>
    <w:rsid w:val="00DD2580"/>
    <w:rsid w:val="00DD25B5"/>
    <w:rsid w:val="00DD2A82"/>
    <w:rsid w:val="00DD2ABC"/>
    <w:rsid w:val="00DD2D20"/>
    <w:rsid w:val="00DD2ED2"/>
    <w:rsid w:val="00DD32B2"/>
    <w:rsid w:val="00DD3C99"/>
    <w:rsid w:val="00DD3E5D"/>
    <w:rsid w:val="00DD40B5"/>
    <w:rsid w:val="00DD47A0"/>
    <w:rsid w:val="00DD4985"/>
    <w:rsid w:val="00DD4E34"/>
    <w:rsid w:val="00DD4ED3"/>
    <w:rsid w:val="00DD4EEC"/>
    <w:rsid w:val="00DD4F01"/>
    <w:rsid w:val="00DD53C1"/>
    <w:rsid w:val="00DD54BF"/>
    <w:rsid w:val="00DD56DF"/>
    <w:rsid w:val="00DD5902"/>
    <w:rsid w:val="00DD59EB"/>
    <w:rsid w:val="00DD5A59"/>
    <w:rsid w:val="00DD5F09"/>
    <w:rsid w:val="00DD5F4B"/>
    <w:rsid w:val="00DD613D"/>
    <w:rsid w:val="00DD614B"/>
    <w:rsid w:val="00DD6578"/>
    <w:rsid w:val="00DD670D"/>
    <w:rsid w:val="00DD69E9"/>
    <w:rsid w:val="00DD6BCF"/>
    <w:rsid w:val="00DD7019"/>
    <w:rsid w:val="00DD726D"/>
    <w:rsid w:val="00DD72DC"/>
    <w:rsid w:val="00DD73F3"/>
    <w:rsid w:val="00DD751C"/>
    <w:rsid w:val="00DD7690"/>
    <w:rsid w:val="00DD7BCF"/>
    <w:rsid w:val="00DD7F1B"/>
    <w:rsid w:val="00DDDF58"/>
    <w:rsid w:val="00DE0411"/>
    <w:rsid w:val="00DE0682"/>
    <w:rsid w:val="00DE0A0C"/>
    <w:rsid w:val="00DE0A42"/>
    <w:rsid w:val="00DE0B7B"/>
    <w:rsid w:val="00DE0CCF"/>
    <w:rsid w:val="00DE0CD2"/>
    <w:rsid w:val="00DE102D"/>
    <w:rsid w:val="00DE1203"/>
    <w:rsid w:val="00DE1373"/>
    <w:rsid w:val="00DE1925"/>
    <w:rsid w:val="00DE19CB"/>
    <w:rsid w:val="00DE1AA6"/>
    <w:rsid w:val="00DE1AF6"/>
    <w:rsid w:val="00DE1C7F"/>
    <w:rsid w:val="00DE1DF6"/>
    <w:rsid w:val="00DE214B"/>
    <w:rsid w:val="00DE2402"/>
    <w:rsid w:val="00DE24C6"/>
    <w:rsid w:val="00DE24ED"/>
    <w:rsid w:val="00DE26D4"/>
    <w:rsid w:val="00DE2F47"/>
    <w:rsid w:val="00DE2F6D"/>
    <w:rsid w:val="00DE3407"/>
    <w:rsid w:val="00DE3918"/>
    <w:rsid w:val="00DE3AF5"/>
    <w:rsid w:val="00DE3CE8"/>
    <w:rsid w:val="00DE3FC1"/>
    <w:rsid w:val="00DE3FF7"/>
    <w:rsid w:val="00DE41F8"/>
    <w:rsid w:val="00DE4329"/>
    <w:rsid w:val="00DE43B0"/>
    <w:rsid w:val="00DE4415"/>
    <w:rsid w:val="00DE47E0"/>
    <w:rsid w:val="00DE4997"/>
    <w:rsid w:val="00DE4A37"/>
    <w:rsid w:val="00DE4E43"/>
    <w:rsid w:val="00DE509E"/>
    <w:rsid w:val="00DE5522"/>
    <w:rsid w:val="00DE57FE"/>
    <w:rsid w:val="00DE59F9"/>
    <w:rsid w:val="00DE5BC7"/>
    <w:rsid w:val="00DE6069"/>
    <w:rsid w:val="00DE61D3"/>
    <w:rsid w:val="00DE625E"/>
    <w:rsid w:val="00DE63D4"/>
    <w:rsid w:val="00DE672B"/>
    <w:rsid w:val="00DE6A36"/>
    <w:rsid w:val="00DE6C38"/>
    <w:rsid w:val="00DE71FF"/>
    <w:rsid w:val="00DE722B"/>
    <w:rsid w:val="00DE72F2"/>
    <w:rsid w:val="00DE7352"/>
    <w:rsid w:val="00DE74F6"/>
    <w:rsid w:val="00DE75F2"/>
    <w:rsid w:val="00DE7CC4"/>
    <w:rsid w:val="00DE7E58"/>
    <w:rsid w:val="00DF0078"/>
    <w:rsid w:val="00DF0324"/>
    <w:rsid w:val="00DF034D"/>
    <w:rsid w:val="00DF0A2F"/>
    <w:rsid w:val="00DF0ED0"/>
    <w:rsid w:val="00DF1202"/>
    <w:rsid w:val="00DF136D"/>
    <w:rsid w:val="00DF1470"/>
    <w:rsid w:val="00DF159B"/>
    <w:rsid w:val="00DF1643"/>
    <w:rsid w:val="00DF1A35"/>
    <w:rsid w:val="00DF1AD0"/>
    <w:rsid w:val="00DF1C9E"/>
    <w:rsid w:val="00DF1D5D"/>
    <w:rsid w:val="00DF1F4C"/>
    <w:rsid w:val="00DF218D"/>
    <w:rsid w:val="00DF221B"/>
    <w:rsid w:val="00DF246C"/>
    <w:rsid w:val="00DF25BF"/>
    <w:rsid w:val="00DF2956"/>
    <w:rsid w:val="00DF29DB"/>
    <w:rsid w:val="00DF2A01"/>
    <w:rsid w:val="00DF2B9C"/>
    <w:rsid w:val="00DF2F24"/>
    <w:rsid w:val="00DF301A"/>
    <w:rsid w:val="00DF37B8"/>
    <w:rsid w:val="00DF37B9"/>
    <w:rsid w:val="00DF3A14"/>
    <w:rsid w:val="00DF3F18"/>
    <w:rsid w:val="00DF4161"/>
    <w:rsid w:val="00DF4304"/>
    <w:rsid w:val="00DF448F"/>
    <w:rsid w:val="00DF450E"/>
    <w:rsid w:val="00DF4B54"/>
    <w:rsid w:val="00DF4BF9"/>
    <w:rsid w:val="00DF4DB1"/>
    <w:rsid w:val="00DF528E"/>
    <w:rsid w:val="00DF5361"/>
    <w:rsid w:val="00DF537E"/>
    <w:rsid w:val="00DF5423"/>
    <w:rsid w:val="00DF54B7"/>
    <w:rsid w:val="00DF55FC"/>
    <w:rsid w:val="00DF57E5"/>
    <w:rsid w:val="00DF59EA"/>
    <w:rsid w:val="00DF5C89"/>
    <w:rsid w:val="00DF5CB8"/>
    <w:rsid w:val="00DF5D7A"/>
    <w:rsid w:val="00DF6204"/>
    <w:rsid w:val="00DF63A6"/>
    <w:rsid w:val="00DF6A60"/>
    <w:rsid w:val="00DF6C5C"/>
    <w:rsid w:val="00DF6EB5"/>
    <w:rsid w:val="00DF6F94"/>
    <w:rsid w:val="00DF70FF"/>
    <w:rsid w:val="00DF7242"/>
    <w:rsid w:val="00DF748A"/>
    <w:rsid w:val="00DF7589"/>
    <w:rsid w:val="00DF78C6"/>
    <w:rsid w:val="00DF7C8B"/>
    <w:rsid w:val="00E00306"/>
    <w:rsid w:val="00E00510"/>
    <w:rsid w:val="00E00852"/>
    <w:rsid w:val="00E00A7A"/>
    <w:rsid w:val="00E00AA6"/>
    <w:rsid w:val="00E00B65"/>
    <w:rsid w:val="00E00D67"/>
    <w:rsid w:val="00E00D85"/>
    <w:rsid w:val="00E00F89"/>
    <w:rsid w:val="00E01092"/>
    <w:rsid w:val="00E011C1"/>
    <w:rsid w:val="00E012B3"/>
    <w:rsid w:val="00E0133A"/>
    <w:rsid w:val="00E01484"/>
    <w:rsid w:val="00E0192E"/>
    <w:rsid w:val="00E01A62"/>
    <w:rsid w:val="00E01D8F"/>
    <w:rsid w:val="00E01F61"/>
    <w:rsid w:val="00E01FBD"/>
    <w:rsid w:val="00E0212F"/>
    <w:rsid w:val="00E0230E"/>
    <w:rsid w:val="00E023D7"/>
    <w:rsid w:val="00E023FD"/>
    <w:rsid w:val="00E026CB"/>
    <w:rsid w:val="00E027D6"/>
    <w:rsid w:val="00E027F3"/>
    <w:rsid w:val="00E02959"/>
    <w:rsid w:val="00E029DA"/>
    <w:rsid w:val="00E03184"/>
    <w:rsid w:val="00E0325C"/>
    <w:rsid w:val="00E03338"/>
    <w:rsid w:val="00E0353C"/>
    <w:rsid w:val="00E03696"/>
    <w:rsid w:val="00E0397E"/>
    <w:rsid w:val="00E039B0"/>
    <w:rsid w:val="00E03CA6"/>
    <w:rsid w:val="00E03D73"/>
    <w:rsid w:val="00E03F01"/>
    <w:rsid w:val="00E03F06"/>
    <w:rsid w:val="00E03FE0"/>
    <w:rsid w:val="00E041BB"/>
    <w:rsid w:val="00E043F8"/>
    <w:rsid w:val="00E04461"/>
    <w:rsid w:val="00E046B5"/>
    <w:rsid w:val="00E046B7"/>
    <w:rsid w:val="00E04760"/>
    <w:rsid w:val="00E04C26"/>
    <w:rsid w:val="00E04C4F"/>
    <w:rsid w:val="00E0501A"/>
    <w:rsid w:val="00E051F0"/>
    <w:rsid w:val="00E0591F"/>
    <w:rsid w:val="00E05997"/>
    <w:rsid w:val="00E062B4"/>
    <w:rsid w:val="00E06429"/>
    <w:rsid w:val="00E068E9"/>
    <w:rsid w:val="00E06938"/>
    <w:rsid w:val="00E06A59"/>
    <w:rsid w:val="00E06E01"/>
    <w:rsid w:val="00E06E6B"/>
    <w:rsid w:val="00E06FBE"/>
    <w:rsid w:val="00E06FCD"/>
    <w:rsid w:val="00E07077"/>
    <w:rsid w:val="00E07506"/>
    <w:rsid w:val="00E07A69"/>
    <w:rsid w:val="00E07B21"/>
    <w:rsid w:val="00E10088"/>
    <w:rsid w:val="00E1026D"/>
    <w:rsid w:val="00E1058B"/>
    <w:rsid w:val="00E107BD"/>
    <w:rsid w:val="00E10889"/>
    <w:rsid w:val="00E1115B"/>
    <w:rsid w:val="00E1116A"/>
    <w:rsid w:val="00E111D0"/>
    <w:rsid w:val="00E11421"/>
    <w:rsid w:val="00E11662"/>
    <w:rsid w:val="00E11761"/>
    <w:rsid w:val="00E1190E"/>
    <w:rsid w:val="00E11982"/>
    <w:rsid w:val="00E11C93"/>
    <w:rsid w:val="00E11EC7"/>
    <w:rsid w:val="00E12135"/>
    <w:rsid w:val="00E124E2"/>
    <w:rsid w:val="00E126B2"/>
    <w:rsid w:val="00E1286B"/>
    <w:rsid w:val="00E128F6"/>
    <w:rsid w:val="00E12CE0"/>
    <w:rsid w:val="00E12DBA"/>
    <w:rsid w:val="00E136E1"/>
    <w:rsid w:val="00E138CD"/>
    <w:rsid w:val="00E13F3E"/>
    <w:rsid w:val="00E14025"/>
    <w:rsid w:val="00E14275"/>
    <w:rsid w:val="00E1469D"/>
    <w:rsid w:val="00E146F8"/>
    <w:rsid w:val="00E14717"/>
    <w:rsid w:val="00E14A34"/>
    <w:rsid w:val="00E14B2D"/>
    <w:rsid w:val="00E14B9C"/>
    <w:rsid w:val="00E14C6D"/>
    <w:rsid w:val="00E14DCE"/>
    <w:rsid w:val="00E14FD1"/>
    <w:rsid w:val="00E1509D"/>
    <w:rsid w:val="00E151F2"/>
    <w:rsid w:val="00E1549F"/>
    <w:rsid w:val="00E15676"/>
    <w:rsid w:val="00E15D62"/>
    <w:rsid w:val="00E15D6A"/>
    <w:rsid w:val="00E15EC9"/>
    <w:rsid w:val="00E16484"/>
    <w:rsid w:val="00E16858"/>
    <w:rsid w:val="00E16861"/>
    <w:rsid w:val="00E168C1"/>
    <w:rsid w:val="00E1690E"/>
    <w:rsid w:val="00E16E04"/>
    <w:rsid w:val="00E16F7F"/>
    <w:rsid w:val="00E170EA"/>
    <w:rsid w:val="00E17180"/>
    <w:rsid w:val="00E174A0"/>
    <w:rsid w:val="00E179F5"/>
    <w:rsid w:val="00E17DE6"/>
    <w:rsid w:val="00E200BF"/>
    <w:rsid w:val="00E2020F"/>
    <w:rsid w:val="00E20525"/>
    <w:rsid w:val="00E205A3"/>
    <w:rsid w:val="00E207CC"/>
    <w:rsid w:val="00E20D15"/>
    <w:rsid w:val="00E20D3C"/>
    <w:rsid w:val="00E20FDE"/>
    <w:rsid w:val="00E20FFE"/>
    <w:rsid w:val="00E21219"/>
    <w:rsid w:val="00E212CD"/>
    <w:rsid w:val="00E21481"/>
    <w:rsid w:val="00E21783"/>
    <w:rsid w:val="00E2186B"/>
    <w:rsid w:val="00E21E29"/>
    <w:rsid w:val="00E22004"/>
    <w:rsid w:val="00E220C5"/>
    <w:rsid w:val="00E2224D"/>
    <w:rsid w:val="00E222F2"/>
    <w:rsid w:val="00E22676"/>
    <w:rsid w:val="00E226D8"/>
    <w:rsid w:val="00E22765"/>
    <w:rsid w:val="00E2292C"/>
    <w:rsid w:val="00E2298D"/>
    <w:rsid w:val="00E2328C"/>
    <w:rsid w:val="00E2333A"/>
    <w:rsid w:val="00E233E2"/>
    <w:rsid w:val="00E23420"/>
    <w:rsid w:val="00E23696"/>
    <w:rsid w:val="00E23A88"/>
    <w:rsid w:val="00E23B26"/>
    <w:rsid w:val="00E23EB3"/>
    <w:rsid w:val="00E23F80"/>
    <w:rsid w:val="00E24010"/>
    <w:rsid w:val="00E24042"/>
    <w:rsid w:val="00E2422C"/>
    <w:rsid w:val="00E2429A"/>
    <w:rsid w:val="00E24807"/>
    <w:rsid w:val="00E24C8C"/>
    <w:rsid w:val="00E24DF0"/>
    <w:rsid w:val="00E25046"/>
    <w:rsid w:val="00E25221"/>
    <w:rsid w:val="00E25ADF"/>
    <w:rsid w:val="00E25C4F"/>
    <w:rsid w:val="00E261BE"/>
    <w:rsid w:val="00E26732"/>
    <w:rsid w:val="00E267AC"/>
    <w:rsid w:val="00E26AD6"/>
    <w:rsid w:val="00E26B98"/>
    <w:rsid w:val="00E26ED1"/>
    <w:rsid w:val="00E2711D"/>
    <w:rsid w:val="00E27290"/>
    <w:rsid w:val="00E273EE"/>
    <w:rsid w:val="00E27836"/>
    <w:rsid w:val="00E27870"/>
    <w:rsid w:val="00E27C41"/>
    <w:rsid w:val="00E27E14"/>
    <w:rsid w:val="00E27E4B"/>
    <w:rsid w:val="00E27FFA"/>
    <w:rsid w:val="00E30035"/>
    <w:rsid w:val="00E30184"/>
    <w:rsid w:val="00E304FB"/>
    <w:rsid w:val="00E305AD"/>
    <w:rsid w:val="00E30B74"/>
    <w:rsid w:val="00E30BAB"/>
    <w:rsid w:val="00E30C21"/>
    <w:rsid w:val="00E30CA7"/>
    <w:rsid w:val="00E30E86"/>
    <w:rsid w:val="00E310E4"/>
    <w:rsid w:val="00E31168"/>
    <w:rsid w:val="00E311B1"/>
    <w:rsid w:val="00E312E0"/>
    <w:rsid w:val="00E314A9"/>
    <w:rsid w:val="00E31562"/>
    <w:rsid w:val="00E316F7"/>
    <w:rsid w:val="00E31831"/>
    <w:rsid w:val="00E319F1"/>
    <w:rsid w:val="00E31A01"/>
    <w:rsid w:val="00E31CDA"/>
    <w:rsid w:val="00E31D53"/>
    <w:rsid w:val="00E31DCA"/>
    <w:rsid w:val="00E31EDD"/>
    <w:rsid w:val="00E32025"/>
    <w:rsid w:val="00E32658"/>
    <w:rsid w:val="00E32876"/>
    <w:rsid w:val="00E32F80"/>
    <w:rsid w:val="00E32F96"/>
    <w:rsid w:val="00E33132"/>
    <w:rsid w:val="00E33241"/>
    <w:rsid w:val="00E333FF"/>
    <w:rsid w:val="00E3381E"/>
    <w:rsid w:val="00E3393F"/>
    <w:rsid w:val="00E339F1"/>
    <w:rsid w:val="00E33B98"/>
    <w:rsid w:val="00E33D78"/>
    <w:rsid w:val="00E33D9E"/>
    <w:rsid w:val="00E33E98"/>
    <w:rsid w:val="00E33FFF"/>
    <w:rsid w:val="00E344BB"/>
    <w:rsid w:val="00E34503"/>
    <w:rsid w:val="00E348BC"/>
    <w:rsid w:val="00E34AAB"/>
    <w:rsid w:val="00E34D1F"/>
    <w:rsid w:val="00E34E96"/>
    <w:rsid w:val="00E350C4"/>
    <w:rsid w:val="00E352F6"/>
    <w:rsid w:val="00E354FC"/>
    <w:rsid w:val="00E357E3"/>
    <w:rsid w:val="00E35905"/>
    <w:rsid w:val="00E36060"/>
    <w:rsid w:val="00E3607F"/>
    <w:rsid w:val="00E36217"/>
    <w:rsid w:val="00E36348"/>
    <w:rsid w:val="00E36601"/>
    <w:rsid w:val="00E3686B"/>
    <w:rsid w:val="00E36C4B"/>
    <w:rsid w:val="00E3743C"/>
    <w:rsid w:val="00E377E4"/>
    <w:rsid w:val="00E3780E"/>
    <w:rsid w:val="00E3790E"/>
    <w:rsid w:val="00E37933"/>
    <w:rsid w:val="00E37D06"/>
    <w:rsid w:val="00E37D0B"/>
    <w:rsid w:val="00E37E60"/>
    <w:rsid w:val="00E37F78"/>
    <w:rsid w:val="00E404E9"/>
    <w:rsid w:val="00E40663"/>
    <w:rsid w:val="00E406C5"/>
    <w:rsid w:val="00E40CF1"/>
    <w:rsid w:val="00E40FD8"/>
    <w:rsid w:val="00E41098"/>
    <w:rsid w:val="00E41322"/>
    <w:rsid w:val="00E413DD"/>
    <w:rsid w:val="00E414D4"/>
    <w:rsid w:val="00E41633"/>
    <w:rsid w:val="00E4169B"/>
    <w:rsid w:val="00E41F98"/>
    <w:rsid w:val="00E41FE4"/>
    <w:rsid w:val="00E422F7"/>
    <w:rsid w:val="00E42599"/>
    <w:rsid w:val="00E4265B"/>
    <w:rsid w:val="00E426D2"/>
    <w:rsid w:val="00E4291E"/>
    <w:rsid w:val="00E42A52"/>
    <w:rsid w:val="00E42D2E"/>
    <w:rsid w:val="00E431AC"/>
    <w:rsid w:val="00E43666"/>
    <w:rsid w:val="00E43AC3"/>
    <w:rsid w:val="00E43BE3"/>
    <w:rsid w:val="00E43C01"/>
    <w:rsid w:val="00E43C62"/>
    <w:rsid w:val="00E43E48"/>
    <w:rsid w:val="00E43E83"/>
    <w:rsid w:val="00E44342"/>
    <w:rsid w:val="00E44364"/>
    <w:rsid w:val="00E44F2F"/>
    <w:rsid w:val="00E44F66"/>
    <w:rsid w:val="00E44F9D"/>
    <w:rsid w:val="00E450C7"/>
    <w:rsid w:val="00E452A3"/>
    <w:rsid w:val="00E45599"/>
    <w:rsid w:val="00E455E4"/>
    <w:rsid w:val="00E455F6"/>
    <w:rsid w:val="00E45822"/>
    <w:rsid w:val="00E45CA3"/>
    <w:rsid w:val="00E46078"/>
    <w:rsid w:val="00E460BB"/>
    <w:rsid w:val="00E4616C"/>
    <w:rsid w:val="00E467D3"/>
    <w:rsid w:val="00E46CC4"/>
    <w:rsid w:val="00E46DA7"/>
    <w:rsid w:val="00E47046"/>
    <w:rsid w:val="00E470E2"/>
    <w:rsid w:val="00E47101"/>
    <w:rsid w:val="00E47395"/>
    <w:rsid w:val="00E47437"/>
    <w:rsid w:val="00E4743D"/>
    <w:rsid w:val="00E4762E"/>
    <w:rsid w:val="00E47BD0"/>
    <w:rsid w:val="00E5055C"/>
    <w:rsid w:val="00E505F3"/>
    <w:rsid w:val="00E5065F"/>
    <w:rsid w:val="00E506C0"/>
    <w:rsid w:val="00E506CE"/>
    <w:rsid w:val="00E508BB"/>
    <w:rsid w:val="00E50DBE"/>
    <w:rsid w:val="00E50F3E"/>
    <w:rsid w:val="00E51347"/>
    <w:rsid w:val="00E51389"/>
    <w:rsid w:val="00E513F5"/>
    <w:rsid w:val="00E5193B"/>
    <w:rsid w:val="00E51A9F"/>
    <w:rsid w:val="00E51FFB"/>
    <w:rsid w:val="00E5200F"/>
    <w:rsid w:val="00E523A0"/>
    <w:rsid w:val="00E5280B"/>
    <w:rsid w:val="00E52841"/>
    <w:rsid w:val="00E529EB"/>
    <w:rsid w:val="00E52C55"/>
    <w:rsid w:val="00E52F28"/>
    <w:rsid w:val="00E53072"/>
    <w:rsid w:val="00E53105"/>
    <w:rsid w:val="00E531AA"/>
    <w:rsid w:val="00E53411"/>
    <w:rsid w:val="00E53427"/>
    <w:rsid w:val="00E535C3"/>
    <w:rsid w:val="00E53939"/>
    <w:rsid w:val="00E5399F"/>
    <w:rsid w:val="00E53EF9"/>
    <w:rsid w:val="00E54345"/>
    <w:rsid w:val="00E5448F"/>
    <w:rsid w:val="00E547FA"/>
    <w:rsid w:val="00E548F0"/>
    <w:rsid w:val="00E54A77"/>
    <w:rsid w:val="00E54B48"/>
    <w:rsid w:val="00E55273"/>
    <w:rsid w:val="00E55277"/>
    <w:rsid w:val="00E5581F"/>
    <w:rsid w:val="00E558A8"/>
    <w:rsid w:val="00E559C7"/>
    <w:rsid w:val="00E55A9A"/>
    <w:rsid w:val="00E55D2A"/>
    <w:rsid w:val="00E55D5E"/>
    <w:rsid w:val="00E56054"/>
    <w:rsid w:val="00E56115"/>
    <w:rsid w:val="00E56199"/>
    <w:rsid w:val="00E56347"/>
    <w:rsid w:val="00E56491"/>
    <w:rsid w:val="00E565A3"/>
    <w:rsid w:val="00E56861"/>
    <w:rsid w:val="00E56F00"/>
    <w:rsid w:val="00E5708D"/>
    <w:rsid w:val="00E5724E"/>
    <w:rsid w:val="00E57306"/>
    <w:rsid w:val="00E5755C"/>
    <w:rsid w:val="00E57650"/>
    <w:rsid w:val="00E57875"/>
    <w:rsid w:val="00E57A1E"/>
    <w:rsid w:val="00E57C80"/>
    <w:rsid w:val="00E57CCD"/>
    <w:rsid w:val="00E57EEC"/>
    <w:rsid w:val="00E6043B"/>
    <w:rsid w:val="00E60604"/>
    <w:rsid w:val="00E60A38"/>
    <w:rsid w:val="00E60DC2"/>
    <w:rsid w:val="00E60E34"/>
    <w:rsid w:val="00E6107D"/>
    <w:rsid w:val="00E6123E"/>
    <w:rsid w:val="00E615A4"/>
    <w:rsid w:val="00E6178D"/>
    <w:rsid w:val="00E61D3B"/>
    <w:rsid w:val="00E61F8F"/>
    <w:rsid w:val="00E6212C"/>
    <w:rsid w:val="00E62230"/>
    <w:rsid w:val="00E62571"/>
    <w:rsid w:val="00E62627"/>
    <w:rsid w:val="00E6275E"/>
    <w:rsid w:val="00E62786"/>
    <w:rsid w:val="00E62ADD"/>
    <w:rsid w:val="00E62C90"/>
    <w:rsid w:val="00E62DED"/>
    <w:rsid w:val="00E6306E"/>
    <w:rsid w:val="00E63334"/>
    <w:rsid w:val="00E63532"/>
    <w:rsid w:val="00E637E3"/>
    <w:rsid w:val="00E638A0"/>
    <w:rsid w:val="00E638F0"/>
    <w:rsid w:val="00E63A3A"/>
    <w:rsid w:val="00E63A90"/>
    <w:rsid w:val="00E63BBE"/>
    <w:rsid w:val="00E63CBA"/>
    <w:rsid w:val="00E645D0"/>
    <w:rsid w:val="00E64612"/>
    <w:rsid w:val="00E64B4B"/>
    <w:rsid w:val="00E64D6B"/>
    <w:rsid w:val="00E64D91"/>
    <w:rsid w:val="00E64F58"/>
    <w:rsid w:val="00E64FBA"/>
    <w:rsid w:val="00E64FC8"/>
    <w:rsid w:val="00E651E3"/>
    <w:rsid w:val="00E653FF"/>
    <w:rsid w:val="00E65592"/>
    <w:rsid w:val="00E65627"/>
    <w:rsid w:val="00E6584B"/>
    <w:rsid w:val="00E65D4F"/>
    <w:rsid w:val="00E66355"/>
    <w:rsid w:val="00E663EE"/>
    <w:rsid w:val="00E666CF"/>
    <w:rsid w:val="00E666F9"/>
    <w:rsid w:val="00E66720"/>
    <w:rsid w:val="00E66A47"/>
    <w:rsid w:val="00E66A63"/>
    <w:rsid w:val="00E66C21"/>
    <w:rsid w:val="00E674B7"/>
    <w:rsid w:val="00E678CE"/>
    <w:rsid w:val="00E678E9"/>
    <w:rsid w:val="00E6798C"/>
    <w:rsid w:val="00E67B40"/>
    <w:rsid w:val="00E67C3A"/>
    <w:rsid w:val="00E67D6A"/>
    <w:rsid w:val="00E67E92"/>
    <w:rsid w:val="00E67F84"/>
    <w:rsid w:val="00E67FC8"/>
    <w:rsid w:val="00E70170"/>
    <w:rsid w:val="00E70735"/>
    <w:rsid w:val="00E708AE"/>
    <w:rsid w:val="00E708E7"/>
    <w:rsid w:val="00E70903"/>
    <w:rsid w:val="00E70C42"/>
    <w:rsid w:val="00E714E1"/>
    <w:rsid w:val="00E71541"/>
    <w:rsid w:val="00E7192A"/>
    <w:rsid w:val="00E71971"/>
    <w:rsid w:val="00E719DA"/>
    <w:rsid w:val="00E72042"/>
    <w:rsid w:val="00E72154"/>
    <w:rsid w:val="00E72612"/>
    <w:rsid w:val="00E72655"/>
    <w:rsid w:val="00E72838"/>
    <w:rsid w:val="00E728A7"/>
    <w:rsid w:val="00E728AB"/>
    <w:rsid w:val="00E7294C"/>
    <w:rsid w:val="00E72B45"/>
    <w:rsid w:val="00E72FF2"/>
    <w:rsid w:val="00E7323D"/>
    <w:rsid w:val="00E7347B"/>
    <w:rsid w:val="00E734ED"/>
    <w:rsid w:val="00E7365C"/>
    <w:rsid w:val="00E73973"/>
    <w:rsid w:val="00E73DFD"/>
    <w:rsid w:val="00E7413D"/>
    <w:rsid w:val="00E74246"/>
    <w:rsid w:val="00E7449D"/>
    <w:rsid w:val="00E745EC"/>
    <w:rsid w:val="00E74619"/>
    <w:rsid w:val="00E7474D"/>
    <w:rsid w:val="00E7477B"/>
    <w:rsid w:val="00E74811"/>
    <w:rsid w:val="00E74B44"/>
    <w:rsid w:val="00E74D30"/>
    <w:rsid w:val="00E74EC1"/>
    <w:rsid w:val="00E75116"/>
    <w:rsid w:val="00E75197"/>
    <w:rsid w:val="00E7521A"/>
    <w:rsid w:val="00E7536C"/>
    <w:rsid w:val="00E758E5"/>
    <w:rsid w:val="00E75B5F"/>
    <w:rsid w:val="00E75B83"/>
    <w:rsid w:val="00E75D44"/>
    <w:rsid w:val="00E7620D"/>
    <w:rsid w:val="00E763B0"/>
    <w:rsid w:val="00E76C0B"/>
    <w:rsid w:val="00E76C90"/>
    <w:rsid w:val="00E76F72"/>
    <w:rsid w:val="00E77105"/>
    <w:rsid w:val="00E7713F"/>
    <w:rsid w:val="00E77471"/>
    <w:rsid w:val="00E778CA"/>
    <w:rsid w:val="00E77A60"/>
    <w:rsid w:val="00E77D19"/>
    <w:rsid w:val="00E8002B"/>
    <w:rsid w:val="00E80083"/>
    <w:rsid w:val="00E80394"/>
    <w:rsid w:val="00E803CB"/>
    <w:rsid w:val="00E80842"/>
    <w:rsid w:val="00E808BC"/>
    <w:rsid w:val="00E8122F"/>
    <w:rsid w:val="00E81505"/>
    <w:rsid w:val="00E815D6"/>
    <w:rsid w:val="00E8161E"/>
    <w:rsid w:val="00E81622"/>
    <w:rsid w:val="00E8176D"/>
    <w:rsid w:val="00E81A00"/>
    <w:rsid w:val="00E81FA6"/>
    <w:rsid w:val="00E82371"/>
    <w:rsid w:val="00E823E5"/>
    <w:rsid w:val="00E82650"/>
    <w:rsid w:val="00E82A83"/>
    <w:rsid w:val="00E82C48"/>
    <w:rsid w:val="00E82CAD"/>
    <w:rsid w:val="00E82EF8"/>
    <w:rsid w:val="00E82FAC"/>
    <w:rsid w:val="00E830CE"/>
    <w:rsid w:val="00E83471"/>
    <w:rsid w:val="00E8357F"/>
    <w:rsid w:val="00E837B5"/>
    <w:rsid w:val="00E83866"/>
    <w:rsid w:val="00E838B0"/>
    <w:rsid w:val="00E83AEA"/>
    <w:rsid w:val="00E83B43"/>
    <w:rsid w:val="00E83C30"/>
    <w:rsid w:val="00E83E6F"/>
    <w:rsid w:val="00E83FF2"/>
    <w:rsid w:val="00E84015"/>
    <w:rsid w:val="00E8409A"/>
    <w:rsid w:val="00E8413E"/>
    <w:rsid w:val="00E841F4"/>
    <w:rsid w:val="00E842F7"/>
    <w:rsid w:val="00E8445A"/>
    <w:rsid w:val="00E84728"/>
    <w:rsid w:val="00E84871"/>
    <w:rsid w:val="00E84BF9"/>
    <w:rsid w:val="00E84C60"/>
    <w:rsid w:val="00E84E65"/>
    <w:rsid w:val="00E84F7C"/>
    <w:rsid w:val="00E8506F"/>
    <w:rsid w:val="00E85146"/>
    <w:rsid w:val="00E8524E"/>
    <w:rsid w:val="00E857C5"/>
    <w:rsid w:val="00E85B3D"/>
    <w:rsid w:val="00E86390"/>
    <w:rsid w:val="00E86597"/>
    <w:rsid w:val="00E867AF"/>
    <w:rsid w:val="00E868FA"/>
    <w:rsid w:val="00E86F24"/>
    <w:rsid w:val="00E873A1"/>
    <w:rsid w:val="00E873DB"/>
    <w:rsid w:val="00E877B4"/>
    <w:rsid w:val="00E87CC5"/>
    <w:rsid w:val="00E87D9E"/>
    <w:rsid w:val="00E87DB1"/>
    <w:rsid w:val="00E90281"/>
    <w:rsid w:val="00E90327"/>
    <w:rsid w:val="00E903DC"/>
    <w:rsid w:val="00E9071C"/>
    <w:rsid w:val="00E9083D"/>
    <w:rsid w:val="00E90932"/>
    <w:rsid w:val="00E90953"/>
    <w:rsid w:val="00E9106A"/>
    <w:rsid w:val="00E911EE"/>
    <w:rsid w:val="00E9121F"/>
    <w:rsid w:val="00E912A2"/>
    <w:rsid w:val="00E913CE"/>
    <w:rsid w:val="00E915C0"/>
    <w:rsid w:val="00E91687"/>
    <w:rsid w:val="00E919F8"/>
    <w:rsid w:val="00E91C64"/>
    <w:rsid w:val="00E91D35"/>
    <w:rsid w:val="00E9212F"/>
    <w:rsid w:val="00E9235E"/>
    <w:rsid w:val="00E9240C"/>
    <w:rsid w:val="00E928DB"/>
    <w:rsid w:val="00E92B6D"/>
    <w:rsid w:val="00E92BAB"/>
    <w:rsid w:val="00E92D49"/>
    <w:rsid w:val="00E93176"/>
    <w:rsid w:val="00E93B7A"/>
    <w:rsid w:val="00E93E62"/>
    <w:rsid w:val="00E9411D"/>
    <w:rsid w:val="00E941B2"/>
    <w:rsid w:val="00E942BF"/>
    <w:rsid w:val="00E943C7"/>
    <w:rsid w:val="00E944A3"/>
    <w:rsid w:val="00E94544"/>
    <w:rsid w:val="00E9462E"/>
    <w:rsid w:val="00E947B1"/>
    <w:rsid w:val="00E94D8C"/>
    <w:rsid w:val="00E94DEE"/>
    <w:rsid w:val="00E9503A"/>
    <w:rsid w:val="00E953AF"/>
    <w:rsid w:val="00E957EB"/>
    <w:rsid w:val="00E9591D"/>
    <w:rsid w:val="00E95A38"/>
    <w:rsid w:val="00E95C24"/>
    <w:rsid w:val="00E95E6A"/>
    <w:rsid w:val="00E96019"/>
    <w:rsid w:val="00E962E2"/>
    <w:rsid w:val="00E9675A"/>
    <w:rsid w:val="00E96776"/>
    <w:rsid w:val="00E9692A"/>
    <w:rsid w:val="00E96A52"/>
    <w:rsid w:val="00E96B26"/>
    <w:rsid w:val="00E96E29"/>
    <w:rsid w:val="00E971F9"/>
    <w:rsid w:val="00E972B8"/>
    <w:rsid w:val="00E97491"/>
    <w:rsid w:val="00E97570"/>
    <w:rsid w:val="00E97676"/>
    <w:rsid w:val="00E97742"/>
    <w:rsid w:val="00E97C37"/>
    <w:rsid w:val="00E97DCA"/>
    <w:rsid w:val="00E97F18"/>
    <w:rsid w:val="00E97F8E"/>
    <w:rsid w:val="00EA02D2"/>
    <w:rsid w:val="00EA0335"/>
    <w:rsid w:val="00EA08F5"/>
    <w:rsid w:val="00EA0942"/>
    <w:rsid w:val="00EA0B8A"/>
    <w:rsid w:val="00EA0DF5"/>
    <w:rsid w:val="00EA13AC"/>
    <w:rsid w:val="00EA13FA"/>
    <w:rsid w:val="00EA1424"/>
    <w:rsid w:val="00EA15D5"/>
    <w:rsid w:val="00EA1674"/>
    <w:rsid w:val="00EA1803"/>
    <w:rsid w:val="00EA18FE"/>
    <w:rsid w:val="00EA1BFB"/>
    <w:rsid w:val="00EA1E77"/>
    <w:rsid w:val="00EA1F3A"/>
    <w:rsid w:val="00EA23B0"/>
    <w:rsid w:val="00EA26BC"/>
    <w:rsid w:val="00EA26ED"/>
    <w:rsid w:val="00EA2901"/>
    <w:rsid w:val="00EA3288"/>
    <w:rsid w:val="00EA3385"/>
    <w:rsid w:val="00EA3812"/>
    <w:rsid w:val="00EA38AD"/>
    <w:rsid w:val="00EA3A96"/>
    <w:rsid w:val="00EA3E28"/>
    <w:rsid w:val="00EA4129"/>
    <w:rsid w:val="00EA4153"/>
    <w:rsid w:val="00EA433C"/>
    <w:rsid w:val="00EA4668"/>
    <w:rsid w:val="00EA466A"/>
    <w:rsid w:val="00EA4784"/>
    <w:rsid w:val="00EA4805"/>
    <w:rsid w:val="00EA4CC0"/>
    <w:rsid w:val="00EA4D85"/>
    <w:rsid w:val="00EA4E71"/>
    <w:rsid w:val="00EA5D15"/>
    <w:rsid w:val="00EA5EE3"/>
    <w:rsid w:val="00EA605A"/>
    <w:rsid w:val="00EA6256"/>
    <w:rsid w:val="00EA6407"/>
    <w:rsid w:val="00EA64AF"/>
    <w:rsid w:val="00EA6616"/>
    <w:rsid w:val="00EA678C"/>
    <w:rsid w:val="00EA6A15"/>
    <w:rsid w:val="00EA6B07"/>
    <w:rsid w:val="00EA6B83"/>
    <w:rsid w:val="00EA6BA7"/>
    <w:rsid w:val="00EA6CED"/>
    <w:rsid w:val="00EA6D84"/>
    <w:rsid w:val="00EA7205"/>
    <w:rsid w:val="00EA7300"/>
    <w:rsid w:val="00EA74E6"/>
    <w:rsid w:val="00EA7570"/>
    <w:rsid w:val="00EA757F"/>
    <w:rsid w:val="00EA7666"/>
    <w:rsid w:val="00EA7855"/>
    <w:rsid w:val="00EA7A53"/>
    <w:rsid w:val="00EA7BEA"/>
    <w:rsid w:val="00EA7F31"/>
    <w:rsid w:val="00EB03A1"/>
    <w:rsid w:val="00EB04A3"/>
    <w:rsid w:val="00EB0F33"/>
    <w:rsid w:val="00EB12E6"/>
    <w:rsid w:val="00EB16E6"/>
    <w:rsid w:val="00EB17AD"/>
    <w:rsid w:val="00EB1B1B"/>
    <w:rsid w:val="00EB24AC"/>
    <w:rsid w:val="00EB2627"/>
    <w:rsid w:val="00EB2815"/>
    <w:rsid w:val="00EB2BF2"/>
    <w:rsid w:val="00EB2F2C"/>
    <w:rsid w:val="00EB3053"/>
    <w:rsid w:val="00EB317B"/>
    <w:rsid w:val="00EB3240"/>
    <w:rsid w:val="00EB3302"/>
    <w:rsid w:val="00EB381B"/>
    <w:rsid w:val="00EB3C1F"/>
    <w:rsid w:val="00EB4082"/>
    <w:rsid w:val="00EB40E4"/>
    <w:rsid w:val="00EB44BA"/>
    <w:rsid w:val="00EB47AE"/>
    <w:rsid w:val="00EB4A48"/>
    <w:rsid w:val="00EB4AEA"/>
    <w:rsid w:val="00EB4B40"/>
    <w:rsid w:val="00EB4DC6"/>
    <w:rsid w:val="00EB4E2B"/>
    <w:rsid w:val="00EB4EB1"/>
    <w:rsid w:val="00EB514A"/>
    <w:rsid w:val="00EB517B"/>
    <w:rsid w:val="00EB5181"/>
    <w:rsid w:val="00EB520F"/>
    <w:rsid w:val="00EB55CB"/>
    <w:rsid w:val="00EB5A0D"/>
    <w:rsid w:val="00EB60A6"/>
    <w:rsid w:val="00EB67DD"/>
    <w:rsid w:val="00EB6A0A"/>
    <w:rsid w:val="00EB6A8C"/>
    <w:rsid w:val="00EB6D72"/>
    <w:rsid w:val="00EB6DCF"/>
    <w:rsid w:val="00EB6E2F"/>
    <w:rsid w:val="00EB73A1"/>
    <w:rsid w:val="00EB76B2"/>
    <w:rsid w:val="00EB76E9"/>
    <w:rsid w:val="00EB77A3"/>
    <w:rsid w:val="00EB78BB"/>
    <w:rsid w:val="00EB7B90"/>
    <w:rsid w:val="00EC0113"/>
    <w:rsid w:val="00EC05AB"/>
    <w:rsid w:val="00EC0715"/>
    <w:rsid w:val="00EC0C00"/>
    <w:rsid w:val="00EC0E75"/>
    <w:rsid w:val="00EC1327"/>
    <w:rsid w:val="00EC142D"/>
    <w:rsid w:val="00EC1BD1"/>
    <w:rsid w:val="00EC1CBA"/>
    <w:rsid w:val="00EC2042"/>
    <w:rsid w:val="00EC2090"/>
    <w:rsid w:val="00EC2535"/>
    <w:rsid w:val="00EC2597"/>
    <w:rsid w:val="00EC264E"/>
    <w:rsid w:val="00EC2B72"/>
    <w:rsid w:val="00EC2BF4"/>
    <w:rsid w:val="00EC2CAF"/>
    <w:rsid w:val="00EC2CE5"/>
    <w:rsid w:val="00EC2D28"/>
    <w:rsid w:val="00EC3373"/>
    <w:rsid w:val="00EC3496"/>
    <w:rsid w:val="00EC36E0"/>
    <w:rsid w:val="00EC3775"/>
    <w:rsid w:val="00EC3B63"/>
    <w:rsid w:val="00EC3C79"/>
    <w:rsid w:val="00EC3E87"/>
    <w:rsid w:val="00EC42A0"/>
    <w:rsid w:val="00EC42C3"/>
    <w:rsid w:val="00EC432A"/>
    <w:rsid w:val="00EC44BB"/>
    <w:rsid w:val="00EC4557"/>
    <w:rsid w:val="00EC47F1"/>
    <w:rsid w:val="00EC481D"/>
    <w:rsid w:val="00EC4C72"/>
    <w:rsid w:val="00EC4EDE"/>
    <w:rsid w:val="00EC5A0F"/>
    <w:rsid w:val="00EC5AF4"/>
    <w:rsid w:val="00EC6121"/>
    <w:rsid w:val="00EC6448"/>
    <w:rsid w:val="00EC64D5"/>
    <w:rsid w:val="00EC6674"/>
    <w:rsid w:val="00EC7563"/>
    <w:rsid w:val="00EC7A9F"/>
    <w:rsid w:val="00EC7B81"/>
    <w:rsid w:val="00EC7CA1"/>
    <w:rsid w:val="00EC7D23"/>
    <w:rsid w:val="00EC7FCB"/>
    <w:rsid w:val="00EC7FDF"/>
    <w:rsid w:val="00ED022E"/>
    <w:rsid w:val="00ED02BE"/>
    <w:rsid w:val="00ED03B9"/>
    <w:rsid w:val="00ED065A"/>
    <w:rsid w:val="00ED07FD"/>
    <w:rsid w:val="00ED09E4"/>
    <w:rsid w:val="00ED0D8E"/>
    <w:rsid w:val="00ED0F67"/>
    <w:rsid w:val="00ED124D"/>
    <w:rsid w:val="00ED15A2"/>
    <w:rsid w:val="00ED1E03"/>
    <w:rsid w:val="00ED1F17"/>
    <w:rsid w:val="00ED1F64"/>
    <w:rsid w:val="00ED212C"/>
    <w:rsid w:val="00ED2220"/>
    <w:rsid w:val="00ED2588"/>
    <w:rsid w:val="00ED25AD"/>
    <w:rsid w:val="00ED2C6D"/>
    <w:rsid w:val="00ED2D26"/>
    <w:rsid w:val="00ED2ECF"/>
    <w:rsid w:val="00ED3311"/>
    <w:rsid w:val="00ED3586"/>
    <w:rsid w:val="00ED362B"/>
    <w:rsid w:val="00ED3675"/>
    <w:rsid w:val="00ED367C"/>
    <w:rsid w:val="00ED3864"/>
    <w:rsid w:val="00ED3B80"/>
    <w:rsid w:val="00ED3E54"/>
    <w:rsid w:val="00ED3EBE"/>
    <w:rsid w:val="00ED4047"/>
    <w:rsid w:val="00ED40D1"/>
    <w:rsid w:val="00ED4424"/>
    <w:rsid w:val="00ED4606"/>
    <w:rsid w:val="00ED490A"/>
    <w:rsid w:val="00ED4B82"/>
    <w:rsid w:val="00ED4CE7"/>
    <w:rsid w:val="00ED4F2F"/>
    <w:rsid w:val="00ED5116"/>
    <w:rsid w:val="00ED5249"/>
    <w:rsid w:val="00ED52AB"/>
    <w:rsid w:val="00ED582D"/>
    <w:rsid w:val="00ED594A"/>
    <w:rsid w:val="00ED5B51"/>
    <w:rsid w:val="00ED5B86"/>
    <w:rsid w:val="00ED5D13"/>
    <w:rsid w:val="00ED5D5F"/>
    <w:rsid w:val="00ED5DC4"/>
    <w:rsid w:val="00ED61CC"/>
    <w:rsid w:val="00ED6261"/>
    <w:rsid w:val="00ED68BF"/>
    <w:rsid w:val="00ED6BD4"/>
    <w:rsid w:val="00ED6C7F"/>
    <w:rsid w:val="00ED6DE0"/>
    <w:rsid w:val="00ED7142"/>
    <w:rsid w:val="00ED7491"/>
    <w:rsid w:val="00ED77EA"/>
    <w:rsid w:val="00ED7C43"/>
    <w:rsid w:val="00ED7C4B"/>
    <w:rsid w:val="00EE0072"/>
    <w:rsid w:val="00EE014A"/>
    <w:rsid w:val="00EE022A"/>
    <w:rsid w:val="00EE0318"/>
    <w:rsid w:val="00EE075D"/>
    <w:rsid w:val="00EE087F"/>
    <w:rsid w:val="00EE08C3"/>
    <w:rsid w:val="00EE0B39"/>
    <w:rsid w:val="00EE0BA1"/>
    <w:rsid w:val="00EE0CAC"/>
    <w:rsid w:val="00EE10D4"/>
    <w:rsid w:val="00EE1154"/>
    <w:rsid w:val="00EE119C"/>
    <w:rsid w:val="00EE1360"/>
    <w:rsid w:val="00EE19F5"/>
    <w:rsid w:val="00EE1C01"/>
    <w:rsid w:val="00EE1DC8"/>
    <w:rsid w:val="00EE1F40"/>
    <w:rsid w:val="00EE223B"/>
    <w:rsid w:val="00EE23B0"/>
    <w:rsid w:val="00EE24A3"/>
    <w:rsid w:val="00EE24F4"/>
    <w:rsid w:val="00EE25D6"/>
    <w:rsid w:val="00EE2972"/>
    <w:rsid w:val="00EE2B79"/>
    <w:rsid w:val="00EE2E3B"/>
    <w:rsid w:val="00EE311E"/>
    <w:rsid w:val="00EE32BA"/>
    <w:rsid w:val="00EE32CE"/>
    <w:rsid w:val="00EE3668"/>
    <w:rsid w:val="00EE3886"/>
    <w:rsid w:val="00EE3A7B"/>
    <w:rsid w:val="00EE3D5B"/>
    <w:rsid w:val="00EE3EAD"/>
    <w:rsid w:val="00EE40C2"/>
    <w:rsid w:val="00EE4243"/>
    <w:rsid w:val="00EE4651"/>
    <w:rsid w:val="00EE48FC"/>
    <w:rsid w:val="00EE4B82"/>
    <w:rsid w:val="00EE5078"/>
    <w:rsid w:val="00EE5162"/>
    <w:rsid w:val="00EE51AA"/>
    <w:rsid w:val="00EE532B"/>
    <w:rsid w:val="00EE549C"/>
    <w:rsid w:val="00EE5501"/>
    <w:rsid w:val="00EE572F"/>
    <w:rsid w:val="00EE5739"/>
    <w:rsid w:val="00EE5E66"/>
    <w:rsid w:val="00EE6174"/>
    <w:rsid w:val="00EE6203"/>
    <w:rsid w:val="00EE62D2"/>
    <w:rsid w:val="00EE6833"/>
    <w:rsid w:val="00EE6851"/>
    <w:rsid w:val="00EE6894"/>
    <w:rsid w:val="00EE68FD"/>
    <w:rsid w:val="00EE6B05"/>
    <w:rsid w:val="00EE6C4D"/>
    <w:rsid w:val="00EE6DA0"/>
    <w:rsid w:val="00EE6F2A"/>
    <w:rsid w:val="00EE7034"/>
    <w:rsid w:val="00EE710A"/>
    <w:rsid w:val="00EE714B"/>
    <w:rsid w:val="00EE71BE"/>
    <w:rsid w:val="00EE755B"/>
    <w:rsid w:val="00EE79D8"/>
    <w:rsid w:val="00EE7BBD"/>
    <w:rsid w:val="00EE7E85"/>
    <w:rsid w:val="00EF022D"/>
    <w:rsid w:val="00EF033B"/>
    <w:rsid w:val="00EF047D"/>
    <w:rsid w:val="00EF0775"/>
    <w:rsid w:val="00EF07F3"/>
    <w:rsid w:val="00EF0840"/>
    <w:rsid w:val="00EF0E41"/>
    <w:rsid w:val="00EF0FDF"/>
    <w:rsid w:val="00EF108E"/>
    <w:rsid w:val="00EF1399"/>
    <w:rsid w:val="00EF17A3"/>
    <w:rsid w:val="00EF1E34"/>
    <w:rsid w:val="00EF2048"/>
    <w:rsid w:val="00EF25C4"/>
    <w:rsid w:val="00EF28C0"/>
    <w:rsid w:val="00EF28E7"/>
    <w:rsid w:val="00EF29A8"/>
    <w:rsid w:val="00EF2D48"/>
    <w:rsid w:val="00EF2DA0"/>
    <w:rsid w:val="00EF2E48"/>
    <w:rsid w:val="00EF2F7D"/>
    <w:rsid w:val="00EF2FCE"/>
    <w:rsid w:val="00EF3045"/>
    <w:rsid w:val="00EF30E8"/>
    <w:rsid w:val="00EF3168"/>
    <w:rsid w:val="00EF319B"/>
    <w:rsid w:val="00EF36A8"/>
    <w:rsid w:val="00EF412C"/>
    <w:rsid w:val="00EF4342"/>
    <w:rsid w:val="00EF459F"/>
    <w:rsid w:val="00EF46DD"/>
    <w:rsid w:val="00EF497F"/>
    <w:rsid w:val="00EF49D4"/>
    <w:rsid w:val="00EF4B20"/>
    <w:rsid w:val="00EF531D"/>
    <w:rsid w:val="00EF5539"/>
    <w:rsid w:val="00EF593A"/>
    <w:rsid w:val="00EF60BF"/>
    <w:rsid w:val="00EF618A"/>
    <w:rsid w:val="00EF6329"/>
    <w:rsid w:val="00EF65BC"/>
    <w:rsid w:val="00EF67D4"/>
    <w:rsid w:val="00EF6CB5"/>
    <w:rsid w:val="00EF6CB6"/>
    <w:rsid w:val="00EF6E58"/>
    <w:rsid w:val="00EF7230"/>
    <w:rsid w:val="00EF7257"/>
    <w:rsid w:val="00EF7289"/>
    <w:rsid w:val="00EF76A4"/>
    <w:rsid w:val="00EF7787"/>
    <w:rsid w:val="00EF7921"/>
    <w:rsid w:val="00EF7B15"/>
    <w:rsid w:val="00EF7B75"/>
    <w:rsid w:val="00EF7BFB"/>
    <w:rsid w:val="00F000FF"/>
    <w:rsid w:val="00F00246"/>
    <w:rsid w:val="00F00254"/>
    <w:rsid w:val="00F00266"/>
    <w:rsid w:val="00F005FB"/>
    <w:rsid w:val="00F00613"/>
    <w:rsid w:val="00F00674"/>
    <w:rsid w:val="00F00877"/>
    <w:rsid w:val="00F00A48"/>
    <w:rsid w:val="00F00BB9"/>
    <w:rsid w:val="00F00CF8"/>
    <w:rsid w:val="00F00D8B"/>
    <w:rsid w:val="00F00DFF"/>
    <w:rsid w:val="00F010B1"/>
    <w:rsid w:val="00F010BD"/>
    <w:rsid w:val="00F0161A"/>
    <w:rsid w:val="00F019A1"/>
    <w:rsid w:val="00F019B1"/>
    <w:rsid w:val="00F01AF6"/>
    <w:rsid w:val="00F01C07"/>
    <w:rsid w:val="00F01CD4"/>
    <w:rsid w:val="00F01CE5"/>
    <w:rsid w:val="00F02128"/>
    <w:rsid w:val="00F021CE"/>
    <w:rsid w:val="00F02219"/>
    <w:rsid w:val="00F022A6"/>
    <w:rsid w:val="00F024D4"/>
    <w:rsid w:val="00F024DB"/>
    <w:rsid w:val="00F025C7"/>
    <w:rsid w:val="00F02629"/>
    <w:rsid w:val="00F0280A"/>
    <w:rsid w:val="00F028DD"/>
    <w:rsid w:val="00F02A02"/>
    <w:rsid w:val="00F02BDA"/>
    <w:rsid w:val="00F02BDC"/>
    <w:rsid w:val="00F02FBA"/>
    <w:rsid w:val="00F03442"/>
    <w:rsid w:val="00F03671"/>
    <w:rsid w:val="00F03917"/>
    <w:rsid w:val="00F03D53"/>
    <w:rsid w:val="00F03F4A"/>
    <w:rsid w:val="00F0402D"/>
    <w:rsid w:val="00F041DC"/>
    <w:rsid w:val="00F042E1"/>
    <w:rsid w:val="00F04436"/>
    <w:rsid w:val="00F045A4"/>
    <w:rsid w:val="00F047FF"/>
    <w:rsid w:val="00F049D0"/>
    <w:rsid w:val="00F049F3"/>
    <w:rsid w:val="00F04AC5"/>
    <w:rsid w:val="00F04D8E"/>
    <w:rsid w:val="00F04DDB"/>
    <w:rsid w:val="00F04F1D"/>
    <w:rsid w:val="00F04F47"/>
    <w:rsid w:val="00F05085"/>
    <w:rsid w:val="00F050BA"/>
    <w:rsid w:val="00F05433"/>
    <w:rsid w:val="00F05B73"/>
    <w:rsid w:val="00F05B8D"/>
    <w:rsid w:val="00F05CE6"/>
    <w:rsid w:val="00F06012"/>
    <w:rsid w:val="00F06042"/>
    <w:rsid w:val="00F0617D"/>
    <w:rsid w:val="00F06260"/>
    <w:rsid w:val="00F06293"/>
    <w:rsid w:val="00F062A9"/>
    <w:rsid w:val="00F06982"/>
    <w:rsid w:val="00F069B3"/>
    <w:rsid w:val="00F06B2D"/>
    <w:rsid w:val="00F06DB9"/>
    <w:rsid w:val="00F07159"/>
    <w:rsid w:val="00F07358"/>
    <w:rsid w:val="00F075E9"/>
    <w:rsid w:val="00F078EF"/>
    <w:rsid w:val="00F079DE"/>
    <w:rsid w:val="00F07ABE"/>
    <w:rsid w:val="00F101A0"/>
    <w:rsid w:val="00F102A9"/>
    <w:rsid w:val="00F1083B"/>
    <w:rsid w:val="00F10980"/>
    <w:rsid w:val="00F10F78"/>
    <w:rsid w:val="00F10F7C"/>
    <w:rsid w:val="00F10F8D"/>
    <w:rsid w:val="00F1111D"/>
    <w:rsid w:val="00F113D3"/>
    <w:rsid w:val="00F11401"/>
    <w:rsid w:val="00F114E6"/>
    <w:rsid w:val="00F11585"/>
    <w:rsid w:val="00F11813"/>
    <w:rsid w:val="00F11BDC"/>
    <w:rsid w:val="00F11CF9"/>
    <w:rsid w:val="00F11DFD"/>
    <w:rsid w:val="00F11E38"/>
    <w:rsid w:val="00F12312"/>
    <w:rsid w:val="00F1253A"/>
    <w:rsid w:val="00F126F8"/>
    <w:rsid w:val="00F127F7"/>
    <w:rsid w:val="00F128BB"/>
    <w:rsid w:val="00F12A66"/>
    <w:rsid w:val="00F12D64"/>
    <w:rsid w:val="00F13110"/>
    <w:rsid w:val="00F13432"/>
    <w:rsid w:val="00F13487"/>
    <w:rsid w:val="00F136D6"/>
    <w:rsid w:val="00F1392A"/>
    <w:rsid w:val="00F13B73"/>
    <w:rsid w:val="00F13CBE"/>
    <w:rsid w:val="00F13CE9"/>
    <w:rsid w:val="00F13D4E"/>
    <w:rsid w:val="00F1402B"/>
    <w:rsid w:val="00F1413F"/>
    <w:rsid w:val="00F14227"/>
    <w:rsid w:val="00F1427D"/>
    <w:rsid w:val="00F14F2E"/>
    <w:rsid w:val="00F1500A"/>
    <w:rsid w:val="00F15163"/>
    <w:rsid w:val="00F152C7"/>
    <w:rsid w:val="00F152C9"/>
    <w:rsid w:val="00F156C8"/>
    <w:rsid w:val="00F15E36"/>
    <w:rsid w:val="00F166DB"/>
    <w:rsid w:val="00F16806"/>
    <w:rsid w:val="00F1696F"/>
    <w:rsid w:val="00F169E6"/>
    <w:rsid w:val="00F172E5"/>
    <w:rsid w:val="00F172FB"/>
    <w:rsid w:val="00F17656"/>
    <w:rsid w:val="00F17BA6"/>
    <w:rsid w:val="00F17BC3"/>
    <w:rsid w:val="00F17F1F"/>
    <w:rsid w:val="00F17FB4"/>
    <w:rsid w:val="00F20121"/>
    <w:rsid w:val="00F201AC"/>
    <w:rsid w:val="00F203EE"/>
    <w:rsid w:val="00F20C2F"/>
    <w:rsid w:val="00F20F3A"/>
    <w:rsid w:val="00F20F65"/>
    <w:rsid w:val="00F2144C"/>
    <w:rsid w:val="00F214E4"/>
    <w:rsid w:val="00F21A7F"/>
    <w:rsid w:val="00F21ABB"/>
    <w:rsid w:val="00F21B13"/>
    <w:rsid w:val="00F21DF3"/>
    <w:rsid w:val="00F21F59"/>
    <w:rsid w:val="00F21FEC"/>
    <w:rsid w:val="00F22297"/>
    <w:rsid w:val="00F222F7"/>
    <w:rsid w:val="00F227BE"/>
    <w:rsid w:val="00F22CE7"/>
    <w:rsid w:val="00F2306C"/>
    <w:rsid w:val="00F23096"/>
    <w:rsid w:val="00F230EA"/>
    <w:rsid w:val="00F2312E"/>
    <w:rsid w:val="00F23416"/>
    <w:rsid w:val="00F23800"/>
    <w:rsid w:val="00F2396B"/>
    <w:rsid w:val="00F23A22"/>
    <w:rsid w:val="00F23A62"/>
    <w:rsid w:val="00F23A74"/>
    <w:rsid w:val="00F23B5F"/>
    <w:rsid w:val="00F23B8E"/>
    <w:rsid w:val="00F23CC3"/>
    <w:rsid w:val="00F23D6D"/>
    <w:rsid w:val="00F24085"/>
    <w:rsid w:val="00F24092"/>
    <w:rsid w:val="00F2439E"/>
    <w:rsid w:val="00F249FE"/>
    <w:rsid w:val="00F25450"/>
    <w:rsid w:val="00F25489"/>
    <w:rsid w:val="00F2560A"/>
    <w:rsid w:val="00F25848"/>
    <w:rsid w:val="00F25BC6"/>
    <w:rsid w:val="00F26121"/>
    <w:rsid w:val="00F2644C"/>
    <w:rsid w:val="00F2658D"/>
    <w:rsid w:val="00F266C4"/>
    <w:rsid w:val="00F26862"/>
    <w:rsid w:val="00F26AE9"/>
    <w:rsid w:val="00F26B5B"/>
    <w:rsid w:val="00F26C96"/>
    <w:rsid w:val="00F26E3A"/>
    <w:rsid w:val="00F27069"/>
    <w:rsid w:val="00F270CC"/>
    <w:rsid w:val="00F27209"/>
    <w:rsid w:val="00F2731A"/>
    <w:rsid w:val="00F277B7"/>
    <w:rsid w:val="00F27A1F"/>
    <w:rsid w:val="00F27CB3"/>
    <w:rsid w:val="00F27DAA"/>
    <w:rsid w:val="00F27FFE"/>
    <w:rsid w:val="00F30353"/>
    <w:rsid w:val="00F305D1"/>
    <w:rsid w:val="00F30662"/>
    <w:rsid w:val="00F309BE"/>
    <w:rsid w:val="00F30F4D"/>
    <w:rsid w:val="00F3136C"/>
    <w:rsid w:val="00F313FC"/>
    <w:rsid w:val="00F3193C"/>
    <w:rsid w:val="00F31C26"/>
    <w:rsid w:val="00F31CA5"/>
    <w:rsid w:val="00F31FB9"/>
    <w:rsid w:val="00F3213F"/>
    <w:rsid w:val="00F3218C"/>
    <w:rsid w:val="00F3269C"/>
    <w:rsid w:val="00F32FD1"/>
    <w:rsid w:val="00F33020"/>
    <w:rsid w:val="00F3307B"/>
    <w:rsid w:val="00F33090"/>
    <w:rsid w:val="00F330AF"/>
    <w:rsid w:val="00F33662"/>
    <w:rsid w:val="00F33967"/>
    <w:rsid w:val="00F33969"/>
    <w:rsid w:val="00F33B06"/>
    <w:rsid w:val="00F33C12"/>
    <w:rsid w:val="00F33D77"/>
    <w:rsid w:val="00F34072"/>
    <w:rsid w:val="00F340E5"/>
    <w:rsid w:val="00F3412F"/>
    <w:rsid w:val="00F343FC"/>
    <w:rsid w:val="00F34463"/>
    <w:rsid w:val="00F347C8"/>
    <w:rsid w:val="00F34862"/>
    <w:rsid w:val="00F3486A"/>
    <w:rsid w:val="00F34B9C"/>
    <w:rsid w:val="00F34C3D"/>
    <w:rsid w:val="00F34D48"/>
    <w:rsid w:val="00F35226"/>
    <w:rsid w:val="00F35229"/>
    <w:rsid w:val="00F355AF"/>
    <w:rsid w:val="00F35678"/>
    <w:rsid w:val="00F35875"/>
    <w:rsid w:val="00F35898"/>
    <w:rsid w:val="00F358B9"/>
    <w:rsid w:val="00F359DA"/>
    <w:rsid w:val="00F35B1F"/>
    <w:rsid w:val="00F35B5D"/>
    <w:rsid w:val="00F35C2C"/>
    <w:rsid w:val="00F36485"/>
    <w:rsid w:val="00F368D0"/>
    <w:rsid w:val="00F3691B"/>
    <w:rsid w:val="00F36C11"/>
    <w:rsid w:val="00F3737F"/>
    <w:rsid w:val="00F379CB"/>
    <w:rsid w:val="00F37B46"/>
    <w:rsid w:val="00F37C94"/>
    <w:rsid w:val="00F37D24"/>
    <w:rsid w:val="00F4014C"/>
    <w:rsid w:val="00F40355"/>
    <w:rsid w:val="00F406ED"/>
    <w:rsid w:val="00F4087A"/>
    <w:rsid w:val="00F409AF"/>
    <w:rsid w:val="00F40A7C"/>
    <w:rsid w:val="00F40D4A"/>
    <w:rsid w:val="00F40D4C"/>
    <w:rsid w:val="00F40E85"/>
    <w:rsid w:val="00F41047"/>
    <w:rsid w:val="00F4113F"/>
    <w:rsid w:val="00F413A9"/>
    <w:rsid w:val="00F41444"/>
    <w:rsid w:val="00F41611"/>
    <w:rsid w:val="00F41AB3"/>
    <w:rsid w:val="00F41BAA"/>
    <w:rsid w:val="00F41BE9"/>
    <w:rsid w:val="00F42123"/>
    <w:rsid w:val="00F42152"/>
    <w:rsid w:val="00F42461"/>
    <w:rsid w:val="00F42674"/>
    <w:rsid w:val="00F429FB"/>
    <w:rsid w:val="00F42A03"/>
    <w:rsid w:val="00F42AE1"/>
    <w:rsid w:val="00F42C37"/>
    <w:rsid w:val="00F42DB6"/>
    <w:rsid w:val="00F42EAB"/>
    <w:rsid w:val="00F432B3"/>
    <w:rsid w:val="00F433E9"/>
    <w:rsid w:val="00F43484"/>
    <w:rsid w:val="00F43724"/>
    <w:rsid w:val="00F43A13"/>
    <w:rsid w:val="00F43C5B"/>
    <w:rsid w:val="00F43F27"/>
    <w:rsid w:val="00F43F55"/>
    <w:rsid w:val="00F44106"/>
    <w:rsid w:val="00F442E4"/>
    <w:rsid w:val="00F44494"/>
    <w:rsid w:val="00F44564"/>
    <w:rsid w:val="00F446CB"/>
    <w:rsid w:val="00F4498D"/>
    <w:rsid w:val="00F44A34"/>
    <w:rsid w:val="00F44C98"/>
    <w:rsid w:val="00F44E71"/>
    <w:rsid w:val="00F45231"/>
    <w:rsid w:val="00F45481"/>
    <w:rsid w:val="00F4576C"/>
    <w:rsid w:val="00F459EC"/>
    <w:rsid w:val="00F45BD6"/>
    <w:rsid w:val="00F45F3D"/>
    <w:rsid w:val="00F45F68"/>
    <w:rsid w:val="00F460BA"/>
    <w:rsid w:val="00F460D2"/>
    <w:rsid w:val="00F46203"/>
    <w:rsid w:val="00F46378"/>
    <w:rsid w:val="00F463A1"/>
    <w:rsid w:val="00F46422"/>
    <w:rsid w:val="00F464FE"/>
    <w:rsid w:val="00F465DC"/>
    <w:rsid w:val="00F46639"/>
    <w:rsid w:val="00F466A5"/>
    <w:rsid w:val="00F467BA"/>
    <w:rsid w:val="00F469B0"/>
    <w:rsid w:val="00F46AB5"/>
    <w:rsid w:val="00F46E77"/>
    <w:rsid w:val="00F475F4"/>
    <w:rsid w:val="00F478A8"/>
    <w:rsid w:val="00F47CA7"/>
    <w:rsid w:val="00F5034A"/>
    <w:rsid w:val="00F50549"/>
    <w:rsid w:val="00F507A5"/>
    <w:rsid w:val="00F50ABA"/>
    <w:rsid w:val="00F50F28"/>
    <w:rsid w:val="00F513AB"/>
    <w:rsid w:val="00F51C4A"/>
    <w:rsid w:val="00F51D07"/>
    <w:rsid w:val="00F51D1E"/>
    <w:rsid w:val="00F51DC6"/>
    <w:rsid w:val="00F5223F"/>
    <w:rsid w:val="00F52655"/>
    <w:rsid w:val="00F5291C"/>
    <w:rsid w:val="00F5294A"/>
    <w:rsid w:val="00F529F9"/>
    <w:rsid w:val="00F52BCE"/>
    <w:rsid w:val="00F52C54"/>
    <w:rsid w:val="00F52FB8"/>
    <w:rsid w:val="00F52FEF"/>
    <w:rsid w:val="00F530EA"/>
    <w:rsid w:val="00F53600"/>
    <w:rsid w:val="00F536AE"/>
    <w:rsid w:val="00F5389F"/>
    <w:rsid w:val="00F53A8C"/>
    <w:rsid w:val="00F53ADD"/>
    <w:rsid w:val="00F53C11"/>
    <w:rsid w:val="00F53C96"/>
    <w:rsid w:val="00F54230"/>
    <w:rsid w:val="00F5443C"/>
    <w:rsid w:val="00F545CF"/>
    <w:rsid w:val="00F547D8"/>
    <w:rsid w:val="00F549D8"/>
    <w:rsid w:val="00F54A87"/>
    <w:rsid w:val="00F54B0F"/>
    <w:rsid w:val="00F54D5B"/>
    <w:rsid w:val="00F54FB8"/>
    <w:rsid w:val="00F54FEA"/>
    <w:rsid w:val="00F5506E"/>
    <w:rsid w:val="00F550B4"/>
    <w:rsid w:val="00F554A6"/>
    <w:rsid w:val="00F555BF"/>
    <w:rsid w:val="00F556C4"/>
    <w:rsid w:val="00F55B66"/>
    <w:rsid w:val="00F55D19"/>
    <w:rsid w:val="00F55F18"/>
    <w:rsid w:val="00F55F2C"/>
    <w:rsid w:val="00F56073"/>
    <w:rsid w:val="00F561AC"/>
    <w:rsid w:val="00F56701"/>
    <w:rsid w:val="00F56840"/>
    <w:rsid w:val="00F5692B"/>
    <w:rsid w:val="00F56A56"/>
    <w:rsid w:val="00F56DCD"/>
    <w:rsid w:val="00F56E5C"/>
    <w:rsid w:val="00F56F72"/>
    <w:rsid w:val="00F576A0"/>
    <w:rsid w:val="00F57806"/>
    <w:rsid w:val="00F579E8"/>
    <w:rsid w:val="00F57B73"/>
    <w:rsid w:val="00F6019F"/>
    <w:rsid w:val="00F6037F"/>
    <w:rsid w:val="00F606AD"/>
    <w:rsid w:val="00F60722"/>
    <w:rsid w:val="00F6097D"/>
    <w:rsid w:val="00F60C18"/>
    <w:rsid w:val="00F60F64"/>
    <w:rsid w:val="00F6126C"/>
    <w:rsid w:val="00F612DD"/>
    <w:rsid w:val="00F616A7"/>
    <w:rsid w:val="00F61A24"/>
    <w:rsid w:val="00F61F7F"/>
    <w:rsid w:val="00F62003"/>
    <w:rsid w:val="00F62036"/>
    <w:rsid w:val="00F62191"/>
    <w:rsid w:val="00F62277"/>
    <w:rsid w:val="00F6233E"/>
    <w:rsid w:val="00F62608"/>
    <w:rsid w:val="00F6298A"/>
    <w:rsid w:val="00F629AC"/>
    <w:rsid w:val="00F62ADA"/>
    <w:rsid w:val="00F62DCF"/>
    <w:rsid w:val="00F62E1E"/>
    <w:rsid w:val="00F6305C"/>
    <w:rsid w:val="00F6308A"/>
    <w:rsid w:val="00F631CC"/>
    <w:rsid w:val="00F63473"/>
    <w:rsid w:val="00F63648"/>
    <w:rsid w:val="00F63948"/>
    <w:rsid w:val="00F6400B"/>
    <w:rsid w:val="00F64508"/>
    <w:rsid w:val="00F64534"/>
    <w:rsid w:val="00F645FB"/>
    <w:rsid w:val="00F6466B"/>
    <w:rsid w:val="00F64832"/>
    <w:rsid w:val="00F649A4"/>
    <w:rsid w:val="00F64C7B"/>
    <w:rsid w:val="00F64DEF"/>
    <w:rsid w:val="00F65187"/>
    <w:rsid w:val="00F65316"/>
    <w:rsid w:val="00F656D6"/>
    <w:rsid w:val="00F65724"/>
    <w:rsid w:val="00F6586E"/>
    <w:rsid w:val="00F65D6A"/>
    <w:rsid w:val="00F65F29"/>
    <w:rsid w:val="00F65F4D"/>
    <w:rsid w:val="00F6605D"/>
    <w:rsid w:val="00F66109"/>
    <w:rsid w:val="00F6691B"/>
    <w:rsid w:val="00F66C68"/>
    <w:rsid w:val="00F66D77"/>
    <w:rsid w:val="00F66E97"/>
    <w:rsid w:val="00F66F4F"/>
    <w:rsid w:val="00F67030"/>
    <w:rsid w:val="00F672C7"/>
    <w:rsid w:val="00F67349"/>
    <w:rsid w:val="00F67355"/>
    <w:rsid w:val="00F67472"/>
    <w:rsid w:val="00F6765A"/>
    <w:rsid w:val="00F67A95"/>
    <w:rsid w:val="00F67B33"/>
    <w:rsid w:val="00F67BBD"/>
    <w:rsid w:val="00F67BC4"/>
    <w:rsid w:val="00F67CCF"/>
    <w:rsid w:val="00F67DF4"/>
    <w:rsid w:val="00F67E7D"/>
    <w:rsid w:val="00F67E8D"/>
    <w:rsid w:val="00F67F42"/>
    <w:rsid w:val="00F7009A"/>
    <w:rsid w:val="00F701CD"/>
    <w:rsid w:val="00F70228"/>
    <w:rsid w:val="00F70484"/>
    <w:rsid w:val="00F707D0"/>
    <w:rsid w:val="00F70EE3"/>
    <w:rsid w:val="00F70FA2"/>
    <w:rsid w:val="00F715BE"/>
    <w:rsid w:val="00F71D1C"/>
    <w:rsid w:val="00F71D94"/>
    <w:rsid w:val="00F72315"/>
    <w:rsid w:val="00F723A9"/>
    <w:rsid w:val="00F7268F"/>
    <w:rsid w:val="00F72C4A"/>
    <w:rsid w:val="00F72EF4"/>
    <w:rsid w:val="00F72FCC"/>
    <w:rsid w:val="00F730D1"/>
    <w:rsid w:val="00F73166"/>
    <w:rsid w:val="00F731DE"/>
    <w:rsid w:val="00F73288"/>
    <w:rsid w:val="00F73383"/>
    <w:rsid w:val="00F73397"/>
    <w:rsid w:val="00F733D9"/>
    <w:rsid w:val="00F73D73"/>
    <w:rsid w:val="00F73E6D"/>
    <w:rsid w:val="00F73F8B"/>
    <w:rsid w:val="00F74059"/>
    <w:rsid w:val="00F7439B"/>
    <w:rsid w:val="00F74860"/>
    <w:rsid w:val="00F74D2F"/>
    <w:rsid w:val="00F753FB"/>
    <w:rsid w:val="00F75C06"/>
    <w:rsid w:val="00F760E6"/>
    <w:rsid w:val="00F765B4"/>
    <w:rsid w:val="00F76660"/>
    <w:rsid w:val="00F7692E"/>
    <w:rsid w:val="00F76EF7"/>
    <w:rsid w:val="00F76F37"/>
    <w:rsid w:val="00F7704D"/>
    <w:rsid w:val="00F770B5"/>
    <w:rsid w:val="00F77387"/>
    <w:rsid w:val="00F77638"/>
    <w:rsid w:val="00F77943"/>
    <w:rsid w:val="00F77949"/>
    <w:rsid w:val="00F779D2"/>
    <w:rsid w:val="00F77C30"/>
    <w:rsid w:val="00F77F02"/>
    <w:rsid w:val="00F8006E"/>
    <w:rsid w:val="00F8029A"/>
    <w:rsid w:val="00F8040B"/>
    <w:rsid w:val="00F8089D"/>
    <w:rsid w:val="00F80B87"/>
    <w:rsid w:val="00F80CCF"/>
    <w:rsid w:val="00F80EAA"/>
    <w:rsid w:val="00F813CB"/>
    <w:rsid w:val="00F815F6"/>
    <w:rsid w:val="00F81754"/>
    <w:rsid w:val="00F81767"/>
    <w:rsid w:val="00F819C9"/>
    <w:rsid w:val="00F81C49"/>
    <w:rsid w:val="00F82414"/>
    <w:rsid w:val="00F829AD"/>
    <w:rsid w:val="00F82ACB"/>
    <w:rsid w:val="00F82C7D"/>
    <w:rsid w:val="00F82CD7"/>
    <w:rsid w:val="00F83140"/>
    <w:rsid w:val="00F833DE"/>
    <w:rsid w:val="00F83486"/>
    <w:rsid w:val="00F835F0"/>
    <w:rsid w:val="00F84323"/>
    <w:rsid w:val="00F84591"/>
    <w:rsid w:val="00F84744"/>
    <w:rsid w:val="00F84806"/>
    <w:rsid w:val="00F84DBC"/>
    <w:rsid w:val="00F85221"/>
    <w:rsid w:val="00F85627"/>
    <w:rsid w:val="00F85718"/>
    <w:rsid w:val="00F857BE"/>
    <w:rsid w:val="00F85B33"/>
    <w:rsid w:val="00F85C20"/>
    <w:rsid w:val="00F85D86"/>
    <w:rsid w:val="00F85EB8"/>
    <w:rsid w:val="00F85F4E"/>
    <w:rsid w:val="00F85F91"/>
    <w:rsid w:val="00F86001"/>
    <w:rsid w:val="00F860F5"/>
    <w:rsid w:val="00F86235"/>
    <w:rsid w:val="00F86319"/>
    <w:rsid w:val="00F8641C"/>
    <w:rsid w:val="00F866A9"/>
    <w:rsid w:val="00F867AE"/>
    <w:rsid w:val="00F868D9"/>
    <w:rsid w:val="00F86A65"/>
    <w:rsid w:val="00F86BF1"/>
    <w:rsid w:val="00F86C66"/>
    <w:rsid w:val="00F86E70"/>
    <w:rsid w:val="00F8716B"/>
    <w:rsid w:val="00F8718D"/>
    <w:rsid w:val="00F871B8"/>
    <w:rsid w:val="00F87597"/>
    <w:rsid w:val="00F8764B"/>
    <w:rsid w:val="00F87CE2"/>
    <w:rsid w:val="00F87D3D"/>
    <w:rsid w:val="00F87F91"/>
    <w:rsid w:val="00F902D6"/>
    <w:rsid w:val="00F902E5"/>
    <w:rsid w:val="00F90361"/>
    <w:rsid w:val="00F905D2"/>
    <w:rsid w:val="00F90942"/>
    <w:rsid w:val="00F90B70"/>
    <w:rsid w:val="00F90D6A"/>
    <w:rsid w:val="00F90E5E"/>
    <w:rsid w:val="00F91001"/>
    <w:rsid w:val="00F910C9"/>
    <w:rsid w:val="00F91182"/>
    <w:rsid w:val="00F91194"/>
    <w:rsid w:val="00F912E7"/>
    <w:rsid w:val="00F915FE"/>
    <w:rsid w:val="00F91720"/>
    <w:rsid w:val="00F91A4D"/>
    <w:rsid w:val="00F91AD8"/>
    <w:rsid w:val="00F91B78"/>
    <w:rsid w:val="00F91BB1"/>
    <w:rsid w:val="00F91C08"/>
    <w:rsid w:val="00F91E5A"/>
    <w:rsid w:val="00F920E0"/>
    <w:rsid w:val="00F9219D"/>
    <w:rsid w:val="00F92699"/>
    <w:rsid w:val="00F926F9"/>
    <w:rsid w:val="00F9289F"/>
    <w:rsid w:val="00F929E5"/>
    <w:rsid w:val="00F92AD6"/>
    <w:rsid w:val="00F92F3D"/>
    <w:rsid w:val="00F92FB0"/>
    <w:rsid w:val="00F93089"/>
    <w:rsid w:val="00F930D5"/>
    <w:rsid w:val="00F93142"/>
    <w:rsid w:val="00F93560"/>
    <w:rsid w:val="00F93979"/>
    <w:rsid w:val="00F93B8B"/>
    <w:rsid w:val="00F93CD6"/>
    <w:rsid w:val="00F93CF0"/>
    <w:rsid w:val="00F93D14"/>
    <w:rsid w:val="00F93E27"/>
    <w:rsid w:val="00F93E2A"/>
    <w:rsid w:val="00F93F95"/>
    <w:rsid w:val="00F94501"/>
    <w:rsid w:val="00F94509"/>
    <w:rsid w:val="00F94866"/>
    <w:rsid w:val="00F94C2F"/>
    <w:rsid w:val="00F94D2B"/>
    <w:rsid w:val="00F94D48"/>
    <w:rsid w:val="00F953F6"/>
    <w:rsid w:val="00F954AC"/>
    <w:rsid w:val="00F95520"/>
    <w:rsid w:val="00F955F6"/>
    <w:rsid w:val="00F9573B"/>
    <w:rsid w:val="00F95B94"/>
    <w:rsid w:val="00F962C3"/>
    <w:rsid w:val="00F963F9"/>
    <w:rsid w:val="00F9691B"/>
    <w:rsid w:val="00F96C36"/>
    <w:rsid w:val="00F96F49"/>
    <w:rsid w:val="00F96F74"/>
    <w:rsid w:val="00F9786D"/>
    <w:rsid w:val="00F97BB0"/>
    <w:rsid w:val="00F97EA5"/>
    <w:rsid w:val="00F97FAE"/>
    <w:rsid w:val="00FA00C2"/>
    <w:rsid w:val="00FA00C3"/>
    <w:rsid w:val="00FA02CA"/>
    <w:rsid w:val="00FA0408"/>
    <w:rsid w:val="00FA05AF"/>
    <w:rsid w:val="00FA0901"/>
    <w:rsid w:val="00FA0A3C"/>
    <w:rsid w:val="00FA0B81"/>
    <w:rsid w:val="00FA0CCD"/>
    <w:rsid w:val="00FA1128"/>
    <w:rsid w:val="00FA11C3"/>
    <w:rsid w:val="00FA1226"/>
    <w:rsid w:val="00FA1451"/>
    <w:rsid w:val="00FA1B46"/>
    <w:rsid w:val="00FA1EA2"/>
    <w:rsid w:val="00FA1FC9"/>
    <w:rsid w:val="00FA232F"/>
    <w:rsid w:val="00FA2333"/>
    <w:rsid w:val="00FA2493"/>
    <w:rsid w:val="00FA2755"/>
    <w:rsid w:val="00FA28D7"/>
    <w:rsid w:val="00FA2A0C"/>
    <w:rsid w:val="00FA2A98"/>
    <w:rsid w:val="00FA2F3E"/>
    <w:rsid w:val="00FA30A9"/>
    <w:rsid w:val="00FA30D0"/>
    <w:rsid w:val="00FA3399"/>
    <w:rsid w:val="00FA370C"/>
    <w:rsid w:val="00FA39AF"/>
    <w:rsid w:val="00FA3E84"/>
    <w:rsid w:val="00FA4251"/>
    <w:rsid w:val="00FA4E29"/>
    <w:rsid w:val="00FA4F87"/>
    <w:rsid w:val="00FA505B"/>
    <w:rsid w:val="00FA50EB"/>
    <w:rsid w:val="00FA53D8"/>
    <w:rsid w:val="00FA588F"/>
    <w:rsid w:val="00FA595B"/>
    <w:rsid w:val="00FA5BCF"/>
    <w:rsid w:val="00FA5C16"/>
    <w:rsid w:val="00FA5D97"/>
    <w:rsid w:val="00FA6198"/>
    <w:rsid w:val="00FA6416"/>
    <w:rsid w:val="00FA6599"/>
    <w:rsid w:val="00FA6780"/>
    <w:rsid w:val="00FA6825"/>
    <w:rsid w:val="00FA6898"/>
    <w:rsid w:val="00FA6981"/>
    <w:rsid w:val="00FA6A85"/>
    <w:rsid w:val="00FA6DA0"/>
    <w:rsid w:val="00FA6E1B"/>
    <w:rsid w:val="00FA6E7D"/>
    <w:rsid w:val="00FA6E84"/>
    <w:rsid w:val="00FA74F0"/>
    <w:rsid w:val="00FA79B6"/>
    <w:rsid w:val="00FA79C7"/>
    <w:rsid w:val="00FA7CE2"/>
    <w:rsid w:val="00FA7D9E"/>
    <w:rsid w:val="00FA7E81"/>
    <w:rsid w:val="00FA7F7F"/>
    <w:rsid w:val="00FB0200"/>
    <w:rsid w:val="00FB09EC"/>
    <w:rsid w:val="00FB108A"/>
    <w:rsid w:val="00FB118E"/>
    <w:rsid w:val="00FB14BE"/>
    <w:rsid w:val="00FB15FD"/>
    <w:rsid w:val="00FB1613"/>
    <w:rsid w:val="00FB165E"/>
    <w:rsid w:val="00FB17DC"/>
    <w:rsid w:val="00FB197D"/>
    <w:rsid w:val="00FB1B3B"/>
    <w:rsid w:val="00FB2155"/>
    <w:rsid w:val="00FB222D"/>
    <w:rsid w:val="00FB2365"/>
    <w:rsid w:val="00FB2793"/>
    <w:rsid w:val="00FB27FE"/>
    <w:rsid w:val="00FB290B"/>
    <w:rsid w:val="00FB2CB7"/>
    <w:rsid w:val="00FB2FE1"/>
    <w:rsid w:val="00FB300D"/>
    <w:rsid w:val="00FB3114"/>
    <w:rsid w:val="00FB3137"/>
    <w:rsid w:val="00FB3350"/>
    <w:rsid w:val="00FB3465"/>
    <w:rsid w:val="00FB3B12"/>
    <w:rsid w:val="00FB3FB7"/>
    <w:rsid w:val="00FB40EB"/>
    <w:rsid w:val="00FB4346"/>
    <w:rsid w:val="00FB45CD"/>
    <w:rsid w:val="00FB4962"/>
    <w:rsid w:val="00FB4972"/>
    <w:rsid w:val="00FB4E98"/>
    <w:rsid w:val="00FB5707"/>
    <w:rsid w:val="00FB5821"/>
    <w:rsid w:val="00FB5B33"/>
    <w:rsid w:val="00FB5B42"/>
    <w:rsid w:val="00FB5CD3"/>
    <w:rsid w:val="00FB5F3A"/>
    <w:rsid w:val="00FB62A9"/>
    <w:rsid w:val="00FB65FF"/>
    <w:rsid w:val="00FB6914"/>
    <w:rsid w:val="00FB6A25"/>
    <w:rsid w:val="00FB6B03"/>
    <w:rsid w:val="00FB6C83"/>
    <w:rsid w:val="00FB7012"/>
    <w:rsid w:val="00FB7333"/>
    <w:rsid w:val="00FB736C"/>
    <w:rsid w:val="00FB7651"/>
    <w:rsid w:val="00FB7983"/>
    <w:rsid w:val="00FB79DA"/>
    <w:rsid w:val="00FB7A7C"/>
    <w:rsid w:val="00FB7D10"/>
    <w:rsid w:val="00FB7D2E"/>
    <w:rsid w:val="00FB7EC3"/>
    <w:rsid w:val="00FC007A"/>
    <w:rsid w:val="00FC00CC"/>
    <w:rsid w:val="00FC07DE"/>
    <w:rsid w:val="00FC0B25"/>
    <w:rsid w:val="00FC0B6B"/>
    <w:rsid w:val="00FC0EF4"/>
    <w:rsid w:val="00FC1144"/>
    <w:rsid w:val="00FC117C"/>
    <w:rsid w:val="00FC1203"/>
    <w:rsid w:val="00FC1286"/>
    <w:rsid w:val="00FC13E6"/>
    <w:rsid w:val="00FC1700"/>
    <w:rsid w:val="00FC177E"/>
    <w:rsid w:val="00FC179A"/>
    <w:rsid w:val="00FC1CF9"/>
    <w:rsid w:val="00FC1E92"/>
    <w:rsid w:val="00FC1EC5"/>
    <w:rsid w:val="00FC2762"/>
    <w:rsid w:val="00FC2906"/>
    <w:rsid w:val="00FC2BAB"/>
    <w:rsid w:val="00FC2D19"/>
    <w:rsid w:val="00FC3208"/>
    <w:rsid w:val="00FC3225"/>
    <w:rsid w:val="00FC337D"/>
    <w:rsid w:val="00FC37A0"/>
    <w:rsid w:val="00FC3887"/>
    <w:rsid w:val="00FC39B8"/>
    <w:rsid w:val="00FC3E72"/>
    <w:rsid w:val="00FC4058"/>
    <w:rsid w:val="00FC42C0"/>
    <w:rsid w:val="00FC44F7"/>
    <w:rsid w:val="00FC47FF"/>
    <w:rsid w:val="00FC48A8"/>
    <w:rsid w:val="00FC48E0"/>
    <w:rsid w:val="00FC4EE4"/>
    <w:rsid w:val="00FC4F95"/>
    <w:rsid w:val="00FC4FB6"/>
    <w:rsid w:val="00FC545B"/>
    <w:rsid w:val="00FC5648"/>
    <w:rsid w:val="00FC5C97"/>
    <w:rsid w:val="00FC5D5C"/>
    <w:rsid w:val="00FC5DFA"/>
    <w:rsid w:val="00FC5EE5"/>
    <w:rsid w:val="00FC618F"/>
    <w:rsid w:val="00FC62C8"/>
    <w:rsid w:val="00FC633D"/>
    <w:rsid w:val="00FC63C1"/>
    <w:rsid w:val="00FC64A5"/>
    <w:rsid w:val="00FC65D7"/>
    <w:rsid w:val="00FC673F"/>
    <w:rsid w:val="00FC6A97"/>
    <w:rsid w:val="00FC6B7B"/>
    <w:rsid w:val="00FC6D1D"/>
    <w:rsid w:val="00FC6D75"/>
    <w:rsid w:val="00FC70EB"/>
    <w:rsid w:val="00FC748F"/>
    <w:rsid w:val="00FC7822"/>
    <w:rsid w:val="00FC78F3"/>
    <w:rsid w:val="00FC7932"/>
    <w:rsid w:val="00FC7A38"/>
    <w:rsid w:val="00FC7CE4"/>
    <w:rsid w:val="00FC7E97"/>
    <w:rsid w:val="00FD010D"/>
    <w:rsid w:val="00FD035C"/>
    <w:rsid w:val="00FD0454"/>
    <w:rsid w:val="00FD050B"/>
    <w:rsid w:val="00FD09DF"/>
    <w:rsid w:val="00FD0A46"/>
    <w:rsid w:val="00FD0A73"/>
    <w:rsid w:val="00FD129F"/>
    <w:rsid w:val="00FD14C7"/>
    <w:rsid w:val="00FD1799"/>
    <w:rsid w:val="00FD179F"/>
    <w:rsid w:val="00FD1AC1"/>
    <w:rsid w:val="00FD1CD7"/>
    <w:rsid w:val="00FD1DA3"/>
    <w:rsid w:val="00FD2127"/>
    <w:rsid w:val="00FD24DB"/>
    <w:rsid w:val="00FD24E9"/>
    <w:rsid w:val="00FD2589"/>
    <w:rsid w:val="00FD2932"/>
    <w:rsid w:val="00FD2D59"/>
    <w:rsid w:val="00FD31B6"/>
    <w:rsid w:val="00FD32DF"/>
    <w:rsid w:val="00FD337C"/>
    <w:rsid w:val="00FD33FE"/>
    <w:rsid w:val="00FD345C"/>
    <w:rsid w:val="00FD39CB"/>
    <w:rsid w:val="00FD3A4B"/>
    <w:rsid w:val="00FD3A61"/>
    <w:rsid w:val="00FD3AEA"/>
    <w:rsid w:val="00FD4067"/>
    <w:rsid w:val="00FD4197"/>
    <w:rsid w:val="00FD4393"/>
    <w:rsid w:val="00FD46BC"/>
    <w:rsid w:val="00FD484D"/>
    <w:rsid w:val="00FD4D19"/>
    <w:rsid w:val="00FD5182"/>
    <w:rsid w:val="00FD52DF"/>
    <w:rsid w:val="00FD551D"/>
    <w:rsid w:val="00FD582E"/>
    <w:rsid w:val="00FD5A78"/>
    <w:rsid w:val="00FD5B26"/>
    <w:rsid w:val="00FD5F8B"/>
    <w:rsid w:val="00FD6419"/>
    <w:rsid w:val="00FD65B3"/>
    <w:rsid w:val="00FD66C7"/>
    <w:rsid w:val="00FD6862"/>
    <w:rsid w:val="00FD69E8"/>
    <w:rsid w:val="00FD7124"/>
    <w:rsid w:val="00FD72E5"/>
    <w:rsid w:val="00FD73BE"/>
    <w:rsid w:val="00FD7404"/>
    <w:rsid w:val="00FD760A"/>
    <w:rsid w:val="00FD7725"/>
    <w:rsid w:val="00FD78AC"/>
    <w:rsid w:val="00FD7AAB"/>
    <w:rsid w:val="00FD7AD6"/>
    <w:rsid w:val="00FD7B91"/>
    <w:rsid w:val="00FD7C45"/>
    <w:rsid w:val="00FD7CF3"/>
    <w:rsid w:val="00FD7E04"/>
    <w:rsid w:val="00FE03AE"/>
    <w:rsid w:val="00FE07D8"/>
    <w:rsid w:val="00FE0939"/>
    <w:rsid w:val="00FE0BCC"/>
    <w:rsid w:val="00FE0C7A"/>
    <w:rsid w:val="00FE0DC0"/>
    <w:rsid w:val="00FE16D1"/>
    <w:rsid w:val="00FE1AA7"/>
    <w:rsid w:val="00FE2552"/>
    <w:rsid w:val="00FE25E9"/>
    <w:rsid w:val="00FE2774"/>
    <w:rsid w:val="00FE28B7"/>
    <w:rsid w:val="00FE2BE4"/>
    <w:rsid w:val="00FE2D82"/>
    <w:rsid w:val="00FE2F0B"/>
    <w:rsid w:val="00FE30C8"/>
    <w:rsid w:val="00FE319E"/>
    <w:rsid w:val="00FE35CC"/>
    <w:rsid w:val="00FE3820"/>
    <w:rsid w:val="00FE3AE8"/>
    <w:rsid w:val="00FE49B0"/>
    <w:rsid w:val="00FE537E"/>
    <w:rsid w:val="00FE54AD"/>
    <w:rsid w:val="00FE557C"/>
    <w:rsid w:val="00FE5600"/>
    <w:rsid w:val="00FE5694"/>
    <w:rsid w:val="00FE5985"/>
    <w:rsid w:val="00FE5E78"/>
    <w:rsid w:val="00FE5EB9"/>
    <w:rsid w:val="00FE6072"/>
    <w:rsid w:val="00FE6180"/>
    <w:rsid w:val="00FE6630"/>
    <w:rsid w:val="00FE69CC"/>
    <w:rsid w:val="00FE6D7A"/>
    <w:rsid w:val="00FE6E4B"/>
    <w:rsid w:val="00FE6F0B"/>
    <w:rsid w:val="00FE714F"/>
    <w:rsid w:val="00FE71EC"/>
    <w:rsid w:val="00FE727E"/>
    <w:rsid w:val="00FE72AB"/>
    <w:rsid w:val="00FE7663"/>
    <w:rsid w:val="00FE76C3"/>
    <w:rsid w:val="00FE7972"/>
    <w:rsid w:val="00FE7D72"/>
    <w:rsid w:val="00FE7E1A"/>
    <w:rsid w:val="00FE7EC9"/>
    <w:rsid w:val="00FF05BC"/>
    <w:rsid w:val="00FF090A"/>
    <w:rsid w:val="00FF0C61"/>
    <w:rsid w:val="00FF0D03"/>
    <w:rsid w:val="00FF0DC2"/>
    <w:rsid w:val="00FF0F27"/>
    <w:rsid w:val="00FF1136"/>
    <w:rsid w:val="00FF1215"/>
    <w:rsid w:val="00FF12A4"/>
    <w:rsid w:val="00FF1355"/>
    <w:rsid w:val="00FF13A0"/>
    <w:rsid w:val="00FF176B"/>
    <w:rsid w:val="00FF17C5"/>
    <w:rsid w:val="00FF1C86"/>
    <w:rsid w:val="00FF1DDA"/>
    <w:rsid w:val="00FF1F1B"/>
    <w:rsid w:val="00FF21E6"/>
    <w:rsid w:val="00FF222E"/>
    <w:rsid w:val="00FF28D1"/>
    <w:rsid w:val="00FF2AB6"/>
    <w:rsid w:val="00FF2B65"/>
    <w:rsid w:val="00FF2B6E"/>
    <w:rsid w:val="00FF2E17"/>
    <w:rsid w:val="00FF3213"/>
    <w:rsid w:val="00FF36D6"/>
    <w:rsid w:val="00FF38EF"/>
    <w:rsid w:val="00FF3D76"/>
    <w:rsid w:val="00FF3E9D"/>
    <w:rsid w:val="00FF41BB"/>
    <w:rsid w:val="00FF44A9"/>
    <w:rsid w:val="00FF46F3"/>
    <w:rsid w:val="00FF4804"/>
    <w:rsid w:val="00FF4898"/>
    <w:rsid w:val="00FF4C3A"/>
    <w:rsid w:val="00FF4CC5"/>
    <w:rsid w:val="00FF4D63"/>
    <w:rsid w:val="00FF4FE7"/>
    <w:rsid w:val="00FF5276"/>
    <w:rsid w:val="00FF56B1"/>
    <w:rsid w:val="00FF5788"/>
    <w:rsid w:val="00FF58BB"/>
    <w:rsid w:val="00FF5914"/>
    <w:rsid w:val="00FF5962"/>
    <w:rsid w:val="00FF5B5B"/>
    <w:rsid w:val="00FF5DCD"/>
    <w:rsid w:val="00FF5EC2"/>
    <w:rsid w:val="00FF62A4"/>
    <w:rsid w:val="00FF65C8"/>
    <w:rsid w:val="00FF65DE"/>
    <w:rsid w:val="00FF6822"/>
    <w:rsid w:val="00FF734B"/>
    <w:rsid w:val="00FF749F"/>
    <w:rsid w:val="00FF75E1"/>
    <w:rsid w:val="00FF761E"/>
    <w:rsid w:val="00FF767E"/>
    <w:rsid w:val="00FF79D4"/>
    <w:rsid w:val="00FF7A60"/>
    <w:rsid w:val="014A3468"/>
    <w:rsid w:val="017748C5"/>
    <w:rsid w:val="01ACF6F6"/>
    <w:rsid w:val="0219B7AE"/>
    <w:rsid w:val="02278E0B"/>
    <w:rsid w:val="0242DB2A"/>
    <w:rsid w:val="025F3B71"/>
    <w:rsid w:val="02811253"/>
    <w:rsid w:val="02B28DD7"/>
    <w:rsid w:val="03049264"/>
    <w:rsid w:val="03131926"/>
    <w:rsid w:val="0343BF8E"/>
    <w:rsid w:val="03733E40"/>
    <w:rsid w:val="039212DE"/>
    <w:rsid w:val="03F25055"/>
    <w:rsid w:val="04141DE0"/>
    <w:rsid w:val="041824F5"/>
    <w:rsid w:val="04493761"/>
    <w:rsid w:val="0509EC61"/>
    <w:rsid w:val="05157EF2"/>
    <w:rsid w:val="055703B0"/>
    <w:rsid w:val="0598B487"/>
    <w:rsid w:val="05E08BE0"/>
    <w:rsid w:val="06806819"/>
    <w:rsid w:val="06CAE5AF"/>
    <w:rsid w:val="06DA4498"/>
    <w:rsid w:val="06F19C25"/>
    <w:rsid w:val="06FC17E3"/>
    <w:rsid w:val="072E7BB1"/>
    <w:rsid w:val="0781F0FA"/>
    <w:rsid w:val="078F3EE0"/>
    <w:rsid w:val="07AFAC57"/>
    <w:rsid w:val="084881E7"/>
    <w:rsid w:val="08D83583"/>
    <w:rsid w:val="092ABC22"/>
    <w:rsid w:val="095F5A60"/>
    <w:rsid w:val="09817F90"/>
    <w:rsid w:val="0981D459"/>
    <w:rsid w:val="098714FE"/>
    <w:rsid w:val="09EDACAB"/>
    <w:rsid w:val="09FE3964"/>
    <w:rsid w:val="0A50DBF3"/>
    <w:rsid w:val="0A7F7FA2"/>
    <w:rsid w:val="0A9C99F5"/>
    <w:rsid w:val="0AD18FEE"/>
    <w:rsid w:val="0AE34DD5"/>
    <w:rsid w:val="0AF9E4CE"/>
    <w:rsid w:val="0B2381F3"/>
    <w:rsid w:val="0B40DC4E"/>
    <w:rsid w:val="0B4AB954"/>
    <w:rsid w:val="0B5E6DD4"/>
    <w:rsid w:val="0B5EFCEF"/>
    <w:rsid w:val="0B7EF200"/>
    <w:rsid w:val="0B88FA83"/>
    <w:rsid w:val="0B8C4DA0"/>
    <w:rsid w:val="0BA8F01C"/>
    <w:rsid w:val="0BC28726"/>
    <w:rsid w:val="0BD8E8C9"/>
    <w:rsid w:val="0C0CAFCF"/>
    <w:rsid w:val="0C2E18D5"/>
    <w:rsid w:val="0C60810B"/>
    <w:rsid w:val="0CB788D8"/>
    <w:rsid w:val="0CF2B3F1"/>
    <w:rsid w:val="0D87C58B"/>
    <w:rsid w:val="0DD73BD3"/>
    <w:rsid w:val="0E137A88"/>
    <w:rsid w:val="0F16E8AD"/>
    <w:rsid w:val="0F6A0BC1"/>
    <w:rsid w:val="0F75296A"/>
    <w:rsid w:val="0FC64676"/>
    <w:rsid w:val="0FECAC0B"/>
    <w:rsid w:val="101E7044"/>
    <w:rsid w:val="10446301"/>
    <w:rsid w:val="108531DC"/>
    <w:rsid w:val="1089037D"/>
    <w:rsid w:val="10FB0819"/>
    <w:rsid w:val="1100B12E"/>
    <w:rsid w:val="11098BF0"/>
    <w:rsid w:val="11504A82"/>
    <w:rsid w:val="1228E3AE"/>
    <w:rsid w:val="124CB902"/>
    <w:rsid w:val="12A0F90B"/>
    <w:rsid w:val="12A55818"/>
    <w:rsid w:val="1369F68A"/>
    <w:rsid w:val="136CA897"/>
    <w:rsid w:val="1387CD3F"/>
    <w:rsid w:val="139FCDD8"/>
    <w:rsid w:val="13C6D9BF"/>
    <w:rsid w:val="145A9C5B"/>
    <w:rsid w:val="14618BF7"/>
    <w:rsid w:val="1497581D"/>
    <w:rsid w:val="14B06530"/>
    <w:rsid w:val="14D97F30"/>
    <w:rsid w:val="14DB4A5A"/>
    <w:rsid w:val="14DB720B"/>
    <w:rsid w:val="14DC2CAC"/>
    <w:rsid w:val="152DFBFB"/>
    <w:rsid w:val="15471FF8"/>
    <w:rsid w:val="15721A73"/>
    <w:rsid w:val="15BCD581"/>
    <w:rsid w:val="15F0871C"/>
    <w:rsid w:val="1664DD1A"/>
    <w:rsid w:val="168E86E0"/>
    <w:rsid w:val="1701F344"/>
    <w:rsid w:val="17086D6A"/>
    <w:rsid w:val="177F4047"/>
    <w:rsid w:val="17D77C4C"/>
    <w:rsid w:val="18142AFA"/>
    <w:rsid w:val="18264124"/>
    <w:rsid w:val="1845C14F"/>
    <w:rsid w:val="18B70BEA"/>
    <w:rsid w:val="18CF8C4B"/>
    <w:rsid w:val="18F3A368"/>
    <w:rsid w:val="19011751"/>
    <w:rsid w:val="19114B33"/>
    <w:rsid w:val="1951D3B7"/>
    <w:rsid w:val="195B07F5"/>
    <w:rsid w:val="199E6AE1"/>
    <w:rsid w:val="19A4A60F"/>
    <w:rsid w:val="19C2D8B5"/>
    <w:rsid w:val="19D10A64"/>
    <w:rsid w:val="1A172690"/>
    <w:rsid w:val="1A24A188"/>
    <w:rsid w:val="1A425B3A"/>
    <w:rsid w:val="1A88F14E"/>
    <w:rsid w:val="1A8DCB3A"/>
    <w:rsid w:val="1A989347"/>
    <w:rsid w:val="1AD337CB"/>
    <w:rsid w:val="1B2B28D4"/>
    <w:rsid w:val="1B4F35B2"/>
    <w:rsid w:val="1B9BD3C7"/>
    <w:rsid w:val="1BCD72C5"/>
    <w:rsid w:val="1BE268A7"/>
    <w:rsid w:val="1CB2FE5A"/>
    <w:rsid w:val="1D064C0E"/>
    <w:rsid w:val="1D2471A7"/>
    <w:rsid w:val="1D3F6D8A"/>
    <w:rsid w:val="1D61FBED"/>
    <w:rsid w:val="1D8951E7"/>
    <w:rsid w:val="1D99BE06"/>
    <w:rsid w:val="1E340DAB"/>
    <w:rsid w:val="1E4DC861"/>
    <w:rsid w:val="1E4F1F81"/>
    <w:rsid w:val="1E8D09D5"/>
    <w:rsid w:val="1E9EEE2C"/>
    <w:rsid w:val="1EA0BF76"/>
    <w:rsid w:val="1ECEFF5C"/>
    <w:rsid w:val="1F0C31C3"/>
    <w:rsid w:val="1F101A3E"/>
    <w:rsid w:val="1F631001"/>
    <w:rsid w:val="1FBA55A5"/>
    <w:rsid w:val="1FBF9557"/>
    <w:rsid w:val="1FC5C381"/>
    <w:rsid w:val="1FDEB0B3"/>
    <w:rsid w:val="1FE0B722"/>
    <w:rsid w:val="20B5A791"/>
    <w:rsid w:val="20F3B3E1"/>
    <w:rsid w:val="20F7F28E"/>
    <w:rsid w:val="20FA5805"/>
    <w:rsid w:val="20FD40CF"/>
    <w:rsid w:val="20FEE062"/>
    <w:rsid w:val="211378E5"/>
    <w:rsid w:val="2169A449"/>
    <w:rsid w:val="2197E3F0"/>
    <w:rsid w:val="21A49092"/>
    <w:rsid w:val="2208883B"/>
    <w:rsid w:val="2214A3D3"/>
    <w:rsid w:val="22232BCE"/>
    <w:rsid w:val="230AA9D6"/>
    <w:rsid w:val="23353D8F"/>
    <w:rsid w:val="2374762B"/>
    <w:rsid w:val="2441FBCC"/>
    <w:rsid w:val="247E7FFD"/>
    <w:rsid w:val="24AC839A"/>
    <w:rsid w:val="251474E3"/>
    <w:rsid w:val="25A1EABE"/>
    <w:rsid w:val="25D5CD47"/>
    <w:rsid w:val="26D5D270"/>
    <w:rsid w:val="26FAB15B"/>
    <w:rsid w:val="2713531B"/>
    <w:rsid w:val="276E21E6"/>
    <w:rsid w:val="27DACAFA"/>
    <w:rsid w:val="27F7F405"/>
    <w:rsid w:val="2803D50A"/>
    <w:rsid w:val="2840B0AB"/>
    <w:rsid w:val="286E3C53"/>
    <w:rsid w:val="2894A138"/>
    <w:rsid w:val="28C8E7B8"/>
    <w:rsid w:val="2909F247"/>
    <w:rsid w:val="294EF204"/>
    <w:rsid w:val="298491FB"/>
    <w:rsid w:val="29B1CEF3"/>
    <w:rsid w:val="29D8B6B5"/>
    <w:rsid w:val="2A387876"/>
    <w:rsid w:val="2AAE894F"/>
    <w:rsid w:val="2AB47E98"/>
    <w:rsid w:val="2AEB5B3B"/>
    <w:rsid w:val="2B1AAD85"/>
    <w:rsid w:val="2B60B4BA"/>
    <w:rsid w:val="2B97CE9B"/>
    <w:rsid w:val="2BAEBCF7"/>
    <w:rsid w:val="2BB404F6"/>
    <w:rsid w:val="2C1A384D"/>
    <w:rsid w:val="2C419309"/>
    <w:rsid w:val="2C6097C7"/>
    <w:rsid w:val="2C8E78BC"/>
    <w:rsid w:val="2C93F0F0"/>
    <w:rsid w:val="2CA0ED49"/>
    <w:rsid w:val="2D6CB58E"/>
    <w:rsid w:val="2D95F716"/>
    <w:rsid w:val="2DC64D9E"/>
    <w:rsid w:val="2DC8CB1C"/>
    <w:rsid w:val="2E2B0DA3"/>
    <w:rsid w:val="2E341155"/>
    <w:rsid w:val="2E6DD82D"/>
    <w:rsid w:val="2EACD5BD"/>
    <w:rsid w:val="2F0E2FED"/>
    <w:rsid w:val="2F6184D3"/>
    <w:rsid w:val="2FF9165C"/>
    <w:rsid w:val="303BA8B5"/>
    <w:rsid w:val="305EE1C8"/>
    <w:rsid w:val="30901343"/>
    <w:rsid w:val="30DFD5E7"/>
    <w:rsid w:val="30E83B35"/>
    <w:rsid w:val="30EEBC2C"/>
    <w:rsid w:val="310FF098"/>
    <w:rsid w:val="31C86852"/>
    <w:rsid w:val="31DD75E9"/>
    <w:rsid w:val="326690E6"/>
    <w:rsid w:val="327ED21A"/>
    <w:rsid w:val="3281437C"/>
    <w:rsid w:val="328C679F"/>
    <w:rsid w:val="32A5C6C9"/>
    <w:rsid w:val="32CBD768"/>
    <w:rsid w:val="33390328"/>
    <w:rsid w:val="3349A1C9"/>
    <w:rsid w:val="337C288F"/>
    <w:rsid w:val="33E894DE"/>
    <w:rsid w:val="34264A4C"/>
    <w:rsid w:val="34863CA7"/>
    <w:rsid w:val="34B96BF0"/>
    <w:rsid w:val="34D2C013"/>
    <w:rsid w:val="352D9AF7"/>
    <w:rsid w:val="359035C2"/>
    <w:rsid w:val="35CD17E3"/>
    <w:rsid w:val="3601B3B0"/>
    <w:rsid w:val="3604E29F"/>
    <w:rsid w:val="36306394"/>
    <w:rsid w:val="363FA060"/>
    <w:rsid w:val="36427ABD"/>
    <w:rsid w:val="3654941A"/>
    <w:rsid w:val="36B27666"/>
    <w:rsid w:val="36BBCA44"/>
    <w:rsid w:val="370C2AB5"/>
    <w:rsid w:val="370C8A1B"/>
    <w:rsid w:val="37BA1DCA"/>
    <w:rsid w:val="37BB9F88"/>
    <w:rsid w:val="37D40E60"/>
    <w:rsid w:val="37D8CE98"/>
    <w:rsid w:val="37E89515"/>
    <w:rsid w:val="38A19F65"/>
    <w:rsid w:val="38B41241"/>
    <w:rsid w:val="39280397"/>
    <w:rsid w:val="394AD1BC"/>
    <w:rsid w:val="396864D9"/>
    <w:rsid w:val="397E3B64"/>
    <w:rsid w:val="39DEBB9C"/>
    <w:rsid w:val="39F8AB15"/>
    <w:rsid w:val="39FE51C4"/>
    <w:rsid w:val="3A046E8C"/>
    <w:rsid w:val="3A4B3803"/>
    <w:rsid w:val="3A529FD6"/>
    <w:rsid w:val="3AC4F231"/>
    <w:rsid w:val="3AF138F2"/>
    <w:rsid w:val="3AFCC9C4"/>
    <w:rsid w:val="3B3D21C4"/>
    <w:rsid w:val="3C0F5B93"/>
    <w:rsid w:val="3C333EC2"/>
    <w:rsid w:val="3C730E94"/>
    <w:rsid w:val="3CA29717"/>
    <w:rsid w:val="3D503D8F"/>
    <w:rsid w:val="3D8DA586"/>
    <w:rsid w:val="3DA5740B"/>
    <w:rsid w:val="3E6DC23D"/>
    <w:rsid w:val="3E8321D2"/>
    <w:rsid w:val="3E8BC2EF"/>
    <w:rsid w:val="3EB97ADA"/>
    <w:rsid w:val="3ECC7925"/>
    <w:rsid w:val="3EDC36A7"/>
    <w:rsid w:val="3F1E9CB4"/>
    <w:rsid w:val="3F477AB9"/>
    <w:rsid w:val="3F71E383"/>
    <w:rsid w:val="3F817C31"/>
    <w:rsid w:val="3FAAE795"/>
    <w:rsid w:val="3FABB7FE"/>
    <w:rsid w:val="402F85F5"/>
    <w:rsid w:val="4069DD96"/>
    <w:rsid w:val="407314A9"/>
    <w:rsid w:val="408CD37F"/>
    <w:rsid w:val="412EEB72"/>
    <w:rsid w:val="41A52EBC"/>
    <w:rsid w:val="41A9AD66"/>
    <w:rsid w:val="421E8F28"/>
    <w:rsid w:val="421F96B2"/>
    <w:rsid w:val="422FB872"/>
    <w:rsid w:val="4242EACB"/>
    <w:rsid w:val="4247307F"/>
    <w:rsid w:val="424991CB"/>
    <w:rsid w:val="425107A7"/>
    <w:rsid w:val="42F11C72"/>
    <w:rsid w:val="430191D1"/>
    <w:rsid w:val="43092DFF"/>
    <w:rsid w:val="430C28A2"/>
    <w:rsid w:val="439760D1"/>
    <w:rsid w:val="43F5E466"/>
    <w:rsid w:val="441A5148"/>
    <w:rsid w:val="44A92256"/>
    <w:rsid w:val="44F75F46"/>
    <w:rsid w:val="450041DE"/>
    <w:rsid w:val="456D11EC"/>
    <w:rsid w:val="4599C77D"/>
    <w:rsid w:val="459DA7CC"/>
    <w:rsid w:val="460D13CB"/>
    <w:rsid w:val="460E24EA"/>
    <w:rsid w:val="461AD77C"/>
    <w:rsid w:val="467D8785"/>
    <w:rsid w:val="46AB7304"/>
    <w:rsid w:val="4757E183"/>
    <w:rsid w:val="47878D22"/>
    <w:rsid w:val="479029D0"/>
    <w:rsid w:val="47A506E9"/>
    <w:rsid w:val="47F0ED06"/>
    <w:rsid w:val="47F60CDA"/>
    <w:rsid w:val="47FF16D5"/>
    <w:rsid w:val="48276D01"/>
    <w:rsid w:val="48474365"/>
    <w:rsid w:val="487F5DEB"/>
    <w:rsid w:val="489C9A41"/>
    <w:rsid w:val="48AD2A40"/>
    <w:rsid w:val="48E3719B"/>
    <w:rsid w:val="490358DD"/>
    <w:rsid w:val="49098321"/>
    <w:rsid w:val="4911E010"/>
    <w:rsid w:val="494FE884"/>
    <w:rsid w:val="4967A3D8"/>
    <w:rsid w:val="49A1E6D0"/>
    <w:rsid w:val="49E6577B"/>
    <w:rsid w:val="4A55D09A"/>
    <w:rsid w:val="4A7A9BAF"/>
    <w:rsid w:val="4AB1DEA9"/>
    <w:rsid w:val="4B7EE427"/>
    <w:rsid w:val="4BB094A8"/>
    <w:rsid w:val="4BDEF1B8"/>
    <w:rsid w:val="4BEE7E7D"/>
    <w:rsid w:val="4C7048B9"/>
    <w:rsid w:val="4C7FA011"/>
    <w:rsid w:val="4CE48343"/>
    <w:rsid w:val="4D1AB488"/>
    <w:rsid w:val="4D31FF1B"/>
    <w:rsid w:val="4D41FD3E"/>
    <w:rsid w:val="4D89D411"/>
    <w:rsid w:val="4DFAA69E"/>
    <w:rsid w:val="4DFAE1DB"/>
    <w:rsid w:val="4E05FBDE"/>
    <w:rsid w:val="4E7D3EF7"/>
    <w:rsid w:val="4E8383F1"/>
    <w:rsid w:val="4EA371C8"/>
    <w:rsid w:val="4EE009CC"/>
    <w:rsid w:val="4F4496E2"/>
    <w:rsid w:val="4FD1D33A"/>
    <w:rsid w:val="4FF3A74C"/>
    <w:rsid w:val="50018F8F"/>
    <w:rsid w:val="503CFA6A"/>
    <w:rsid w:val="503D6155"/>
    <w:rsid w:val="5088037B"/>
    <w:rsid w:val="50C9ACE0"/>
    <w:rsid w:val="510FD1AA"/>
    <w:rsid w:val="51FB1CB4"/>
    <w:rsid w:val="521168D9"/>
    <w:rsid w:val="521687AF"/>
    <w:rsid w:val="5233BAA8"/>
    <w:rsid w:val="52764763"/>
    <w:rsid w:val="52927EB5"/>
    <w:rsid w:val="529A3835"/>
    <w:rsid w:val="52C2B75B"/>
    <w:rsid w:val="53083D09"/>
    <w:rsid w:val="530A9C7A"/>
    <w:rsid w:val="53F54B93"/>
    <w:rsid w:val="54570935"/>
    <w:rsid w:val="54848A75"/>
    <w:rsid w:val="54968764"/>
    <w:rsid w:val="54AC2BBE"/>
    <w:rsid w:val="54B6EF71"/>
    <w:rsid w:val="54B76A12"/>
    <w:rsid w:val="550AC972"/>
    <w:rsid w:val="551D5E8C"/>
    <w:rsid w:val="55A1D37E"/>
    <w:rsid w:val="55ED430F"/>
    <w:rsid w:val="55F7E1B0"/>
    <w:rsid w:val="566CA579"/>
    <w:rsid w:val="56D392EF"/>
    <w:rsid w:val="56F1E63F"/>
    <w:rsid w:val="576F15CA"/>
    <w:rsid w:val="5789A64A"/>
    <w:rsid w:val="57B6ED58"/>
    <w:rsid w:val="57B9AF75"/>
    <w:rsid w:val="57D3A947"/>
    <w:rsid w:val="57F02EA1"/>
    <w:rsid w:val="581B13BD"/>
    <w:rsid w:val="5860BD30"/>
    <w:rsid w:val="5873F8B6"/>
    <w:rsid w:val="587E412F"/>
    <w:rsid w:val="58A3DB91"/>
    <w:rsid w:val="58A7C55E"/>
    <w:rsid w:val="58D3E236"/>
    <w:rsid w:val="58F482EC"/>
    <w:rsid w:val="58FDE179"/>
    <w:rsid w:val="595A834C"/>
    <w:rsid w:val="59AC151E"/>
    <w:rsid w:val="59DB57C4"/>
    <w:rsid w:val="59E41969"/>
    <w:rsid w:val="5A00421C"/>
    <w:rsid w:val="5A06992D"/>
    <w:rsid w:val="5A200FDF"/>
    <w:rsid w:val="5A6BCEED"/>
    <w:rsid w:val="5AB06350"/>
    <w:rsid w:val="5ADB6151"/>
    <w:rsid w:val="5AEA3040"/>
    <w:rsid w:val="5AFE2F6A"/>
    <w:rsid w:val="5B1AE4CA"/>
    <w:rsid w:val="5B3F1635"/>
    <w:rsid w:val="5B9A545A"/>
    <w:rsid w:val="5BE1BD07"/>
    <w:rsid w:val="5C2D9206"/>
    <w:rsid w:val="5C4C8FA0"/>
    <w:rsid w:val="5C54D016"/>
    <w:rsid w:val="5C6D4C08"/>
    <w:rsid w:val="5C955268"/>
    <w:rsid w:val="5CA37569"/>
    <w:rsid w:val="5CB223BE"/>
    <w:rsid w:val="5CB6F3CE"/>
    <w:rsid w:val="5CC54297"/>
    <w:rsid w:val="5CE2E361"/>
    <w:rsid w:val="5D31D0F2"/>
    <w:rsid w:val="5D4E34C5"/>
    <w:rsid w:val="5D524FCD"/>
    <w:rsid w:val="5DDC36B4"/>
    <w:rsid w:val="5F246591"/>
    <w:rsid w:val="5F82DD5D"/>
    <w:rsid w:val="5F95C1CC"/>
    <w:rsid w:val="607D91B5"/>
    <w:rsid w:val="608837A0"/>
    <w:rsid w:val="60C78CC1"/>
    <w:rsid w:val="61106391"/>
    <w:rsid w:val="6123451D"/>
    <w:rsid w:val="61497E59"/>
    <w:rsid w:val="6161B1A7"/>
    <w:rsid w:val="616799DF"/>
    <w:rsid w:val="618158DD"/>
    <w:rsid w:val="61B6AF4C"/>
    <w:rsid w:val="61EB6229"/>
    <w:rsid w:val="6261904E"/>
    <w:rsid w:val="62B0A80E"/>
    <w:rsid w:val="62D4CBBD"/>
    <w:rsid w:val="62EA671C"/>
    <w:rsid w:val="62F5213E"/>
    <w:rsid w:val="6323652E"/>
    <w:rsid w:val="632855F7"/>
    <w:rsid w:val="634897A7"/>
    <w:rsid w:val="63A1D4CE"/>
    <w:rsid w:val="63A90011"/>
    <w:rsid w:val="63DDE7D9"/>
    <w:rsid w:val="64638960"/>
    <w:rsid w:val="648F07C9"/>
    <w:rsid w:val="649B1B3F"/>
    <w:rsid w:val="64B0BEFF"/>
    <w:rsid w:val="64B3833C"/>
    <w:rsid w:val="6534F9CB"/>
    <w:rsid w:val="654942B7"/>
    <w:rsid w:val="655A5D56"/>
    <w:rsid w:val="65BF4AAA"/>
    <w:rsid w:val="65D84F8E"/>
    <w:rsid w:val="65E34851"/>
    <w:rsid w:val="65E8670E"/>
    <w:rsid w:val="661094A2"/>
    <w:rsid w:val="668979FB"/>
    <w:rsid w:val="669E5C86"/>
    <w:rsid w:val="66F5F052"/>
    <w:rsid w:val="66FDAA21"/>
    <w:rsid w:val="6700C3A5"/>
    <w:rsid w:val="67085AAB"/>
    <w:rsid w:val="6716815F"/>
    <w:rsid w:val="6746E937"/>
    <w:rsid w:val="677DE74C"/>
    <w:rsid w:val="67E094D5"/>
    <w:rsid w:val="67E207F9"/>
    <w:rsid w:val="681EAB80"/>
    <w:rsid w:val="68E780C3"/>
    <w:rsid w:val="690B1683"/>
    <w:rsid w:val="69180948"/>
    <w:rsid w:val="6934AB29"/>
    <w:rsid w:val="69880978"/>
    <w:rsid w:val="69BBFE96"/>
    <w:rsid w:val="6AF530A4"/>
    <w:rsid w:val="6B1E3241"/>
    <w:rsid w:val="6B223BE5"/>
    <w:rsid w:val="6B2F3D1F"/>
    <w:rsid w:val="6B87A527"/>
    <w:rsid w:val="6C284027"/>
    <w:rsid w:val="6C2B74C7"/>
    <w:rsid w:val="6C385761"/>
    <w:rsid w:val="6C5BC728"/>
    <w:rsid w:val="6C5D99F0"/>
    <w:rsid w:val="6CE21A68"/>
    <w:rsid w:val="6CED654B"/>
    <w:rsid w:val="6D03341D"/>
    <w:rsid w:val="6D6D3A3C"/>
    <w:rsid w:val="6D78A0F2"/>
    <w:rsid w:val="6DA8A984"/>
    <w:rsid w:val="6DD284E1"/>
    <w:rsid w:val="6DF0CCB1"/>
    <w:rsid w:val="6DFDB63E"/>
    <w:rsid w:val="6E34F1DF"/>
    <w:rsid w:val="6EB8F78B"/>
    <w:rsid w:val="6EC55398"/>
    <w:rsid w:val="6EE5BBE6"/>
    <w:rsid w:val="6EE678D7"/>
    <w:rsid w:val="6F55513D"/>
    <w:rsid w:val="6F936AA6"/>
    <w:rsid w:val="6FBD3EC1"/>
    <w:rsid w:val="6FD2529E"/>
    <w:rsid w:val="6FD33BCB"/>
    <w:rsid w:val="6FE038E2"/>
    <w:rsid w:val="6FE9E649"/>
    <w:rsid w:val="7024AD7D"/>
    <w:rsid w:val="705A9824"/>
    <w:rsid w:val="706AB504"/>
    <w:rsid w:val="70C316BE"/>
    <w:rsid w:val="7117DC9A"/>
    <w:rsid w:val="712C0089"/>
    <w:rsid w:val="71A7460D"/>
    <w:rsid w:val="7225FC08"/>
    <w:rsid w:val="7232792E"/>
    <w:rsid w:val="723D7602"/>
    <w:rsid w:val="72A51825"/>
    <w:rsid w:val="7309E080"/>
    <w:rsid w:val="7369704D"/>
    <w:rsid w:val="73B7D6C5"/>
    <w:rsid w:val="73D146A0"/>
    <w:rsid w:val="73E82C12"/>
    <w:rsid w:val="74070FA6"/>
    <w:rsid w:val="74287323"/>
    <w:rsid w:val="742C0531"/>
    <w:rsid w:val="745A4FEF"/>
    <w:rsid w:val="746D0A3D"/>
    <w:rsid w:val="74762397"/>
    <w:rsid w:val="74815353"/>
    <w:rsid w:val="7483BC6F"/>
    <w:rsid w:val="74AB040E"/>
    <w:rsid w:val="74D21224"/>
    <w:rsid w:val="74D2861D"/>
    <w:rsid w:val="74D59912"/>
    <w:rsid w:val="74F43F49"/>
    <w:rsid w:val="7540A782"/>
    <w:rsid w:val="754F6FB6"/>
    <w:rsid w:val="756CB5C7"/>
    <w:rsid w:val="75728553"/>
    <w:rsid w:val="7595BB9B"/>
    <w:rsid w:val="75CD858C"/>
    <w:rsid w:val="75DB4B04"/>
    <w:rsid w:val="760F9062"/>
    <w:rsid w:val="7632F7B9"/>
    <w:rsid w:val="76BF2A97"/>
    <w:rsid w:val="76F3E6E1"/>
    <w:rsid w:val="777BF94B"/>
    <w:rsid w:val="778134D0"/>
    <w:rsid w:val="779A2059"/>
    <w:rsid w:val="779BB8FC"/>
    <w:rsid w:val="77FDF0F7"/>
    <w:rsid w:val="78311ED0"/>
    <w:rsid w:val="78665709"/>
    <w:rsid w:val="78C66A02"/>
    <w:rsid w:val="7926CB32"/>
    <w:rsid w:val="792EA8DD"/>
    <w:rsid w:val="79E24860"/>
    <w:rsid w:val="7A05FC84"/>
    <w:rsid w:val="7A1C31D3"/>
    <w:rsid w:val="7A783C9E"/>
    <w:rsid w:val="7AAE121F"/>
    <w:rsid w:val="7AB42694"/>
    <w:rsid w:val="7AC8C977"/>
    <w:rsid w:val="7AF0D62B"/>
    <w:rsid w:val="7B0F10F6"/>
    <w:rsid w:val="7B41472B"/>
    <w:rsid w:val="7B4E2D88"/>
    <w:rsid w:val="7B6C406F"/>
    <w:rsid w:val="7BEBF180"/>
    <w:rsid w:val="7BF8ABF3"/>
    <w:rsid w:val="7C51C02A"/>
    <w:rsid w:val="7C56B845"/>
    <w:rsid w:val="7C8EB2FA"/>
    <w:rsid w:val="7C9CB5B5"/>
    <w:rsid w:val="7CA3D7A1"/>
    <w:rsid w:val="7CDDD12C"/>
    <w:rsid w:val="7CE0DD9B"/>
    <w:rsid w:val="7CE206C1"/>
    <w:rsid w:val="7CE912D4"/>
    <w:rsid w:val="7CFBC642"/>
    <w:rsid w:val="7CFF7DFD"/>
    <w:rsid w:val="7D3A20D7"/>
    <w:rsid w:val="7D5A828C"/>
    <w:rsid w:val="7D7F54AA"/>
    <w:rsid w:val="7D97E376"/>
    <w:rsid w:val="7DA63E95"/>
    <w:rsid w:val="7DABB1E6"/>
    <w:rsid w:val="7DBA87BA"/>
    <w:rsid w:val="7E3FA802"/>
    <w:rsid w:val="7E7C4C17"/>
    <w:rsid w:val="7EBECE6D"/>
    <w:rsid w:val="7EDF350F"/>
    <w:rsid w:val="7EF38016"/>
    <w:rsid w:val="7F2BEFD6"/>
    <w:rsid w:val="7FB3F3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2CDDA"/>
  <w15:chartTrackingRefBased/>
  <w15:docId w15:val="{9C879C08-4874-464C-B47D-175FA8CE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A2"/>
  </w:style>
  <w:style w:type="paragraph" w:styleId="Heading1">
    <w:name w:val="heading 1"/>
    <w:basedOn w:val="Normal"/>
    <w:next w:val="Normal"/>
    <w:link w:val="Heading1Char"/>
    <w:uiPriority w:val="9"/>
    <w:qFormat/>
    <w:rsid w:val="00F021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2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21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5744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0F4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A156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1C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21CE"/>
    <w:pPr>
      <w:ind w:left="720"/>
      <w:contextualSpacing/>
    </w:pPr>
  </w:style>
  <w:style w:type="character" w:customStyle="1" w:styleId="Heading3Char">
    <w:name w:val="Heading 3 Char"/>
    <w:basedOn w:val="DefaultParagraphFont"/>
    <w:link w:val="Heading3"/>
    <w:uiPriority w:val="9"/>
    <w:rsid w:val="00F021C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021C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42F2C"/>
    <w:rPr>
      <w:sz w:val="16"/>
      <w:szCs w:val="16"/>
    </w:rPr>
  </w:style>
  <w:style w:type="paragraph" w:styleId="CommentText">
    <w:name w:val="annotation text"/>
    <w:basedOn w:val="Normal"/>
    <w:link w:val="CommentTextChar"/>
    <w:uiPriority w:val="99"/>
    <w:unhideWhenUsed/>
    <w:rsid w:val="00642F2C"/>
    <w:pPr>
      <w:spacing w:line="240" w:lineRule="auto"/>
    </w:pPr>
    <w:rPr>
      <w:sz w:val="20"/>
      <w:szCs w:val="20"/>
    </w:rPr>
  </w:style>
  <w:style w:type="character" w:customStyle="1" w:styleId="CommentTextChar">
    <w:name w:val="Comment Text Char"/>
    <w:basedOn w:val="DefaultParagraphFont"/>
    <w:link w:val="CommentText"/>
    <w:uiPriority w:val="99"/>
    <w:rsid w:val="00642F2C"/>
    <w:rPr>
      <w:sz w:val="20"/>
      <w:szCs w:val="20"/>
    </w:rPr>
  </w:style>
  <w:style w:type="paragraph" w:styleId="CommentSubject">
    <w:name w:val="annotation subject"/>
    <w:basedOn w:val="CommentText"/>
    <w:next w:val="CommentText"/>
    <w:link w:val="CommentSubjectChar"/>
    <w:uiPriority w:val="99"/>
    <w:semiHidden/>
    <w:unhideWhenUsed/>
    <w:rsid w:val="00642F2C"/>
    <w:rPr>
      <w:b/>
      <w:bCs/>
    </w:rPr>
  </w:style>
  <w:style w:type="character" w:customStyle="1" w:styleId="CommentSubjectChar">
    <w:name w:val="Comment Subject Char"/>
    <w:basedOn w:val="CommentTextChar"/>
    <w:link w:val="CommentSubject"/>
    <w:uiPriority w:val="99"/>
    <w:semiHidden/>
    <w:rsid w:val="00642F2C"/>
    <w:rPr>
      <w:b/>
      <w:bCs/>
      <w:sz w:val="20"/>
      <w:szCs w:val="20"/>
    </w:rPr>
  </w:style>
  <w:style w:type="paragraph" w:styleId="Title">
    <w:name w:val="Title"/>
    <w:basedOn w:val="Normal"/>
    <w:next w:val="Normal"/>
    <w:link w:val="TitleChar"/>
    <w:uiPriority w:val="10"/>
    <w:qFormat/>
    <w:rsid w:val="00A145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51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02FD"/>
    <w:rPr>
      <w:color w:val="0563C1" w:themeColor="hyperlink"/>
      <w:u w:val="single"/>
    </w:rPr>
  </w:style>
  <w:style w:type="paragraph" w:styleId="Header">
    <w:name w:val="header"/>
    <w:basedOn w:val="Normal"/>
    <w:link w:val="HeaderChar"/>
    <w:uiPriority w:val="99"/>
    <w:unhideWhenUsed/>
    <w:rsid w:val="00FA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898"/>
  </w:style>
  <w:style w:type="paragraph" w:styleId="Footer">
    <w:name w:val="footer"/>
    <w:basedOn w:val="Normal"/>
    <w:link w:val="FooterChar"/>
    <w:uiPriority w:val="99"/>
    <w:unhideWhenUsed/>
    <w:rsid w:val="00FA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898"/>
  </w:style>
  <w:style w:type="character" w:styleId="UnresolvedMention">
    <w:name w:val="Unresolved Mention"/>
    <w:basedOn w:val="DefaultParagraphFont"/>
    <w:uiPriority w:val="99"/>
    <w:semiHidden/>
    <w:unhideWhenUsed/>
    <w:rsid w:val="00E72154"/>
    <w:rPr>
      <w:color w:val="605E5C"/>
      <w:shd w:val="clear" w:color="auto" w:fill="E1DFDD"/>
    </w:rPr>
  </w:style>
  <w:style w:type="table" w:styleId="TableGrid">
    <w:name w:val="Table Grid"/>
    <w:basedOn w:val="TableNormal"/>
    <w:uiPriority w:val="39"/>
    <w:rsid w:val="004B1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7794"/>
    <w:rPr>
      <w:color w:val="954F72" w:themeColor="followedHyperlink"/>
      <w:u w:val="single"/>
    </w:rPr>
  </w:style>
  <w:style w:type="paragraph" w:styleId="Revision">
    <w:name w:val="Revision"/>
    <w:hidden/>
    <w:uiPriority w:val="99"/>
    <w:semiHidden/>
    <w:rsid w:val="008C7794"/>
    <w:pPr>
      <w:spacing w:after="0" w:line="240" w:lineRule="auto"/>
    </w:pPr>
  </w:style>
  <w:style w:type="character" w:styleId="Mention">
    <w:name w:val="Mention"/>
    <w:basedOn w:val="DefaultParagraphFont"/>
    <w:uiPriority w:val="99"/>
    <w:unhideWhenUsed/>
    <w:rsid w:val="008C7794"/>
    <w:rPr>
      <w:color w:val="2B579A"/>
      <w:shd w:val="clear" w:color="auto" w:fill="E1DFDD"/>
    </w:rPr>
  </w:style>
  <w:style w:type="character" w:customStyle="1" w:styleId="Heading4Char">
    <w:name w:val="Heading 4 Char"/>
    <w:basedOn w:val="DefaultParagraphFont"/>
    <w:link w:val="Heading4"/>
    <w:uiPriority w:val="9"/>
    <w:rsid w:val="00557446"/>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55744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5574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7446"/>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DE43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3B0"/>
    <w:rPr>
      <w:sz w:val="20"/>
      <w:szCs w:val="20"/>
    </w:rPr>
  </w:style>
  <w:style w:type="character" w:styleId="FootnoteReference">
    <w:name w:val="footnote reference"/>
    <w:basedOn w:val="DefaultParagraphFont"/>
    <w:uiPriority w:val="99"/>
    <w:semiHidden/>
    <w:unhideWhenUsed/>
    <w:rsid w:val="00DE43B0"/>
    <w:rPr>
      <w:vertAlign w:val="superscript"/>
    </w:rPr>
  </w:style>
  <w:style w:type="paragraph" w:styleId="EndnoteText">
    <w:name w:val="endnote text"/>
    <w:basedOn w:val="Normal"/>
    <w:link w:val="EndnoteTextChar"/>
    <w:uiPriority w:val="99"/>
    <w:unhideWhenUsed/>
    <w:rsid w:val="001D677B"/>
    <w:pPr>
      <w:spacing w:after="0" w:line="240" w:lineRule="auto"/>
    </w:pPr>
    <w:rPr>
      <w:sz w:val="20"/>
      <w:szCs w:val="20"/>
    </w:rPr>
  </w:style>
  <w:style w:type="character" w:customStyle="1" w:styleId="EndnoteTextChar">
    <w:name w:val="Endnote Text Char"/>
    <w:basedOn w:val="DefaultParagraphFont"/>
    <w:link w:val="EndnoteText"/>
    <w:uiPriority w:val="99"/>
    <w:rsid w:val="001D677B"/>
    <w:rPr>
      <w:sz w:val="20"/>
      <w:szCs w:val="20"/>
    </w:rPr>
  </w:style>
  <w:style w:type="character" w:styleId="EndnoteReference">
    <w:name w:val="endnote reference"/>
    <w:basedOn w:val="DefaultParagraphFont"/>
    <w:uiPriority w:val="99"/>
    <w:unhideWhenUsed/>
    <w:rsid w:val="001D677B"/>
    <w:rPr>
      <w:vertAlign w:val="superscript"/>
    </w:rPr>
  </w:style>
  <w:style w:type="character" w:customStyle="1" w:styleId="Heading5Char">
    <w:name w:val="Heading 5 Char"/>
    <w:basedOn w:val="DefaultParagraphFont"/>
    <w:link w:val="Heading5"/>
    <w:uiPriority w:val="9"/>
    <w:rsid w:val="003C0F4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A156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6398">
      <w:bodyDiv w:val="1"/>
      <w:marLeft w:val="0"/>
      <w:marRight w:val="0"/>
      <w:marTop w:val="0"/>
      <w:marBottom w:val="0"/>
      <w:divBdr>
        <w:top w:val="none" w:sz="0" w:space="0" w:color="auto"/>
        <w:left w:val="none" w:sz="0" w:space="0" w:color="auto"/>
        <w:bottom w:val="none" w:sz="0" w:space="0" w:color="auto"/>
        <w:right w:val="none" w:sz="0" w:space="0" w:color="auto"/>
      </w:divBdr>
    </w:div>
    <w:div w:id="35938496">
      <w:bodyDiv w:val="1"/>
      <w:marLeft w:val="0"/>
      <w:marRight w:val="0"/>
      <w:marTop w:val="0"/>
      <w:marBottom w:val="0"/>
      <w:divBdr>
        <w:top w:val="none" w:sz="0" w:space="0" w:color="auto"/>
        <w:left w:val="none" w:sz="0" w:space="0" w:color="auto"/>
        <w:bottom w:val="none" w:sz="0" w:space="0" w:color="auto"/>
        <w:right w:val="none" w:sz="0" w:space="0" w:color="auto"/>
      </w:divBdr>
    </w:div>
    <w:div w:id="36592047">
      <w:bodyDiv w:val="1"/>
      <w:marLeft w:val="0"/>
      <w:marRight w:val="0"/>
      <w:marTop w:val="0"/>
      <w:marBottom w:val="0"/>
      <w:divBdr>
        <w:top w:val="none" w:sz="0" w:space="0" w:color="auto"/>
        <w:left w:val="none" w:sz="0" w:space="0" w:color="auto"/>
        <w:bottom w:val="none" w:sz="0" w:space="0" w:color="auto"/>
        <w:right w:val="none" w:sz="0" w:space="0" w:color="auto"/>
      </w:divBdr>
    </w:div>
    <w:div w:id="38946120">
      <w:bodyDiv w:val="1"/>
      <w:marLeft w:val="0"/>
      <w:marRight w:val="0"/>
      <w:marTop w:val="0"/>
      <w:marBottom w:val="0"/>
      <w:divBdr>
        <w:top w:val="none" w:sz="0" w:space="0" w:color="auto"/>
        <w:left w:val="none" w:sz="0" w:space="0" w:color="auto"/>
        <w:bottom w:val="none" w:sz="0" w:space="0" w:color="auto"/>
        <w:right w:val="none" w:sz="0" w:space="0" w:color="auto"/>
      </w:divBdr>
    </w:div>
    <w:div w:id="41639650">
      <w:bodyDiv w:val="1"/>
      <w:marLeft w:val="0"/>
      <w:marRight w:val="0"/>
      <w:marTop w:val="0"/>
      <w:marBottom w:val="0"/>
      <w:divBdr>
        <w:top w:val="none" w:sz="0" w:space="0" w:color="auto"/>
        <w:left w:val="none" w:sz="0" w:space="0" w:color="auto"/>
        <w:bottom w:val="none" w:sz="0" w:space="0" w:color="auto"/>
        <w:right w:val="none" w:sz="0" w:space="0" w:color="auto"/>
      </w:divBdr>
    </w:div>
    <w:div w:id="49117471">
      <w:bodyDiv w:val="1"/>
      <w:marLeft w:val="0"/>
      <w:marRight w:val="0"/>
      <w:marTop w:val="0"/>
      <w:marBottom w:val="0"/>
      <w:divBdr>
        <w:top w:val="none" w:sz="0" w:space="0" w:color="auto"/>
        <w:left w:val="none" w:sz="0" w:space="0" w:color="auto"/>
        <w:bottom w:val="none" w:sz="0" w:space="0" w:color="auto"/>
        <w:right w:val="none" w:sz="0" w:space="0" w:color="auto"/>
      </w:divBdr>
    </w:div>
    <w:div w:id="69887803">
      <w:bodyDiv w:val="1"/>
      <w:marLeft w:val="0"/>
      <w:marRight w:val="0"/>
      <w:marTop w:val="0"/>
      <w:marBottom w:val="0"/>
      <w:divBdr>
        <w:top w:val="none" w:sz="0" w:space="0" w:color="auto"/>
        <w:left w:val="none" w:sz="0" w:space="0" w:color="auto"/>
        <w:bottom w:val="none" w:sz="0" w:space="0" w:color="auto"/>
        <w:right w:val="none" w:sz="0" w:space="0" w:color="auto"/>
      </w:divBdr>
    </w:div>
    <w:div w:id="108015430">
      <w:bodyDiv w:val="1"/>
      <w:marLeft w:val="0"/>
      <w:marRight w:val="0"/>
      <w:marTop w:val="0"/>
      <w:marBottom w:val="0"/>
      <w:divBdr>
        <w:top w:val="none" w:sz="0" w:space="0" w:color="auto"/>
        <w:left w:val="none" w:sz="0" w:space="0" w:color="auto"/>
        <w:bottom w:val="none" w:sz="0" w:space="0" w:color="auto"/>
        <w:right w:val="none" w:sz="0" w:space="0" w:color="auto"/>
      </w:divBdr>
      <w:divsChild>
        <w:div w:id="1792895344">
          <w:marLeft w:val="480"/>
          <w:marRight w:val="0"/>
          <w:marTop w:val="0"/>
          <w:marBottom w:val="0"/>
          <w:divBdr>
            <w:top w:val="none" w:sz="0" w:space="0" w:color="auto"/>
            <w:left w:val="none" w:sz="0" w:space="0" w:color="auto"/>
            <w:bottom w:val="none" w:sz="0" w:space="0" w:color="auto"/>
            <w:right w:val="none" w:sz="0" w:space="0" w:color="auto"/>
          </w:divBdr>
          <w:divsChild>
            <w:div w:id="1953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1961">
      <w:bodyDiv w:val="1"/>
      <w:marLeft w:val="0"/>
      <w:marRight w:val="0"/>
      <w:marTop w:val="0"/>
      <w:marBottom w:val="0"/>
      <w:divBdr>
        <w:top w:val="none" w:sz="0" w:space="0" w:color="auto"/>
        <w:left w:val="none" w:sz="0" w:space="0" w:color="auto"/>
        <w:bottom w:val="none" w:sz="0" w:space="0" w:color="auto"/>
        <w:right w:val="none" w:sz="0" w:space="0" w:color="auto"/>
      </w:divBdr>
    </w:div>
    <w:div w:id="176626241">
      <w:bodyDiv w:val="1"/>
      <w:marLeft w:val="0"/>
      <w:marRight w:val="0"/>
      <w:marTop w:val="0"/>
      <w:marBottom w:val="0"/>
      <w:divBdr>
        <w:top w:val="none" w:sz="0" w:space="0" w:color="auto"/>
        <w:left w:val="none" w:sz="0" w:space="0" w:color="auto"/>
        <w:bottom w:val="none" w:sz="0" w:space="0" w:color="auto"/>
        <w:right w:val="none" w:sz="0" w:space="0" w:color="auto"/>
      </w:divBdr>
    </w:div>
    <w:div w:id="188567971">
      <w:bodyDiv w:val="1"/>
      <w:marLeft w:val="0"/>
      <w:marRight w:val="0"/>
      <w:marTop w:val="0"/>
      <w:marBottom w:val="0"/>
      <w:divBdr>
        <w:top w:val="none" w:sz="0" w:space="0" w:color="auto"/>
        <w:left w:val="none" w:sz="0" w:space="0" w:color="auto"/>
        <w:bottom w:val="none" w:sz="0" w:space="0" w:color="auto"/>
        <w:right w:val="none" w:sz="0" w:space="0" w:color="auto"/>
      </w:divBdr>
    </w:div>
    <w:div w:id="217322255">
      <w:bodyDiv w:val="1"/>
      <w:marLeft w:val="0"/>
      <w:marRight w:val="0"/>
      <w:marTop w:val="0"/>
      <w:marBottom w:val="0"/>
      <w:divBdr>
        <w:top w:val="none" w:sz="0" w:space="0" w:color="auto"/>
        <w:left w:val="none" w:sz="0" w:space="0" w:color="auto"/>
        <w:bottom w:val="none" w:sz="0" w:space="0" w:color="auto"/>
        <w:right w:val="none" w:sz="0" w:space="0" w:color="auto"/>
      </w:divBdr>
      <w:divsChild>
        <w:div w:id="384568272">
          <w:marLeft w:val="0"/>
          <w:marRight w:val="0"/>
          <w:marTop w:val="0"/>
          <w:marBottom w:val="0"/>
          <w:divBdr>
            <w:top w:val="none" w:sz="0" w:space="0" w:color="auto"/>
            <w:left w:val="none" w:sz="0" w:space="0" w:color="auto"/>
            <w:bottom w:val="none" w:sz="0" w:space="0" w:color="auto"/>
            <w:right w:val="none" w:sz="0" w:space="0" w:color="auto"/>
          </w:divBdr>
        </w:div>
        <w:div w:id="819541706">
          <w:marLeft w:val="0"/>
          <w:marRight w:val="0"/>
          <w:marTop w:val="0"/>
          <w:marBottom w:val="0"/>
          <w:divBdr>
            <w:top w:val="none" w:sz="0" w:space="0" w:color="auto"/>
            <w:left w:val="none" w:sz="0" w:space="0" w:color="auto"/>
            <w:bottom w:val="none" w:sz="0" w:space="0" w:color="auto"/>
            <w:right w:val="none" w:sz="0" w:space="0" w:color="auto"/>
          </w:divBdr>
        </w:div>
      </w:divsChild>
    </w:div>
    <w:div w:id="218832656">
      <w:bodyDiv w:val="1"/>
      <w:marLeft w:val="0"/>
      <w:marRight w:val="0"/>
      <w:marTop w:val="0"/>
      <w:marBottom w:val="0"/>
      <w:divBdr>
        <w:top w:val="none" w:sz="0" w:space="0" w:color="auto"/>
        <w:left w:val="none" w:sz="0" w:space="0" w:color="auto"/>
        <w:bottom w:val="none" w:sz="0" w:space="0" w:color="auto"/>
        <w:right w:val="none" w:sz="0" w:space="0" w:color="auto"/>
      </w:divBdr>
    </w:div>
    <w:div w:id="245039369">
      <w:bodyDiv w:val="1"/>
      <w:marLeft w:val="0"/>
      <w:marRight w:val="0"/>
      <w:marTop w:val="0"/>
      <w:marBottom w:val="0"/>
      <w:divBdr>
        <w:top w:val="none" w:sz="0" w:space="0" w:color="auto"/>
        <w:left w:val="none" w:sz="0" w:space="0" w:color="auto"/>
        <w:bottom w:val="none" w:sz="0" w:space="0" w:color="auto"/>
        <w:right w:val="none" w:sz="0" w:space="0" w:color="auto"/>
      </w:divBdr>
      <w:divsChild>
        <w:div w:id="677582953">
          <w:marLeft w:val="-720"/>
          <w:marRight w:val="0"/>
          <w:marTop w:val="0"/>
          <w:marBottom w:val="0"/>
          <w:divBdr>
            <w:top w:val="none" w:sz="0" w:space="0" w:color="auto"/>
            <w:left w:val="none" w:sz="0" w:space="0" w:color="auto"/>
            <w:bottom w:val="none" w:sz="0" w:space="0" w:color="auto"/>
            <w:right w:val="none" w:sz="0" w:space="0" w:color="auto"/>
          </w:divBdr>
        </w:div>
      </w:divsChild>
    </w:div>
    <w:div w:id="254284105">
      <w:bodyDiv w:val="1"/>
      <w:marLeft w:val="0"/>
      <w:marRight w:val="0"/>
      <w:marTop w:val="0"/>
      <w:marBottom w:val="0"/>
      <w:divBdr>
        <w:top w:val="none" w:sz="0" w:space="0" w:color="auto"/>
        <w:left w:val="none" w:sz="0" w:space="0" w:color="auto"/>
        <w:bottom w:val="none" w:sz="0" w:space="0" w:color="auto"/>
        <w:right w:val="none" w:sz="0" w:space="0" w:color="auto"/>
      </w:divBdr>
    </w:div>
    <w:div w:id="283318579">
      <w:bodyDiv w:val="1"/>
      <w:marLeft w:val="0"/>
      <w:marRight w:val="0"/>
      <w:marTop w:val="0"/>
      <w:marBottom w:val="0"/>
      <w:divBdr>
        <w:top w:val="none" w:sz="0" w:space="0" w:color="auto"/>
        <w:left w:val="none" w:sz="0" w:space="0" w:color="auto"/>
        <w:bottom w:val="none" w:sz="0" w:space="0" w:color="auto"/>
        <w:right w:val="none" w:sz="0" w:space="0" w:color="auto"/>
      </w:divBdr>
    </w:div>
    <w:div w:id="297731255">
      <w:bodyDiv w:val="1"/>
      <w:marLeft w:val="0"/>
      <w:marRight w:val="0"/>
      <w:marTop w:val="0"/>
      <w:marBottom w:val="0"/>
      <w:divBdr>
        <w:top w:val="none" w:sz="0" w:space="0" w:color="auto"/>
        <w:left w:val="none" w:sz="0" w:space="0" w:color="auto"/>
        <w:bottom w:val="none" w:sz="0" w:space="0" w:color="auto"/>
        <w:right w:val="none" w:sz="0" w:space="0" w:color="auto"/>
      </w:divBdr>
    </w:div>
    <w:div w:id="311107090">
      <w:bodyDiv w:val="1"/>
      <w:marLeft w:val="0"/>
      <w:marRight w:val="0"/>
      <w:marTop w:val="0"/>
      <w:marBottom w:val="0"/>
      <w:divBdr>
        <w:top w:val="none" w:sz="0" w:space="0" w:color="auto"/>
        <w:left w:val="none" w:sz="0" w:space="0" w:color="auto"/>
        <w:bottom w:val="none" w:sz="0" w:space="0" w:color="auto"/>
        <w:right w:val="none" w:sz="0" w:space="0" w:color="auto"/>
      </w:divBdr>
    </w:div>
    <w:div w:id="311375712">
      <w:bodyDiv w:val="1"/>
      <w:marLeft w:val="0"/>
      <w:marRight w:val="0"/>
      <w:marTop w:val="0"/>
      <w:marBottom w:val="0"/>
      <w:divBdr>
        <w:top w:val="none" w:sz="0" w:space="0" w:color="auto"/>
        <w:left w:val="none" w:sz="0" w:space="0" w:color="auto"/>
        <w:bottom w:val="none" w:sz="0" w:space="0" w:color="auto"/>
        <w:right w:val="none" w:sz="0" w:space="0" w:color="auto"/>
      </w:divBdr>
      <w:divsChild>
        <w:div w:id="469517614">
          <w:marLeft w:val="-720"/>
          <w:marRight w:val="0"/>
          <w:marTop w:val="0"/>
          <w:marBottom w:val="0"/>
          <w:divBdr>
            <w:top w:val="none" w:sz="0" w:space="0" w:color="auto"/>
            <w:left w:val="none" w:sz="0" w:space="0" w:color="auto"/>
            <w:bottom w:val="none" w:sz="0" w:space="0" w:color="auto"/>
            <w:right w:val="none" w:sz="0" w:space="0" w:color="auto"/>
          </w:divBdr>
        </w:div>
      </w:divsChild>
    </w:div>
    <w:div w:id="323747873">
      <w:bodyDiv w:val="1"/>
      <w:marLeft w:val="0"/>
      <w:marRight w:val="0"/>
      <w:marTop w:val="0"/>
      <w:marBottom w:val="0"/>
      <w:divBdr>
        <w:top w:val="none" w:sz="0" w:space="0" w:color="auto"/>
        <w:left w:val="none" w:sz="0" w:space="0" w:color="auto"/>
        <w:bottom w:val="none" w:sz="0" w:space="0" w:color="auto"/>
        <w:right w:val="none" w:sz="0" w:space="0" w:color="auto"/>
      </w:divBdr>
    </w:div>
    <w:div w:id="352533754">
      <w:bodyDiv w:val="1"/>
      <w:marLeft w:val="0"/>
      <w:marRight w:val="0"/>
      <w:marTop w:val="0"/>
      <w:marBottom w:val="0"/>
      <w:divBdr>
        <w:top w:val="none" w:sz="0" w:space="0" w:color="auto"/>
        <w:left w:val="none" w:sz="0" w:space="0" w:color="auto"/>
        <w:bottom w:val="none" w:sz="0" w:space="0" w:color="auto"/>
        <w:right w:val="none" w:sz="0" w:space="0" w:color="auto"/>
      </w:divBdr>
    </w:div>
    <w:div w:id="385181248">
      <w:bodyDiv w:val="1"/>
      <w:marLeft w:val="0"/>
      <w:marRight w:val="0"/>
      <w:marTop w:val="0"/>
      <w:marBottom w:val="0"/>
      <w:divBdr>
        <w:top w:val="none" w:sz="0" w:space="0" w:color="auto"/>
        <w:left w:val="none" w:sz="0" w:space="0" w:color="auto"/>
        <w:bottom w:val="none" w:sz="0" w:space="0" w:color="auto"/>
        <w:right w:val="none" w:sz="0" w:space="0" w:color="auto"/>
      </w:divBdr>
    </w:div>
    <w:div w:id="395279472">
      <w:bodyDiv w:val="1"/>
      <w:marLeft w:val="0"/>
      <w:marRight w:val="0"/>
      <w:marTop w:val="0"/>
      <w:marBottom w:val="0"/>
      <w:divBdr>
        <w:top w:val="none" w:sz="0" w:space="0" w:color="auto"/>
        <w:left w:val="none" w:sz="0" w:space="0" w:color="auto"/>
        <w:bottom w:val="none" w:sz="0" w:space="0" w:color="auto"/>
        <w:right w:val="none" w:sz="0" w:space="0" w:color="auto"/>
      </w:divBdr>
    </w:div>
    <w:div w:id="400098400">
      <w:bodyDiv w:val="1"/>
      <w:marLeft w:val="0"/>
      <w:marRight w:val="0"/>
      <w:marTop w:val="0"/>
      <w:marBottom w:val="0"/>
      <w:divBdr>
        <w:top w:val="none" w:sz="0" w:space="0" w:color="auto"/>
        <w:left w:val="none" w:sz="0" w:space="0" w:color="auto"/>
        <w:bottom w:val="none" w:sz="0" w:space="0" w:color="auto"/>
        <w:right w:val="none" w:sz="0" w:space="0" w:color="auto"/>
      </w:divBdr>
    </w:div>
    <w:div w:id="400373915">
      <w:bodyDiv w:val="1"/>
      <w:marLeft w:val="0"/>
      <w:marRight w:val="0"/>
      <w:marTop w:val="0"/>
      <w:marBottom w:val="0"/>
      <w:divBdr>
        <w:top w:val="none" w:sz="0" w:space="0" w:color="auto"/>
        <w:left w:val="none" w:sz="0" w:space="0" w:color="auto"/>
        <w:bottom w:val="none" w:sz="0" w:space="0" w:color="auto"/>
        <w:right w:val="none" w:sz="0" w:space="0" w:color="auto"/>
      </w:divBdr>
    </w:div>
    <w:div w:id="407121233">
      <w:bodyDiv w:val="1"/>
      <w:marLeft w:val="0"/>
      <w:marRight w:val="0"/>
      <w:marTop w:val="0"/>
      <w:marBottom w:val="0"/>
      <w:divBdr>
        <w:top w:val="none" w:sz="0" w:space="0" w:color="auto"/>
        <w:left w:val="none" w:sz="0" w:space="0" w:color="auto"/>
        <w:bottom w:val="none" w:sz="0" w:space="0" w:color="auto"/>
        <w:right w:val="none" w:sz="0" w:space="0" w:color="auto"/>
      </w:divBdr>
    </w:div>
    <w:div w:id="427428105">
      <w:bodyDiv w:val="1"/>
      <w:marLeft w:val="0"/>
      <w:marRight w:val="0"/>
      <w:marTop w:val="0"/>
      <w:marBottom w:val="0"/>
      <w:divBdr>
        <w:top w:val="none" w:sz="0" w:space="0" w:color="auto"/>
        <w:left w:val="none" w:sz="0" w:space="0" w:color="auto"/>
        <w:bottom w:val="none" w:sz="0" w:space="0" w:color="auto"/>
        <w:right w:val="none" w:sz="0" w:space="0" w:color="auto"/>
      </w:divBdr>
    </w:div>
    <w:div w:id="429275694">
      <w:bodyDiv w:val="1"/>
      <w:marLeft w:val="0"/>
      <w:marRight w:val="0"/>
      <w:marTop w:val="0"/>
      <w:marBottom w:val="0"/>
      <w:divBdr>
        <w:top w:val="none" w:sz="0" w:space="0" w:color="auto"/>
        <w:left w:val="none" w:sz="0" w:space="0" w:color="auto"/>
        <w:bottom w:val="none" w:sz="0" w:space="0" w:color="auto"/>
        <w:right w:val="none" w:sz="0" w:space="0" w:color="auto"/>
      </w:divBdr>
    </w:div>
    <w:div w:id="436100462">
      <w:bodyDiv w:val="1"/>
      <w:marLeft w:val="0"/>
      <w:marRight w:val="0"/>
      <w:marTop w:val="0"/>
      <w:marBottom w:val="0"/>
      <w:divBdr>
        <w:top w:val="none" w:sz="0" w:space="0" w:color="auto"/>
        <w:left w:val="none" w:sz="0" w:space="0" w:color="auto"/>
        <w:bottom w:val="none" w:sz="0" w:space="0" w:color="auto"/>
        <w:right w:val="none" w:sz="0" w:space="0" w:color="auto"/>
      </w:divBdr>
      <w:divsChild>
        <w:div w:id="1630744833">
          <w:marLeft w:val="480"/>
          <w:marRight w:val="0"/>
          <w:marTop w:val="0"/>
          <w:marBottom w:val="0"/>
          <w:divBdr>
            <w:top w:val="none" w:sz="0" w:space="0" w:color="auto"/>
            <w:left w:val="none" w:sz="0" w:space="0" w:color="auto"/>
            <w:bottom w:val="none" w:sz="0" w:space="0" w:color="auto"/>
            <w:right w:val="none" w:sz="0" w:space="0" w:color="auto"/>
          </w:divBdr>
          <w:divsChild>
            <w:div w:id="204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7384">
      <w:bodyDiv w:val="1"/>
      <w:marLeft w:val="0"/>
      <w:marRight w:val="0"/>
      <w:marTop w:val="0"/>
      <w:marBottom w:val="0"/>
      <w:divBdr>
        <w:top w:val="none" w:sz="0" w:space="0" w:color="auto"/>
        <w:left w:val="none" w:sz="0" w:space="0" w:color="auto"/>
        <w:bottom w:val="none" w:sz="0" w:space="0" w:color="auto"/>
        <w:right w:val="none" w:sz="0" w:space="0" w:color="auto"/>
      </w:divBdr>
    </w:div>
    <w:div w:id="443115981">
      <w:bodyDiv w:val="1"/>
      <w:marLeft w:val="0"/>
      <w:marRight w:val="0"/>
      <w:marTop w:val="0"/>
      <w:marBottom w:val="0"/>
      <w:divBdr>
        <w:top w:val="none" w:sz="0" w:space="0" w:color="auto"/>
        <w:left w:val="none" w:sz="0" w:space="0" w:color="auto"/>
        <w:bottom w:val="none" w:sz="0" w:space="0" w:color="auto"/>
        <w:right w:val="none" w:sz="0" w:space="0" w:color="auto"/>
      </w:divBdr>
    </w:div>
    <w:div w:id="466438163">
      <w:bodyDiv w:val="1"/>
      <w:marLeft w:val="0"/>
      <w:marRight w:val="0"/>
      <w:marTop w:val="0"/>
      <w:marBottom w:val="0"/>
      <w:divBdr>
        <w:top w:val="none" w:sz="0" w:space="0" w:color="auto"/>
        <w:left w:val="none" w:sz="0" w:space="0" w:color="auto"/>
        <w:bottom w:val="none" w:sz="0" w:space="0" w:color="auto"/>
        <w:right w:val="none" w:sz="0" w:space="0" w:color="auto"/>
      </w:divBdr>
      <w:divsChild>
        <w:div w:id="758868466">
          <w:marLeft w:val="480"/>
          <w:marRight w:val="0"/>
          <w:marTop w:val="0"/>
          <w:marBottom w:val="0"/>
          <w:divBdr>
            <w:top w:val="none" w:sz="0" w:space="0" w:color="auto"/>
            <w:left w:val="none" w:sz="0" w:space="0" w:color="auto"/>
            <w:bottom w:val="none" w:sz="0" w:space="0" w:color="auto"/>
            <w:right w:val="none" w:sz="0" w:space="0" w:color="auto"/>
          </w:divBdr>
          <w:divsChild>
            <w:div w:id="14771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545">
      <w:bodyDiv w:val="1"/>
      <w:marLeft w:val="0"/>
      <w:marRight w:val="0"/>
      <w:marTop w:val="0"/>
      <w:marBottom w:val="0"/>
      <w:divBdr>
        <w:top w:val="none" w:sz="0" w:space="0" w:color="auto"/>
        <w:left w:val="none" w:sz="0" w:space="0" w:color="auto"/>
        <w:bottom w:val="none" w:sz="0" w:space="0" w:color="auto"/>
        <w:right w:val="none" w:sz="0" w:space="0" w:color="auto"/>
      </w:divBdr>
    </w:div>
    <w:div w:id="511068673">
      <w:bodyDiv w:val="1"/>
      <w:marLeft w:val="0"/>
      <w:marRight w:val="0"/>
      <w:marTop w:val="0"/>
      <w:marBottom w:val="0"/>
      <w:divBdr>
        <w:top w:val="none" w:sz="0" w:space="0" w:color="auto"/>
        <w:left w:val="none" w:sz="0" w:space="0" w:color="auto"/>
        <w:bottom w:val="none" w:sz="0" w:space="0" w:color="auto"/>
        <w:right w:val="none" w:sz="0" w:space="0" w:color="auto"/>
      </w:divBdr>
    </w:div>
    <w:div w:id="548150221">
      <w:bodyDiv w:val="1"/>
      <w:marLeft w:val="0"/>
      <w:marRight w:val="0"/>
      <w:marTop w:val="0"/>
      <w:marBottom w:val="0"/>
      <w:divBdr>
        <w:top w:val="none" w:sz="0" w:space="0" w:color="auto"/>
        <w:left w:val="none" w:sz="0" w:space="0" w:color="auto"/>
        <w:bottom w:val="none" w:sz="0" w:space="0" w:color="auto"/>
        <w:right w:val="none" w:sz="0" w:space="0" w:color="auto"/>
      </w:divBdr>
    </w:div>
    <w:div w:id="556625037">
      <w:bodyDiv w:val="1"/>
      <w:marLeft w:val="0"/>
      <w:marRight w:val="0"/>
      <w:marTop w:val="0"/>
      <w:marBottom w:val="0"/>
      <w:divBdr>
        <w:top w:val="none" w:sz="0" w:space="0" w:color="auto"/>
        <w:left w:val="none" w:sz="0" w:space="0" w:color="auto"/>
        <w:bottom w:val="none" w:sz="0" w:space="0" w:color="auto"/>
        <w:right w:val="none" w:sz="0" w:space="0" w:color="auto"/>
      </w:divBdr>
    </w:div>
    <w:div w:id="575408099">
      <w:bodyDiv w:val="1"/>
      <w:marLeft w:val="0"/>
      <w:marRight w:val="0"/>
      <w:marTop w:val="0"/>
      <w:marBottom w:val="0"/>
      <w:divBdr>
        <w:top w:val="none" w:sz="0" w:space="0" w:color="auto"/>
        <w:left w:val="none" w:sz="0" w:space="0" w:color="auto"/>
        <w:bottom w:val="none" w:sz="0" w:space="0" w:color="auto"/>
        <w:right w:val="none" w:sz="0" w:space="0" w:color="auto"/>
      </w:divBdr>
    </w:div>
    <w:div w:id="576013395">
      <w:bodyDiv w:val="1"/>
      <w:marLeft w:val="0"/>
      <w:marRight w:val="0"/>
      <w:marTop w:val="0"/>
      <w:marBottom w:val="0"/>
      <w:divBdr>
        <w:top w:val="none" w:sz="0" w:space="0" w:color="auto"/>
        <w:left w:val="none" w:sz="0" w:space="0" w:color="auto"/>
        <w:bottom w:val="none" w:sz="0" w:space="0" w:color="auto"/>
        <w:right w:val="none" w:sz="0" w:space="0" w:color="auto"/>
      </w:divBdr>
      <w:divsChild>
        <w:div w:id="406147268">
          <w:marLeft w:val="-720"/>
          <w:marRight w:val="0"/>
          <w:marTop w:val="0"/>
          <w:marBottom w:val="0"/>
          <w:divBdr>
            <w:top w:val="none" w:sz="0" w:space="0" w:color="auto"/>
            <w:left w:val="none" w:sz="0" w:space="0" w:color="auto"/>
            <w:bottom w:val="none" w:sz="0" w:space="0" w:color="auto"/>
            <w:right w:val="none" w:sz="0" w:space="0" w:color="auto"/>
          </w:divBdr>
        </w:div>
      </w:divsChild>
    </w:div>
    <w:div w:id="594291631">
      <w:bodyDiv w:val="1"/>
      <w:marLeft w:val="0"/>
      <w:marRight w:val="0"/>
      <w:marTop w:val="0"/>
      <w:marBottom w:val="0"/>
      <w:divBdr>
        <w:top w:val="none" w:sz="0" w:space="0" w:color="auto"/>
        <w:left w:val="none" w:sz="0" w:space="0" w:color="auto"/>
        <w:bottom w:val="none" w:sz="0" w:space="0" w:color="auto"/>
        <w:right w:val="none" w:sz="0" w:space="0" w:color="auto"/>
      </w:divBdr>
    </w:div>
    <w:div w:id="603149429">
      <w:bodyDiv w:val="1"/>
      <w:marLeft w:val="0"/>
      <w:marRight w:val="0"/>
      <w:marTop w:val="0"/>
      <w:marBottom w:val="0"/>
      <w:divBdr>
        <w:top w:val="none" w:sz="0" w:space="0" w:color="auto"/>
        <w:left w:val="none" w:sz="0" w:space="0" w:color="auto"/>
        <w:bottom w:val="none" w:sz="0" w:space="0" w:color="auto"/>
        <w:right w:val="none" w:sz="0" w:space="0" w:color="auto"/>
      </w:divBdr>
    </w:div>
    <w:div w:id="604649927">
      <w:bodyDiv w:val="1"/>
      <w:marLeft w:val="0"/>
      <w:marRight w:val="0"/>
      <w:marTop w:val="0"/>
      <w:marBottom w:val="0"/>
      <w:divBdr>
        <w:top w:val="none" w:sz="0" w:space="0" w:color="auto"/>
        <w:left w:val="none" w:sz="0" w:space="0" w:color="auto"/>
        <w:bottom w:val="none" w:sz="0" w:space="0" w:color="auto"/>
        <w:right w:val="none" w:sz="0" w:space="0" w:color="auto"/>
      </w:divBdr>
    </w:div>
    <w:div w:id="611134596">
      <w:bodyDiv w:val="1"/>
      <w:marLeft w:val="0"/>
      <w:marRight w:val="0"/>
      <w:marTop w:val="0"/>
      <w:marBottom w:val="0"/>
      <w:divBdr>
        <w:top w:val="none" w:sz="0" w:space="0" w:color="auto"/>
        <w:left w:val="none" w:sz="0" w:space="0" w:color="auto"/>
        <w:bottom w:val="none" w:sz="0" w:space="0" w:color="auto"/>
        <w:right w:val="none" w:sz="0" w:space="0" w:color="auto"/>
      </w:divBdr>
    </w:div>
    <w:div w:id="624193128">
      <w:bodyDiv w:val="1"/>
      <w:marLeft w:val="0"/>
      <w:marRight w:val="0"/>
      <w:marTop w:val="0"/>
      <w:marBottom w:val="0"/>
      <w:divBdr>
        <w:top w:val="none" w:sz="0" w:space="0" w:color="auto"/>
        <w:left w:val="none" w:sz="0" w:space="0" w:color="auto"/>
        <w:bottom w:val="none" w:sz="0" w:space="0" w:color="auto"/>
        <w:right w:val="none" w:sz="0" w:space="0" w:color="auto"/>
      </w:divBdr>
    </w:div>
    <w:div w:id="660281346">
      <w:bodyDiv w:val="1"/>
      <w:marLeft w:val="0"/>
      <w:marRight w:val="0"/>
      <w:marTop w:val="0"/>
      <w:marBottom w:val="0"/>
      <w:divBdr>
        <w:top w:val="none" w:sz="0" w:space="0" w:color="auto"/>
        <w:left w:val="none" w:sz="0" w:space="0" w:color="auto"/>
        <w:bottom w:val="none" w:sz="0" w:space="0" w:color="auto"/>
        <w:right w:val="none" w:sz="0" w:space="0" w:color="auto"/>
      </w:divBdr>
    </w:div>
    <w:div w:id="685138905">
      <w:bodyDiv w:val="1"/>
      <w:marLeft w:val="0"/>
      <w:marRight w:val="0"/>
      <w:marTop w:val="0"/>
      <w:marBottom w:val="0"/>
      <w:divBdr>
        <w:top w:val="none" w:sz="0" w:space="0" w:color="auto"/>
        <w:left w:val="none" w:sz="0" w:space="0" w:color="auto"/>
        <w:bottom w:val="none" w:sz="0" w:space="0" w:color="auto"/>
        <w:right w:val="none" w:sz="0" w:space="0" w:color="auto"/>
      </w:divBdr>
    </w:div>
    <w:div w:id="686710620">
      <w:bodyDiv w:val="1"/>
      <w:marLeft w:val="0"/>
      <w:marRight w:val="0"/>
      <w:marTop w:val="0"/>
      <w:marBottom w:val="0"/>
      <w:divBdr>
        <w:top w:val="none" w:sz="0" w:space="0" w:color="auto"/>
        <w:left w:val="none" w:sz="0" w:space="0" w:color="auto"/>
        <w:bottom w:val="none" w:sz="0" w:space="0" w:color="auto"/>
        <w:right w:val="none" w:sz="0" w:space="0" w:color="auto"/>
      </w:divBdr>
    </w:div>
    <w:div w:id="710612309">
      <w:bodyDiv w:val="1"/>
      <w:marLeft w:val="0"/>
      <w:marRight w:val="0"/>
      <w:marTop w:val="0"/>
      <w:marBottom w:val="0"/>
      <w:divBdr>
        <w:top w:val="none" w:sz="0" w:space="0" w:color="auto"/>
        <w:left w:val="none" w:sz="0" w:space="0" w:color="auto"/>
        <w:bottom w:val="none" w:sz="0" w:space="0" w:color="auto"/>
        <w:right w:val="none" w:sz="0" w:space="0" w:color="auto"/>
      </w:divBdr>
    </w:div>
    <w:div w:id="724838513">
      <w:bodyDiv w:val="1"/>
      <w:marLeft w:val="0"/>
      <w:marRight w:val="0"/>
      <w:marTop w:val="0"/>
      <w:marBottom w:val="0"/>
      <w:divBdr>
        <w:top w:val="none" w:sz="0" w:space="0" w:color="auto"/>
        <w:left w:val="none" w:sz="0" w:space="0" w:color="auto"/>
        <w:bottom w:val="none" w:sz="0" w:space="0" w:color="auto"/>
        <w:right w:val="none" w:sz="0" w:space="0" w:color="auto"/>
      </w:divBdr>
    </w:div>
    <w:div w:id="748573750">
      <w:bodyDiv w:val="1"/>
      <w:marLeft w:val="0"/>
      <w:marRight w:val="0"/>
      <w:marTop w:val="0"/>
      <w:marBottom w:val="0"/>
      <w:divBdr>
        <w:top w:val="none" w:sz="0" w:space="0" w:color="auto"/>
        <w:left w:val="none" w:sz="0" w:space="0" w:color="auto"/>
        <w:bottom w:val="none" w:sz="0" w:space="0" w:color="auto"/>
        <w:right w:val="none" w:sz="0" w:space="0" w:color="auto"/>
      </w:divBdr>
    </w:div>
    <w:div w:id="753210546">
      <w:bodyDiv w:val="1"/>
      <w:marLeft w:val="0"/>
      <w:marRight w:val="0"/>
      <w:marTop w:val="0"/>
      <w:marBottom w:val="0"/>
      <w:divBdr>
        <w:top w:val="none" w:sz="0" w:space="0" w:color="auto"/>
        <w:left w:val="none" w:sz="0" w:space="0" w:color="auto"/>
        <w:bottom w:val="none" w:sz="0" w:space="0" w:color="auto"/>
        <w:right w:val="none" w:sz="0" w:space="0" w:color="auto"/>
      </w:divBdr>
    </w:div>
    <w:div w:id="757215220">
      <w:bodyDiv w:val="1"/>
      <w:marLeft w:val="0"/>
      <w:marRight w:val="0"/>
      <w:marTop w:val="0"/>
      <w:marBottom w:val="0"/>
      <w:divBdr>
        <w:top w:val="none" w:sz="0" w:space="0" w:color="auto"/>
        <w:left w:val="none" w:sz="0" w:space="0" w:color="auto"/>
        <w:bottom w:val="none" w:sz="0" w:space="0" w:color="auto"/>
        <w:right w:val="none" w:sz="0" w:space="0" w:color="auto"/>
      </w:divBdr>
    </w:div>
    <w:div w:id="765230014">
      <w:bodyDiv w:val="1"/>
      <w:marLeft w:val="0"/>
      <w:marRight w:val="0"/>
      <w:marTop w:val="0"/>
      <w:marBottom w:val="0"/>
      <w:divBdr>
        <w:top w:val="none" w:sz="0" w:space="0" w:color="auto"/>
        <w:left w:val="none" w:sz="0" w:space="0" w:color="auto"/>
        <w:bottom w:val="none" w:sz="0" w:space="0" w:color="auto"/>
        <w:right w:val="none" w:sz="0" w:space="0" w:color="auto"/>
      </w:divBdr>
    </w:div>
    <w:div w:id="818687148">
      <w:bodyDiv w:val="1"/>
      <w:marLeft w:val="0"/>
      <w:marRight w:val="0"/>
      <w:marTop w:val="0"/>
      <w:marBottom w:val="0"/>
      <w:divBdr>
        <w:top w:val="none" w:sz="0" w:space="0" w:color="auto"/>
        <w:left w:val="none" w:sz="0" w:space="0" w:color="auto"/>
        <w:bottom w:val="none" w:sz="0" w:space="0" w:color="auto"/>
        <w:right w:val="none" w:sz="0" w:space="0" w:color="auto"/>
      </w:divBdr>
      <w:divsChild>
        <w:div w:id="470710869">
          <w:marLeft w:val="480"/>
          <w:marRight w:val="0"/>
          <w:marTop w:val="0"/>
          <w:marBottom w:val="0"/>
          <w:divBdr>
            <w:top w:val="none" w:sz="0" w:space="0" w:color="auto"/>
            <w:left w:val="none" w:sz="0" w:space="0" w:color="auto"/>
            <w:bottom w:val="none" w:sz="0" w:space="0" w:color="auto"/>
            <w:right w:val="none" w:sz="0" w:space="0" w:color="auto"/>
          </w:divBdr>
          <w:divsChild>
            <w:div w:id="13593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5438">
      <w:bodyDiv w:val="1"/>
      <w:marLeft w:val="0"/>
      <w:marRight w:val="0"/>
      <w:marTop w:val="0"/>
      <w:marBottom w:val="0"/>
      <w:divBdr>
        <w:top w:val="none" w:sz="0" w:space="0" w:color="auto"/>
        <w:left w:val="none" w:sz="0" w:space="0" w:color="auto"/>
        <w:bottom w:val="none" w:sz="0" w:space="0" w:color="auto"/>
        <w:right w:val="none" w:sz="0" w:space="0" w:color="auto"/>
      </w:divBdr>
    </w:div>
    <w:div w:id="851259153">
      <w:bodyDiv w:val="1"/>
      <w:marLeft w:val="0"/>
      <w:marRight w:val="0"/>
      <w:marTop w:val="0"/>
      <w:marBottom w:val="0"/>
      <w:divBdr>
        <w:top w:val="none" w:sz="0" w:space="0" w:color="auto"/>
        <w:left w:val="none" w:sz="0" w:space="0" w:color="auto"/>
        <w:bottom w:val="none" w:sz="0" w:space="0" w:color="auto"/>
        <w:right w:val="none" w:sz="0" w:space="0" w:color="auto"/>
      </w:divBdr>
    </w:div>
    <w:div w:id="851994806">
      <w:bodyDiv w:val="1"/>
      <w:marLeft w:val="0"/>
      <w:marRight w:val="0"/>
      <w:marTop w:val="0"/>
      <w:marBottom w:val="0"/>
      <w:divBdr>
        <w:top w:val="none" w:sz="0" w:space="0" w:color="auto"/>
        <w:left w:val="none" w:sz="0" w:space="0" w:color="auto"/>
        <w:bottom w:val="none" w:sz="0" w:space="0" w:color="auto"/>
        <w:right w:val="none" w:sz="0" w:space="0" w:color="auto"/>
      </w:divBdr>
    </w:div>
    <w:div w:id="857239026">
      <w:bodyDiv w:val="1"/>
      <w:marLeft w:val="0"/>
      <w:marRight w:val="0"/>
      <w:marTop w:val="0"/>
      <w:marBottom w:val="0"/>
      <w:divBdr>
        <w:top w:val="none" w:sz="0" w:space="0" w:color="auto"/>
        <w:left w:val="none" w:sz="0" w:space="0" w:color="auto"/>
        <w:bottom w:val="none" w:sz="0" w:space="0" w:color="auto"/>
        <w:right w:val="none" w:sz="0" w:space="0" w:color="auto"/>
      </w:divBdr>
    </w:div>
    <w:div w:id="872495742">
      <w:bodyDiv w:val="1"/>
      <w:marLeft w:val="0"/>
      <w:marRight w:val="0"/>
      <w:marTop w:val="0"/>
      <w:marBottom w:val="0"/>
      <w:divBdr>
        <w:top w:val="none" w:sz="0" w:space="0" w:color="auto"/>
        <w:left w:val="none" w:sz="0" w:space="0" w:color="auto"/>
        <w:bottom w:val="none" w:sz="0" w:space="0" w:color="auto"/>
        <w:right w:val="none" w:sz="0" w:space="0" w:color="auto"/>
      </w:divBdr>
    </w:div>
    <w:div w:id="874121022">
      <w:bodyDiv w:val="1"/>
      <w:marLeft w:val="0"/>
      <w:marRight w:val="0"/>
      <w:marTop w:val="0"/>
      <w:marBottom w:val="0"/>
      <w:divBdr>
        <w:top w:val="none" w:sz="0" w:space="0" w:color="auto"/>
        <w:left w:val="none" w:sz="0" w:space="0" w:color="auto"/>
        <w:bottom w:val="none" w:sz="0" w:space="0" w:color="auto"/>
        <w:right w:val="none" w:sz="0" w:space="0" w:color="auto"/>
      </w:divBdr>
    </w:div>
    <w:div w:id="893203053">
      <w:bodyDiv w:val="1"/>
      <w:marLeft w:val="0"/>
      <w:marRight w:val="0"/>
      <w:marTop w:val="0"/>
      <w:marBottom w:val="0"/>
      <w:divBdr>
        <w:top w:val="none" w:sz="0" w:space="0" w:color="auto"/>
        <w:left w:val="none" w:sz="0" w:space="0" w:color="auto"/>
        <w:bottom w:val="none" w:sz="0" w:space="0" w:color="auto"/>
        <w:right w:val="none" w:sz="0" w:space="0" w:color="auto"/>
      </w:divBdr>
      <w:divsChild>
        <w:div w:id="286545794">
          <w:marLeft w:val="-720"/>
          <w:marRight w:val="0"/>
          <w:marTop w:val="0"/>
          <w:marBottom w:val="0"/>
          <w:divBdr>
            <w:top w:val="none" w:sz="0" w:space="0" w:color="auto"/>
            <w:left w:val="none" w:sz="0" w:space="0" w:color="auto"/>
            <w:bottom w:val="none" w:sz="0" w:space="0" w:color="auto"/>
            <w:right w:val="none" w:sz="0" w:space="0" w:color="auto"/>
          </w:divBdr>
        </w:div>
      </w:divsChild>
    </w:div>
    <w:div w:id="894392604">
      <w:bodyDiv w:val="1"/>
      <w:marLeft w:val="0"/>
      <w:marRight w:val="0"/>
      <w:marTop w:val="0"/>
      <w:marBottom w:val="0"/>
      <w:divBdr>
        <w:top w:val="none" w:sz="0" w:space="0" w:color="auto"/>
        <w:left w:val="none" w:sz="0" w:space="0" w:color="auto"/>
        <w:bottom w:val="none" w:sz="0" w:space="0" w:color="auto"/>
        <w:right w:val="none" w:sz="0" w:space="0" w:color="auto"/>
      </w:divBdr>
    </w:div>
    <w:div w:id="905339620">
      <w:bodyDiv w:val="1"/>
      <w:marLeft w:val="0"/>
      <w:marRight w:val="0"/>
      <w:marTop w:val="0"/>
      <w:marBottom w:val="0"/>
      <w:divBdr>
        <w:top w:val="none" w:sz="0" w:space="0" w:color="auto"/>
        <w:left w:val="none" w:sz="0" w:space="0" w:color="auto"/>
        <w:bottom w:val="none" w:sz="0" w:space="0" w:color="auto"/>
        <w:right w:val="none" w:sz="0" w:space="0" w:color="auto"/>
      </w:divBdr>
    </w:div>
    <w:div w:id="917981984">
      <w:bodyDiv w:val="1"/>
      <w:marLeft w:val="0"/>
      <w:marRight w:val="0"/>
      <w:marTop w:val="0"/>
      <w:marBottom w:val="0"/>
      <w:divBdr>
        <w:top w:val="none" w:sz="0" w:space="0" w:color="auto"/>
        <w:left w:val="none" w:sz="0" w:space="0" w:color="auto"/>
        <w:bottom w:val="none" w:sz="0" w:space="0" w:color="auto"/>
        <w:right w:val="none" w:sz="0" w:space="0" w:color="auto"/>
      </w:divBdr>
    </w:div>
    <w:div w:id="918903788">
      <w:bodyDiv w:val="1"/>
      <w:marLeft w:val="0"/>
      <w:marRight w:val="0"/>
      <w:marTop w:val="0"/>
      <w:marBottom w:val="0"/>
      <w:divBdr>
        <w:top w:val="none" w:sz="0" w:space="0" w:color="auto"/>
        <w:left w:val="none" w:sz="0" w:space="0" w:color="auto"/>
        <w:bottom w:val="none" w:sz="0" w:space="0" w:color="auto"/>
        <w:right w:val="none" w:sz="0" w:space="0" w:color="auto"/>
      </w:divBdr>
      <w:divsChild>
        <w:div w:id="522329041">
          <w:marLeft w:val="480"/>
          <w:marRight w:val="0"/>
          <w:marTop w:val="0"/>
          <w:marBottom w:val="0"/>
          <w:divBdr>
            <w:top w:val="none" w:sz="0" w:space="0" w:color="auto"/>
            <w:left w:val="none" w:sz="0" w:space="0" w:color="auto"/>
            <w:bottom w:val="none" w:sz="0" w:space="0" w:color="auto"/>
            <w:right w:val="none" w:sz="0" w:space="0" w:color="auto"/>
          </w:divBdr>
          <w:divsChild>
            <w:div w:id="16726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3236">
      <w:bodyDiv w:val="1"/>
      <w:marLeft w:val="0"/>
      <w:marRight w:val="0"/>
      <w:marTop w:val="0"/>
      <w:marBottom w:val="0"/>
      <w:divBdr>
        <w:top w:val="none" w:sz="0" w:space="0" w:color="auto"/>
        <w:left w:val="none" w:sz="0" w:space="0" w:color="auto"/>
        <w:bottom w:val="none" w:sz="0" w:space="0" w:color="auto"/>
        <w:right w:val="none" w:sz="0" w:space="0" w:color="auto"/>
      </w:divBdr>
    </w:div>
    <w:div w:id="933510380">
      <w:bodyDiv w:val="1"/>
      <w:marLeft w:val="0"/>
      <w:marRight w:val="0"/>
      <w:marTop w:val="0"/>
      <w:marBottom w:val="0"/>
      <w:divBdr>
        <w:top w:val="none" w:sz="0" w:space="0" w:color="auto"/>
        <w:left w:val="none" w:sz="0" w:space="0" w:color="auto"/>
        <w:bottom w:val="none" w:sz="0" w:space="0" w:color="auto"/>
        <w:right w:val="none" w:sz="0" w:space="0" w:color="auto"/>
      </w:divBdr>
    </w:div>
    <w:div w:id="939533155">
      <w:bodyDiv w:val="1"/>
      <w:marLeft w:val="0"/>
      <w:marRight w:val="0"/>
      <w:marTop w:val="0"/>
      <w:marBottom w:val="0"/>
      <w:divBdr>
        <w:top w:val="none" w:sz="0" w:space="0" w:color="auto"/>
        <w:left w:val="none" w:sz="0" w:space="0" w:color="auto"/>
        <w:bottom w:val="none" w:sz="0" w:space="0" w:color="auto"/>
        <w:right w:val="none" w:sz="0" w:space="0" w:color="auto"/>
      </w:divBdr>
    </w:div>
    <w:div w:id="947933062">
      <w:bodyDiv w:val="1"/>
      <w:marLeft w:val="0"/>
      <w:marRight w:val="0"/>
      <w:marTop w:val="0"/>
      <w:marBottom w:val="0"/>
      <w:divBdr>
        <w:top w:val="none" w:sz="0" w:space="0" w:color="auto"/>
        <w:left w:val="none" w:sz="0" w:space="0" w:color="auto"/>
        <w:bottom w:val="none" w:sz="0" w:space="0" w:color="auto"/>
        <w:right w:val="none" w:sz="0" w:space="0" w:color="auto"/>
      </w:divBdr>
      <w:divsChild>
        <w:div w:id="1487240712">
          <w:marLeft w:val="480"/>
          <w:marRight w:val="0"/>
          <w:marTop w:val="0"/>
          <w:marBottom w:val="0"/>
          <w:divBdr>
            <w:top w:val="none" w:sz="0" w:space="0" w:color="auto"/>
            <w:left w:val="none" w:sz="0" w:space="0" w:color="auto"/>
            <w:bottom w:val="none" w:sz="0" w:space="0" w:color="auto"/>
            <w:right w:val="none" w:sz="0" w:space="0" w:color="auto"/>
          </w:divBdr>
          <w:divsChild>
            <w:div w:id="8201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2869">
      <w:bodyDiv w:val="1"/>
      <w:marLeft w:val="0"/>
      <w:marRight w:val="0"/>
      <w:marTop w:val="0"/>
      <w:marBottom w:val="0"/>
      <w:divBdr>
        <w:top w:val="none" w:sz="0" w:space="0" w:color="auto"/>
        <w:left w:val="none" w:sz="0" w:space="0" w:color="auto"/>
        <w:bottom w:val="none" w:sz="0" w:space="0" w:color="auto"/>
        <w:right w:val="none" w:sz="0" w:space="0" w:color="auto"/>
      </w:divBdr>
    </w:div>
    <w:div w:id="962805842">
      <w:bodyDiv w:val="1"/>
      <w:marLeft w:val="0"/>
      <w:marRight w:val="0"/>
      <w:marTop w:val="0"/>
      <w:marBottom w:val="0"/>
      <w:divBdr>
        <w:top w:val="none" w:sz="0" w:space="0" w:color="auto"/>
        <w:left w:val="none" w:sz="0" w:space="0" w:color="auto"/>
        <w:bottom w:val="none" w:sz="0" w:space="0" w:color="auto"/>
        <w:right w:val="none" w:sz="0" w:space="0" w:color="auto"/>
      </w:divBdr>
    </w:div>
    <w:div w:id="964968496">
      <w:bodyDiv w:val="1"/>
      <w:marLeft w:val="0"/>
      <w:marRight w:val="0"/>
      <w:marTop w:val="0"/>
      <w:marBottom w:val="0"/>
      <w:divBdr>
        <w:top w:val="none" w:sz="0" w:space="0" w:color="auto"/>
        <w:left w:val="none" w:sz="0" w:space="0" w:color="auto"/>
        <w:bottom w:val="none" w:sz="0" w:space="0" w:color="auto"/>
        <w:right w:val="none" w:sz="0" w:space="0" w:color="auto"/>
      </w:divBdr>
    </w:div>
    <w:div w:id="981807235">
      <w:bodyDiv w:val="1"/>
      <w:marLeft w:val="0"/>
      <w:marRight w:val="0"/>
      <w:marTop w:val="0"/>
      <w:marBottom w:val="0"/>
      <w:divBdr>
        <w:top w:val="none" w:sz="0" w:space="0" w:color="auto"/>
        <w:left w:val="none" w:sz="0" w:space="0" w:color="auto"/>
        <w:bottom w:val="none" w:sz="0" w:space="0" w:color="auto"/>
        <w:right w:val="none" w:sz="0" w:space="0" w:color="auto"/>
      </w:divBdr>
    </w:div>
    <w:div w:id="985208506">
      <w:bodyDiv w:val="1"/>
      <w:marLeft w:val="0"/>
      <w:marRight w:val="0"/>
      <w:marTop w:val="0"/>
      <w:marBottom w:val="0"/>
      <w:divBdr>
        <w:top w:val="none" w:sz="0" w:space="0" w:color="auto"/>
        <w:left w:val="none" w:sz="0" w:space="0" w:color="auto"/>
        <w:bottom w:val="none" w:sz="0" w:space="0" w:color="auto"/>
        <w:right w:val="none" w:sz="0" w:space="0" w:color="auto"/>
      </w:divBdr>
    </w:div>
    <w:div w:id="992639671">
      <w:bodyDiv w:val="1"/>
      <w:marLeft w:val="0"/>
      <w:marRight w:val="0"/>
      <w:marTop w:val="0"/>
      <w:marBottom w:val="0"/>
      <w:divBdr>
        <w:top w:val="none" w:sz="0" w:space="0" w:color="auto"/>
        <w:left w:val="none" w:sz="0" w:space="0" w:color="auto"/>
        <w:bottom w:val="none" w:sz="0" w:space="0" w:color="auto"/>
        <w:right w:val="none" w:sz="0" w:space="0" w:color="auto"/>
      </w:divBdr>
    </w:div>
    <w:div w:id="993989169">
      <w:bodyDiv w:val="1"/>
      <w:marLeft w:val="0"/>
      <w:marRight w:val="0"/>
      <w:marTop w:val="0"/>
      <w:marBottom w:val="0"/>
      <w:divBdr>
        <w:top w:val="none" w:sz="0" w:space="0" w:color="auto"/>
        <w:left w:val="none" w:sz="0" w:space="0" w:color="auto"/>
        <w:bottom w:val="none" w:sz="0" w:space="0" w:color="auto"/>
        <w:right w:val="none" w:sz="0" w:space="0" w:color="auto"/>
      </w:divBdr>
    </w:div>
    <w:div w:id="995957643">
      <w:bodyDiv w:val="1"/>
      <w:marLeft w:val="0"/>
      <w:marRight w:val="0"/>
      <w:marTop w:val="0"/>
      <w:marBottom w:val="0"/>
      <w:divBdr>
        <w:top w:val="none" w:sz="0" w:space="0" w:color="auto"/>
        <w:left w:val="none" w:sz="0" w:space="0" w:color="auto"/>
        <w:bottom w:val="none" w:sz="0" w:space="0" w:color="auto"/>
        <w:right w:val="none" w:sz="0" w:space="0" w:color="auto"/>
      </w:divBdr>
    </w:div>
    <w:div w:id="1017003761">
      <w:bodyDiv w:val="1"/>
      <w:marLeft w:val="0"/>
      <w:marRight w:val="0"/>
      <w:marTop w:val="0"/>
      <w:marBottom w:val="0"/>
      <w:divBdr>
        <w:top w:val="none" w:sz="0" w:space="0" w:color="auto"/>
        <w:left w:val="none" w:sz="0" w:space="0" w:color="auto"/>
        <w:bottom w:val="none" w:sz="0" w:space="0" w:color="auto"/>
        <w:right w:val="none" w:sz="0" w:space="0" w:color="auto"/>
      </w:divBdr>
    </w:div>
    <w:div w:id="1034119064">
      <w:bodyDiv w:val="1"/>
      <w:marLeft w:val="0"/>
      <w:marRight w:val="0"/>
      <w:marTop w:val="0"/>
      <w:marBottom w:val="0"/>
      <w:divBdr>
        <w:top w:val="none" w:sz="0" w:space="0" w:color="auto"/>
        <w:left w:val="none" w:sz="0" w:space="0" w:color="auto"/>
        <w:bottom w:val="none" w:sz="0" w:space="0" w:color="auto"/>
        <w:right w:val="none" w:sz="0" w:space="0" w:color="auto"/>
      </w:divBdr>
    </w:div>
    <w:div w:id="1039626937">
      <w:bodyDiv w:val="1"/>
      <w:marLeft w:val="0"/>
      <w:marRight w:val="0"/>
      <w:marTop w:val="0"/>
      <w:marBottom w:val="0"/>
      <w:divBdr>
        <w:top w:val="none" w:sz="0" w:space="0" w:color="auto"/>
        <w:left w:val="none" w:sz="0" w:space="0" w:color="auto"/>
        <w:bottom w:val="none" w:sz="0" w:space="0" w:color="auto"/>
        <w:right w:val="none" w:sz="0" w:space="0" w:color="auto"/>
      </w:divBdr>
    </w:div>
    <w:div w:id="1045524405">
      <w:bodyDiv w:val="1"/>
      <w:marLeft w:val="0"/>
      <w:marRight w:val="0"/>
      <w:marTop w:val="0"/>
      <w:marBottom w:val="0"/>
      <w:divBdr>
        <w:top w:val="none" w:sz="0" w:space="0" w:color="auto"/>
        <w:left w:val="none" w:sz="0" w:space="0" w:color="auto"/>
        <w:bottom w:val="none" w:sz="0" w:space="0" w:color="auto"/>
        <w:right w:val="none" w:sz="0" w:space="0" w:color="auto"/>
      </w:divBdr>
    </w:div>
    <w:div w:id="1080327665">
      <w:bodyDiv w:val="1"/>
      <w:marLeft w:val="0"/>
      <w:marRight w:val="0"/>
      <w:marTop w:val="0"/>
      <w:marBottom w:val="0"/>
      <w:divBdr>
        <w:top w:val="none" w:sz="0" w:space="0" w:color="auto"/>
        <w:left w:val="none" w:sz="0" w:space="0" w:color="auto"/>
        <w:bottom w:val="none" w:sz="0" w:space="0" w:color="auto"/>
        <w:right w:val="none" w:sz="0" w:space="0" w:color="auto"/>
      </w:divBdr>
    </w:div>
    <w:div w:id="1096829897">
      <w:bodyDiv w:val="1"/>
      <w:marLeft w:val="0"/>
      <w:marRight w:val="0"/>
      <w:marTop w:val="0"/>
      <w:marBottom w:val="0"/>
      <w:divBdr>
        <w:top w:val="none" w:sz="0" w:space="0" w:color="auto"/>
        <w:left w:val="none" w:sz="0" w:space="0" w:color="auto"/>
        <w:bottom w:val="none" w:sz="0" w:space="0" w:color="auto"/>
        <w:right w:val="none" w:sz="0" w:space="0" w:color="auto"/>
      </w:divBdr>
      <w:divsChild>
        <w:div w:id="1460681924">
          <w:marLeft w:val="480"/>
          <w:marRight w:val="0"/>
          <w:marTop w:val="0"/>
          <w:marBottom w:val="0"/>
          <w:divBdr>
            <w:top w:val="none" w:sz="0" w:space="0" w:color="auto"/>
            <w:left w:val="none" w:sz="0" w:space="0" w:color="auto"/>
            <w:bottom w:val="none" w:sz="0" w:space="0" w:color="auto"/>
            <w:right w:val="none" w:sz="0" w:space="0" w:color="auto"/>
          </w:divBdr>
          <w:divsChild>
            <w:div w:id="1040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6190">
      <w:bodyDiv w:val="1"/>
      <w:marLeft w:val="0"/>
      <w:marRight w:val="0"/>
      <w:marTop w:val="0"/>
      <w:marBottom w:val="0"/>
      <w:divBdr>
        <w:top w:val="none" w:sz="0" w:space="0" w:color="auto"/>
        <w:left w:val="none" w:sz="0" w:space="0" w:color="auto"/>
        <w:bottom w:val="none" w:sz="0" w:space="0" w:color="auto"/>
        <w:right w:val="none" w:sz="0" w:space="0" w:color="auto"/>
      </w:divBdr>
    </w:div>
    <w:div w:id="1110784717">
      <w:bodyDiv w:val="1"/>
      <w:marLeft w:val="0"/>
      <w:marRight w:val="0"/>
      <w:marTop w:val="0"/>
      <w:marBottom w:val="0"/>
      <w:divBdr>
        <w:top w:val="none" w:sz="0" w:space="0" w:color="auto"/>
        <w:left w:val="none" w:sz="0" w:space="0" w:color="auto"/>
        <w:bottom w:val="none" w:sz="0" w:space="0" w:color="auto"/>
        <w:right w:val="none" w:sz="0" w:space="0" w:color="auto"/>
      </w:divBdr>
      <w:divsChild>
        <w:div w:id="1250888907">
          <w:marLeft w:val="480"/>
          <w:marRight w:val="0"/>
          <w:marTop w:val="0"/>
          <w:marBottom w:val="0"/>
          <w:divBdr>
            <w:top w:val="none" w:sz="0" w:space="0" w:color="auto"/>
            <w:left w:val="none" w:sz="0" w:space="0" w:color="auto"/>
            <w:bottom w:val="none" w:sz="0" w:space="0" w:color="auto"/>
            <w:right w:val="none" w:sz="0" w:space="0" w:color="auto"/>
          </w:divBdr>
          <w:divsChild>
            <w:div w:id="9906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5212">
      <w:bodyDiv w:val="1"/>
      <w:marLeft w:val="0"/>
      <w:marRight w:val="0"/>
      <w:marTop w:val="0"/>
      <w:marBottom w:val="0"/>
      <w:divBdr>
        <w:top w:val="none" w:sz="0" w:space="0" w:color="auto"/>
        <w:left w:val="none" w:sz="0" w:space="0" w:color="auto"/>
        <w:bottom w:val="none" w:sz="0" w:space="0" w:color="auto"/>
        <w:right w:val="none" w:sz="0" w:space="0" w:color="auto"/>
      </w:divBdr>
      <w:divsChild>
        <w:div w:id="1446340637">
          <w:marLeft w:val="0"/>
          <w:marRight w:val="0"/>
          <w:marTop w:val="0"/>
          <w:marBottom w:val="0"/>
          <w:divBdr>
            <w:top w:val="none" w:sz="0" w:space="0" w:color="auto"/>
            <w:left w:val="none" w:sz="0" w:space="0" w:color="auto"/>
            <w:bottom w:val="none" w:sz="0" w:space="0" w:color="auto"/>
            <w:right w:val="none" w:sz="0" w:space="0" w:color="auto"/>
          </w:divBdr>
        </w:div>
      </w:divsChild>
    </w:div>
    <w:div w:id="1112046328">
      <w:bodyDiv w:val="1"/>
      <w:marLeft w:val="0"/>
      <w:marRight w:val="0"/>
      <w:marTop w:val="0"/>
      <w:marBottom w:val="0"/>
      <w:divBdr>
        <w:top w:val="none" w:sz="0" w:space="0" w:color="auto"/>
        <w:left w:val="none" w:sz="0" w:space="0" w:color="auto"/>
        <w:bottom w:val="none" w:sz="0" w:space="0" w:color="auto"/>
        <w:right w:val="none" w:sz="0" w:space="0" w:color="auto"/>
      </w:divBdr>
    </w:div>
    <w:div w:id="1120565987">
      <w:bodyDiv w:val="1"/>
      <w:marLeft w:val="0"/>
      <w:marRight w:val="0"/>
      <w:marTop w:val="0"/>
      <w:marBottom w:val="0"/>
      <w:divBdr>
        <w:top w:val="none" w:sz="0" w:space="0" w:color="auto"/>
        <w:left w:val="none" w:sz="0" w:space="0" w:color="auto"/>
        <w:bottom w:val="none" w:sz="0" w:space="0" w:color="auto"/>
        <w:right w:val="none" w:sz="0" w:space="0" w:color="auto"/>
      </w:divBdr>
      <w:divsChild>
        <w:div w:id="756291083">
          <w:marLeft w:val="480"/>
          <w:marRight w:val="0"/>
          <w:marTop w:val="0"/>
          <w:marBottom w:val="0"/>
          <w:divBdr>
            <w:top w:val="none" w:sz="0" w:space="0" w:color="auto"/>
            <w:left w:val="none" w:sz="0" w:space="0" w:color="auto"/>
            <w:bottom w:val="none" w:sz="0" w:space="0" w:color="auto"/>
            <w:right w:val="none" w:sz="0" w:space="0" w:color="auto"/>
          </w:divBdr>
          <w:divsChild>
            <w:div w:id="3003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9889">
      <w:bodyDiv w:val="1"/>
      <w:marLeft w:val="0"/>
      <w:marRight w:val="0"/>
      <w:marTop w:val="0"/>
      <w:marBottom w:val="0"/>
      <w:divBdr>
        <w:top w:val="none" w:sz="0" w:space="0" w:color="auto"/>
        <w:left w:val="none" w:sz="0" w:space="0" w:color="auto"/>
        <w:bottom w:val="none" w:sz="0" w:space="0" w:color="auto"/>
        <w:right w:val="none" w:sz="0" w:space="0" w:color="auto"/>
      </w:divBdr>
    </w:div>
    <w:div w:id="1155023812">
      <w:bodyDiv w:val="1"/>
      <w:marLeft w:val="0"/>
      <w:marRight w:val="0"/>
      <w:marTop w:val="0"/>
      <w:marBottom w:val="0"/>
      <w:divBdr>
        <w:top w:val="none" w:sz="0" w:space="0" w:color="auto"/>
        <w:left w:val="none" w:sz="0" w:space="0" w:color="auto"/>
        <w:bottom w:val="none" w:sz="0" w:space="0" w:color="auto"/>
        <w:right w:val="none" w:sz="0" w:space="0" w:color="auto"/>
      </w:divBdr>
    </w:div>
    <w:div w:id="1161585829">
      <w:bodyDiv w:val="1"/>
      <w:marLeft w:val="0"/>
      <w:marRight w:val="0"/>
      <w:marTop w:val="0"/>
      <w:marBottom w:val="0"/>
      <w:divBdr>
        <w:top w:val="none" w:sz="0" w:space="0" w:color="auto"/>
        <w:left w:val="none" w:sz="0" w:space="0" w:color="auto"/>
        <w:bottom w:val="none" w:sz="0" w:space="0" w:color="auto"/>
        <w:right w:val="none" w:sz="0" w:space="0" w:color="auto"/>
      </w:divBdr>
      <w:divsChild>
        <w:div w:id="508909769">
          <w:marLeft w:val="480"/>
          <w:marRight w:val="0"/>
          <w:marTop w:val="0"/>
          <w:marBottom w:val="0"/>
          <w:divBdr>
            <w:top w:val="none" w:sz="0" w:space="0" w:color="auto"/>
            <w:left w:val="none" w:sz="0" w:space="0" w:color="auto"/>
            <w:bottom w:val="none" w:sz="0" w:space="0" w:color="auto"/>
            <w:right w:val="none" w:sz="0" w:space="0" w:color="auto"/>
          </w:divBdr>
          <w:divsChild>
            <w:div w:id="3771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011">
      <w:bodyDiv w:val="1"/>
      <w:marLeft w:val="0"/>
      <w:marRight w:val="0"/>
      <w:marTop w:val="0"/>
      <w:marBottom w:val="0"/>
      <w:divBdr>
        <w:top w:val="none" w:sz="0" w:space="0" w:color="auto"/>
        <w:left w:val="none" w:sz="0" w:space="0" w:color="auto"/>
        <w:bottom w:val="none" w:sz="0" w:space="0" w:color="auto"/>
        <w:right w:val="none" w:sz="0" w:space="0" w:color="auto"/>
      </w:divBdr>
    </w:div>
    <w:div w:id="1173380247">
      <w:bodyDiv w:val="1"/>
      <w:marLeft w:val="0"/>
      <w:marRight w:val="0"/>
      <w:marTop w:val="0"/>
      <w:marBottom w:val="0"/>
      <w:divBdr>
        <w:top w:val="none" w:sz="0" w:space="0" w:color="auto"/>
        <w:left w:val="none" w:sz="0" w:space="0" w:color="auto"/>
        <w:bottom w:val="none" w:sz="0" w:space="0" w:color="auto"/>
        <w:right w:val="none" w:sz="0" w:space="0" w:color="auto"/>
      </w:divBdr>
    </w:div>
    <w:div w:id="1175265505">
      <w:bodyDiv w:val="1"/>
      <w:marLeft w:val="0"/>
      <w:marRight w:val="0"/>
      <w:marTop w:val="0"/>
      <w:marBottom w:val="0"/>
      <w:divBdr>
        <w:top w:val="none" w:sz="0" w:space="0" w:color="auto"/>
        <w:left w:val="none" w:sz="0" w:space="0" w:color="auto"/>
        <w:bottom w:val="none" w:sz="0" w:space="0" w:color="auto"/>
        <w:right w:val="none" w:sz="0" w:space="0" w:color="auto"/>
      </w:divBdr>
    </w:div>
    <w:div w:id="1202018503">
      <w:bodyDiv w:val="1"/>
      <w:marLeft w:val="0"/>
      <w:marRight w:val="0"/>
      <w:marTop w:val="0"/>
      <w:marBottom w:val="0"/>
      <w:divBdr>
        <w:top w:val="none" w:sz="0" w:space="0" w:color="auto"/>
        <w:left w:val="none" w:sz="0" w:space="0" w:color="auto"/>
        <w:bottom w:val="none" w:sz="0" w:space="0" w:color="auto"/>
        <w:right w:val="none" w:sz="0" w:space="0" w:color="auto"/>
      </w:divBdr>
    </w:div>
    <w:div w:id="1204442563">
      <w:bodyDiv w:val="1"/>
      <w:marLeft w:val="0"/>
      <w:marRight w:val="0"/>
      <w:marTop w:val="0"/>
      <w:marBottom w:val="0"/>
      <w:divBdr>
        <w:top w:val="none" w:sz="0" w:space="0" w:color="auto"/>
        <w:left w:val="none" w:sz="0" w:space="0" w:color="auto"/>
        <w:bottom w:val="none" w:sz="0" w:space="0" w:color="auto"/>
        <w:right w:val="none" w:sz="0" w:space="0" w:color="auto"/>
      </w:divBdr>
      <w:divsChild>
        <w:div w:id="634676136">
          <w:marLeft w:val="0"/>
          <w:marRight w:val="0"/>
          <w:marTop w:val="0"/>
          <w:marBottom w:val="0"/>
          <w:divBdr>
            <w:top w:val="none" w:sz="0" w:space="0" w:color="auto"/>
            <w:left w:val="none" w:sz="0" w:space="0" w:color="auto"/>
            <w:bottom w:val="none" w:sz="0" w:space="0" w:color="auto"/>
            <w:right w:val="none" w:sz="0" w:space="0" w:color="auto"/>
          </w:divBdr>
        </w:div>
        <w:div w:id="1289899502">
          <w:marLeft w:val="0"/>
          <w:marRight w:val="0"/>
          <w:marTop w:val="0"/>
          <w:marBottom w:val="0"/>
          <w:divBdr>
            <w:top w:val="none" w:sz="0" w:space="0" w:color="auto"/>
            <w:left w:val="none" w:sz="0" w:space="0" w:color="auto"/>
            <w:bottom w:val="none" w:sz="0" w:space="0" w:color="auto"/>
            <w:right w:val="none" w:sz="0" w:space="0" w:color="auto"/>
          </w:divBdr>
        </w:div>
      </w:divsChild>
    </w:div>
    <w:div w:id="1208882670">
      <w:bodyDiv w:val="1"/>
      <w:marLeft w:val="0"/>
      <w:marRight w:val="0"/>
      <w:marTop w:val="0"/>
      <w:marBottom w:val="0"/>
      <w:divBdr>
        <w:top w:val="none" w:sz="0" w:space="0" w:color="auto"/>
        <w:left w:val="none" w:sz="0" w:space="0" w:color="auto"/>
        <w:bottom w:val="none" w:sz="0" w:space="0" w:color="auto"/>
        <w:right w:val="none" w:sz="0" w:space="0" w:color="auto"/>
      </w:divBdr>
    </w:div>
    <w:div w:id="1229917911">
      <w:bodyDiv w:val="1"/>
      <w:marLeft w:val="0"/>
      <w:marRight w:val="0"/>
      <w:marTop w:val="0"/>
      <w:marBottom w:val="0"/>
      <w:divBdr>
        <w:top w:val="none" w:sz="0" w:space="0" w:color="auto"/>
        <w:left w:val="none" w:sz="0" w:space="0" w:color="auto"/>
        <w:bottom w:val="none" w:sz="0" w:space="0" w:color="auto"/>
        <w:right w:val="none" w:sz="0" w:space="0" w:color="auto"/>
      </w:divBdr>
      <w:divsChild>
        <w:div w:id="1891306479">
          <w:marLeft w:val="-720"/>
          <w:marRight w:val="0"/>
          <w:marTop w:val="0"/>
          <w:marBottom w:val="0"/>
          <w:divBdr>
            <w:top w:val="none" w:sz="0" w:space="0" w:color="auto"/>
            <w:left w:val="none" w:sz="0" w:space="0" w:color="auto"/>
            <w:bottom w:val="none" w:sz="0" w:space="0" w:color="auto"/>
            <w:right w:val="none" w:sz="0" w:space="0" w:color="auto"/>
          </w:divBdr>
        </w:div>
      </w:divsChild>
    </w:div>
    <w:div w:id="1241334426">
      <w:bodyDiv w:val="1"/>
      <w:marLeft w:val="0"/>
      <w:marRight w:val="0"/>
      <w:marTop w:val="0"/>
      <w:marBottom w:val="0"/>
      <w:divBdr>
        <w:top w:val="none" w:sz="0" w:space="0" w:color="auto"/>
        <w:left w:val="none" w:sz="0" w:space="0" w:color="auto"/>
        <w:bottom w:val="none" w:sz="0" w:space="0" w:color="auto"/>
        <w:right w:val="none" w:sz="0" w:space="0" w:color="auto"/>
      </w:divBdr>
    </w:div>
    <w:div w:id="1248536688">
      <w:bodyDiv w:val="1"/>
      <w:marLeft w:val="0"/>
      <w:marRight w:val="0"/>
      <w:marTop w:val="0"/>
      <w:marBottom w:val="0"/>
      <w:divBdr>
        <w:top w:val="none" w:sz="0" w:space="0" w:color="auto"/>
        <w:left w:val="none" w:sz="0" w:space="0" w:color="auto"/>
        <w:bottom w:val="none" w:sz="0" w:space="0" w:color="auto"/>
        <w:right w:val="none" w:sz="0" w:space="0" w:color="auto"/>
      </w:divBdr>
    </w:div>
    <w:div w:id="1258251373">
      <w:bodyDiv w:val="1"/>
      <w:marLeft w:val="0"/>
      <w:marRight w:val="0"/>
      <w:marTop w:val="0"/>
      <w:marBottom w:val="0"/>
      <w:divBdr>
        <w:top w:val="none" w:sz="0" w:space="0" w:color="auto"/>
        <w:left w:val="none" w:sz="0" w:space="0" w:color="auto"/>
        <w:bottom w:val="none" w:sz="0" w:space="0" w:color="auto"/>
        <w:right w:val="none" w:sz="0" w:space="0" w:color="auto"/>
      </w:divBdr>
    </w:div>
    <w:div w:id="1272280289">
      <w:bodyDiv w:val="1"/>
      <w:marLeft w:val="0"/>
      <w:marRight w:val="0"/>
      <w:marTop w:val="0"/>
      <w:marBottom w:val="0"/>
      <w:divBdr>
        <w:top w:val="none" w:sz="0" w:space="0" w:color="auto"/>
        <w:left w:val="none" w:sz="0" w:space="0" w:color="auto"/>
        <w:bottom w:val="none" w:sz="0" w:space="0" w:color="auto"/>
        <w:right w:val="none" w:sz="0" w:space="0" w:color="auto"/>
      </w:divBdr>
    </w:div>
    <w:div w:id="1288045164">
      <w:bodyDiv w:val="1"/>
      <w:marLeft w:val="0"/>
      <w:marRight w:val="0"/>
      <w:marTop w:val="0"/>
      <w:marBottom w:val="0"/>
      <w:divBdr>
        <w:top w:val="none" w:sz="0" w:space="0" w:color="auto"/>
        <w:left w:val="none" w:sz="0" w:space="0" w:color="auto"/>
        <w:bottom w:val="none" w:sz="0" w:space="0" w:color="auto"/>
        <w:right w:val="none" w:sz="0" w:space="0" w:color="auto"/>
      </w:divBdr>
    </w:div>
    <w:div w:id="1295788623">
      <w:bodyDiv w:val="1"/>
      <w:marLeft w:val="0"/>
      <w:marRight w:val="0"/>
      <w:marTop w:val="0"/>
      <w:marBottom w:val="0"/>
      <w:divBdr>
        <w:top w:val="none" w:sz="0" w:space="0" w:color="auto"/>
        <w:left w:val="none" w:sz="0" w:space="0" w:color="auto"/>
        <w:bottom w:val="none" w:sz="0" w:space="0" w:color="auto"/>
        <w:right w:val="none" w:sz="0" w:space="0" w:color="auto"/>
      </w:divBdr>
    </w:div>
    <w:div w:id="1296719291">
      <w:bodyDiv w:val="1"/>
      <w:marLeft w:val="0"/>
      <w:marRight w:val="0"/>
      <w:marTop w:val="0"/>
      <w:marBottom w:val="0"/>
      <w:divBdr>
        <w:top w:val="none" w:sz="0" w:space="0" w:color="auto"/>
        <w:left w:val="none" w:sz="0" w:space="0" w:color="auto"/>
        <w:bottom w:val="none" w:sz="0" w:space="0" w:color="auto"/>
        <w:right w:val="none" w:sz="0" w:space="0" w:color="auto"/>
      </w:divBdr>
    </w:div>
    <w:div w:id="1307928001">
      <w:bodyDiv w:val="1"/>
      <w:marLeft w:val="0"/>
      <w:marRight w:val="0"/>
      <w:marTop w:val="0"/>
      <w:marBottom w:val="0"/>
      <w:divBdr>
        <w:top w:val="none" w:sz="0" w:space="0" w:color="auto"/>
        <w:left w:val="none" w:sz="0" w:space="0" w:color="auto"/>
        <w:bottom w:val="none" w:sz="0" w:space="0" w:color="auto"/>
        <w:right w:val="none" w:sz="0" w:space="0" w:color="auto"/>
      </w:divBdr>
    </w:div>
    <w:div w:id="1317682695">
      <w:bodyDiv w:val="1"/>
      <w:marLeft w:val="0"/>
      <w:marRight w:val="0"/>
      <w:marTop w:val="0"/>
      <w:marBottom w:val="0"/>
      <w:divBdr>
        <w:top w:val="none" w:sz="0" w:space="0" w:color="auto"/>
        <w:left w:val="none" w:sz="0" w:space="0" w:color="auto"/>
        <w:bottom w:val="none" w:sz="0" w:space="0" w:color="auto"/>
        <w:right w:val="none" w:sz="0" w:space="0" w:color="auto"/>
      </w:divBdr>
    </w:div>
    <w:div w:id="1318991668">
      <w:bodyDiv w:val="1"/>
      <w:marLeft w:val="0"/>
      <w:marRight w:val="0"/>
      <w:marTop w:val="0"/>
      <w:marBottom w:val="0"/>
      <w:divBdr>
        <w:top w:val="none" w:sz="0" w:space="0" w:color="auto"/>
        <w:left w:val="none" w:sz="0" w:space="0" w:color="auto"/>
        <w:bottom w:val="none" w:sz="0" w:space="0" w:color="auto"/>
        <w:right w:val="none" w:sz="0" w:space="0" w:color="auto"/>
      </w:divBdr>
    </w:div>
    <w:div w:id="1360204528">
      <w:bodyDiv w:val="1"/>
      <w:marLeft w:val="0"/>
      <w:marRight w:val="0"/>
      <w:marTop w:val="0"/>
      <w:marBottom w:val="0"/>
      <w:divBdr>
        <w:top w:val="none" w:sz="0" w:space="0" w:color="auto"/>
        <w:left w:val="none" w:sz="0" w:space="0" w:color="auto"/>
        <w:bottom w:val="none" w:sz="0" w:space="0" w:color="auto"/>
        <w:right w:val="none" w:sz="0" w:space="0" w:color="auto"/>
      </w:divBdr>
    </w:div>
    <w:div w:id="1361662116">
      <w:bodyDiv w:val="1"/>
      <w:marLeft w:val="0"/>
      <w:marRight w:val="0"/>
      <w:marTop w:val="0"/>
      <w:marBottom w:val="0"/>
      <w:divBdr>
        <w:top w:val="none" w:sz="0" w:space="0" w:color="auto"/>
        <w:left w:val="none" w:sz="0" w:space="0" w:color="auto"/>
        <w:bottom w:val="none" w:sz="0" w:space="0" w:color="auto"/>
        <w:right w:val="none" w:sz="0" w:space="0" w:color="auto"/>
      </w:divBdr>
    </w:div>
    <w:div w:id="1363284670">
      <w:bodyDiv w:val="1"/>
      <w:marLeft w:val="0"/>
      <w:marRight w:val="0"/>
      <w:marTop w:val="0"/>
      <w:marBottom w:val="0"/>
      <w:divBdr>
        <w:top w:val="none" w:sz="0" w:space="0" w:color="auto"/>
        <w:left w:val="none" w:sz="0" w:space="0" w:color="auto"/>
        <w:bottom w:val="none" w:sz="0" w:space="0" w:color="auto"/>
        <w:right w:val="none" w:sz="0" w:space="0" w:color="auto"/>
      </w:divBdr>
      <w:divsChild>
        <w:div w:id="867372802">
          <w:marLeft w:val="480"/>
          <w:marRight w:val="0"/>
          <w:marTop w:val="0"/>
          <w:marBottom w:val="0"/>
          <w:divBdr>
            <w:top w:val="none" w:sz="0" w:space="0" w:color="auto"/>
            <w:left w:val="none" w:sz="0" w:space="0" w:color="auto"/>
            <w:bottom w:val="none" w:sz="0" w:space="0" w:color="auto"/>
            <w:right w:val="none" w:sz="0" w:space="0" w:color="auto"/>
          </w:divBdr>
          <w:divsChild>
            <w:div w:id="14624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4399">
      <w:bodyDiv w:val="1"/>
      <w:marLeft w:val="0"/>
      <w:marRight w:val="0"/>
      <w:marTop w:val="0"/>
      <w:marBottom w:val="0"/>
      <w:divBdr>
        <w:top w:val="none" w:sz="0" w:space="0" w:color="auto"/>
        <w:left w:val="none" w:sz="0" w:space="0" w:color="auto"/>
        <w:bottom w:val="none" w:sz="0" w:space="0" w:color="auto"/>
        <w:right w:val="none" w:sz="0" w:space="0" w:color="auto"/>
      </w:divBdr>
      <w:divsChild>
        <w:div w:id="910195216">
          <w:marLeft w:val="480"/>
          <w:marRight w:val="0"/>
          <w:marTop w:val="0"/>
          <w:marBottom w:val="0"/>
          <w:divBdr>
            <w:top w:val="none" w:sz="0" w:space="0" w:color="auto"/>
            <w:left w:val="none" w:sz="0" w:space="0" w:color="auto"/>
            <w:bottom w:val="none" w:sz="0" w:space="0" w:color="auto"/>
            <w:right w:val="none" w:sz="0" w:space="0" w:color="auto"/>
          </w:divBdr>
          <w:divsChild>
            <w:div w:id="9727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635">
      <w:bodyDiv w:val="1"/>
      <w:marLeft w:val="0"/>
      <w:marRight w:val="0"/>
      <w:marTop w:val="0"/>
      <w:marBottom w:val="0"/>
      <w:divBdr>
        <w:top w:val="none" w:sz="0" w:space="0" w:color="auto"/>
        <w:left w:val="none" w:sz="0" w:space="0" w:color="auto"/>
        <w:bottom w:val="none" w:sz="0" w:space="0" w:color="auto"/>
        <w:right w:val="none" w:sz="0" w:space="0" w:color="auto"/>
      </w:divBdr>
    </w:div>
    <w:div w:id="1408724544">
      <w:bodyDiv w:val="1"/>
      <w:marLeft w:val="0"/>
      <w:marRight w:val="0"/>
      <w:marTop w:val="0"/>
      <w:marBottom w:val="0"/>
      <w:divBdr>
        <w:top w:val="none" w:sz="0" w:space="0" w:color="auto"/>
        <w:left w:val="none" w:sz="0" w:space="0" w:color="auto"/>
        <w:bottom w:val="none" w:sz="0" w:space="0" w:color="auto"/>
        <w:right w:val="none" w:sz="0" w:space="0" w:color="auto"/>
      </w:divBdr>
      <w:divsChild>
        <w:div w:id="185676709">
          <w:marLeft w:val="480"/>
          <w:marRight w:val="0"/>
          <w:marTop w:val="0"/>
          <w:marBottom w:val="0"/>
          <w:divBdr>
            <w:top w:val="none" w:sz="0" w:space="0" w:color="auto"/>
            <w:left w:val="none" w:sz="0" w:space="0" w:color="auto"/>
            <w:bottom w:val="none" w:sz="0" w:space="0" w:color="auto"/>
            <w:right w:val="none" w:sz="0" w:space="0" w:color="auto"/>
          </w:divBdr>
          <w:divsChild>
            <w:div w:id="16424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3985">
      <w:bodyDiv w:val="1"/>
      <w:marLeft w:val="0"/>
      <w:marRight w:val="0"/>
      <w:marTop w:val="0"/>
      <w:marBottom w:val="0"/>
      <w:divBdr>
        <w:top w:val="none" w:sz="0" w:space="0" w:color="auto"/>
        <w:left w:val="none" w:sz="0" w:space="0" w:color="auto"/>
        <w:bottom w:val="none" w:sz="0" w:space="0" w:color="auto"/>
        <w:right w:val="none" w:sz="0" w:space="0" w:color="auto"/>
      </w:divBdr>
    </w:div>
    <w:div w:id="1435054073">
      <w:bodyDiv w:val="1"/>
      <w:marLeft w:val="0"/>
      <w:marRight w:val="0"/>
      <w:marTop w:val="0"/>
      <w:marBottom w:val="0"/>
      <w:divBdr>
        <w:top w:val="none" w:sz="0" w:space="0" w:color="auto"/>
        <w:left w:val="none" w:sz="0" w:space="0" w:color="auto"/>
        <w:bottom w:val="none" w:sz="0" w:space="0" w:color="auto"/>
        <w:right w:val="none" w:sz="0" w:space="0" w:color="auto"/>
      </w:divBdr>
    </w:div>
    <w:div w:id="1438212939">
      <w:bodyDiv w:val="1"/>
      <w:marLeft w:val="0"/>
      <w:marRight w:val="0"/>
      <w:marTop w:val="0"/>
      <w:marBottom w:val="0"/>
      <w:divBdr>
        <w:top w:val="none" w:sz="0" w:space="0" w:color="auto"/>
        <w:left w:val="none" w:sz="0" w:space="0" w:color="auto"/>
        <w:bottom w:val="none" w:sz="0" w:space="0" w:color="auto"/>
        <w:right w:val="none" w:sz="0" w:space="0" w:color="auto"/>
      </w:divBdr>
    </w:div>
    <w:div w:id="1475218763">
      <w:bodyDiv w:val="1"/>
      <w:marLeft w:val="0"/>
      <w:marRight w:val="0"/>
      <w:marTop w:val="0"/>
      <w:marBottom w:val="0"/>
      <w:divBdr>
        <w:top w:val="none" w:sz="0" w:space="0" w:color="auto"/>
        <w:left w:val="none" w:sz="0" w:space="0" w:color="auto"/>
        <w:bottom w:val="none" w:sz="0" w:space="0" w:color="auto"/>
        <w:right w:val="none" w:sz="0" w:space="0" w:color="auto"/>
      </w:divBdr>
      <w:divsChild>
        <w:div w:id="1836913874">
          <w:marLeft w:val="480"/>
          <w:marRight w:val="0"/>
          <w:marTop w:val="0"/>
          <w:marBottom w:val="0"/>
          <w:divBdr>
            <w:top w:val="none" w:sz="0" w:space="0" w:color="auto"/>
            <w:left w:val="none" w:sz="0" w:space="0" w:color="auto"/>
            <w:bottom w:val="none" w:sz="0" w:space="0" w:color="auto"/>
            <w:right w:val="none" w:sz="0" w:space="0" w:color="auto"/>
          </w:divBdr>
          <w:divsChild>
            <w:div w:id="10967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2628">
      <w:bodyDiv w:val="1"/>
      <w:marLeft w:val="0"/>
      <w:marRight w:val="0"/>
      <w:marTop w:val="0"/>
      <w:marBottom w:val="0"/>
      <w:divBdr>
        <w:top w:val="none" w:sz="0" w:space="0" w:color="auto"/>
        <w:left w:val="none" w:sz="0" w:space="0" w:color="auto"/>
        <w:bottom w:val="none" w:sz="0" w:space="0" w:color="auto"/>
        <w:right w:val="none" w:sz="0" w:space="0" w:color="auto"/>
      </w:divBdr>
    </w:div>
    <w:div w:id="1493792998">
      <w:bodyDiv w:val="1"/>
      <w:marLeft w:val="0"/>
      <w:marRight w:val="0"/>
      <w:marTop w:val="0"/>
      <w:marBottom w:val="0"/>
      <w:divBdr>
        <w:top w:val="none" w:sz="0" w:space="0" w:color="auto"/>
        <w:left w:val="none" w:sz="0" w:space="0" w:color="auto"/>
        <w:bottom w:val="none" w:sz="0" w:space="0" w:color="auto"/>
        <w:right w:val="none" w:sz="0" w:space="0" w:color="auto"/>
      </w:divBdr>
    </w:div>
    <w:div w:id="1497922238">
      <w:bodyDiv w:val="1"/>
      <w:marLeft w:val="0"/>
      <w:marRight w:val="0"/>
      <w:marTop w:val="0"/>
      <w:marBottom w:val="0"/>
      <w:divBdr>
        <w:top w:val="none" w:sz="0" w:space="0" w:color="auto"/>
        <w:left w:val="none" w:sz="0" w:space="0" w:color="auto"/>
        <w:bottom w:val="none" w:sz="0" w:space="0" w:color="auto"/>
        <w:right w:val="none" w:sz="0" w:space="0" w:color="auto"/>
      </w:divBdr>
    </w:div>
    <w:div w:id="1506365448">
      <w:bodyDiv w:val="1"/>
      <w:marLeft w:val="0"/>
      <w:marRight w:val="0"/>
      <w:marTop w:val="0"/>
      <w:marBottom w:val="0"/>
      <w:divBdr>
        <w:top w:val="none" w:sz="0" w:space="0" w:color="auto"/>
        <w:left w:val="none" w:sz="0" w:space="0" w:color="auto"/>
        <w:bottom w:val="none" w:sz="0" w:space="0" w:color="auto"/>
        <w:right w:val="none" w:sz="0" w:space="0" w:color="auto"/>
      </w:divBdr>
    </w:div>
    <w:div w:id="1516532446">
      <w:bodyDiv w:val="1"/>
      <w:marLeft w:val="0"/>
      <w:marRight w:val="0"/>
      <w:marTop w:val="0"/>
      <w:marBottom w:val="0"/>
      <w:divBdr>
        <w:top w:val="none" w:sz="0" w:space="0" w:color="auto"/>
        <w:left w:val="none" w:sz="0" w:space="0" w:color="auto"/>
        <w:bottom w:val="none" w:sz="0" w:space="0" w:color="auto"/>
        <w:right w:val="none" w:sz="0" w:space="0" w:color="auto"/>
      </w:divBdr>
    </w:div>
    <w:div w:id="1545601930">
      <w:bodyDiv w:val="1"/>
      <w:marLeft w:val="0"/>
      <w:marRight w:val="0"/>
      <w:marTop w:val="0"/>
      <w:marBottom w:val="0"/>
      <w:divBdr>
        <w:top w:val="none" w:sz="0" w:space="0" w:color="auto"/>
        <w:left w:val="none" w:sz="0" w:space="0" w:color="auto"/>
        <w:bottom w:val="none" w:sz="0" w:space="0" w:color="auto"/>
        <w:right w:val="none" w:sz="0" w:space="0" w:color="auto"/>
      </w:divBdr>
    </w:div>
    <w:div w:id="1548712392">
      <w:bodyDiv w:val="1"/>
      <w:marLeft w:val="0"/>
      <w:marRight w:val="0"/>
      <w:marTop w:val="0"/>
      <w:marBottom w:val="0"/>
      <w:divBdr>
        <w:top w:val="none" w:sz="0" w:space="0" w:color="auto"/>
        <w:left w:val="none" w:sz="0" w:space="0" w:color="auto"/>
        <w:bottom w:val="none" w:sz="0" w:space="0" w:color="auto"/>
        <w:right w:val="none" w:sz="0" w:space="0" w:color="auto"/>
      </w:divBdr>
    </w:div>
    <w:div w:id="1586451042">
      <w:bodyDiv w:val="1"/>
      <w:marLeft w:val="0"/>
      <w:marRight w:val="0"/>
      <w:marTop w:val="0"/>
      <w:marBottom w:val="0"/>
      <w:divBdr>
        <w:top w:val="none" w:sz="0" w:space="0" w:color="auto"/>
        <w:left w:val="none" w:sz="0" w:space="0" w:color="auto"/>
        <w:bottom w:val="none" w:sz="0" w:space="0" w:color="auto"/>
        <w:right w:val="none" w:sz="0" w:space="0" w:color="auto"/>
      </w:divBdr>
    </w:div>
    <w:div w:id="1604727059">
      <w:bodyDiv w:val="1"/>
      <w:marLeft w:val="0"/>
      <w:marRight w:val="0"/>
      <w:marTop w:val="0"/>
      <w:marBottom w:val="0"/>
      <w:divBdr>
        <w:top w:val="none" w:sz="0" w:space="0" w:color="auto"/>
        <w:left w:val="none" w:sz="0" w:space="0" w:color="auto"/>
        <w:bottom w:val="none" w:sz="0" w:space="0" w:color="auto"/>
        <w:right w:val="none" w:sz="0" w:space="0" w:color="auto"/>
      </w:divBdr>
    </w:div>
    <w:div w:id="1608805918">
      <w:bodyDiv w:val="1"/>
      <w:marLeft w:val="0"/>
      <w:marRight w:val="0"/>
      <w:marTop w:val="0"/>
      <w:marBottom w:val="0"/>
      <w:divBdr>
        <w:top w:val="none" w:sz="0" w:space="0" w:color="auto"/>
        <w:left w:val="none" w:sz="0" w:space="0" w:color="auto"/>
        <w:bottom w:val="none" w:sz="0" w:space="0" w:color="auto"/>
        <w:right w:val="none" w:sz="0" w:space="0" w:color="auto"/>
      </w:divBdr>
    </w:div>
    <w:div w:id="1609973363">
      <w:bodyDiv w:val="1"/>
      <w:marLeft w:val="0"/>
      <w:marRight w:val="0"/>
      <w:marTop w:val="0"/>
      <w:marBottom w:val="0"/>
      <w:divBdr>
        <w:top w:val="none" w:sz="0" w:space="0" w:color="auto"/>
        <w:left w:val="none" w:sz="0" w:space="0" w:color="auto"/>
        <w:bottom w:val="none" w:sz="0" w:space="0" w:color="auto"/>
        <w:right w:val="none" w:sz="0" w:space="0" w:color="auto"/>
      </w:divBdr>
      <w:divsChild>
        <w:div w:id="1090808752">
          <w:marLeft w:val="0"/>
          <w:marRight w:val="0"/>
          <w:marTop w:val="0"/>
          <w:marBottom w:val="0"/>
          <w:divBdr>
            <w:top w:val="none" w:sz="0" w:space="0" w:color="auto"/>
            <w:left w:val="none" w:sz="0" w:space="0" w:color="auto"/>
            <w:bottom w:val="none" w:sz="0" w:space="0" w:color="auto"/>
            <w:right w:val="none" w:sz="0" w:space="0" w:color="auto"/>
          </w:divBdr>
        </w:div>
      </w:divsChild>
    </w:div>
    <w:div w:id="1615402611">
      <w:bodyDiv w:val="1"/>
      <w:marLeft w:val="0"/>
      <w:marRight w:val="0"/>
      <w:marTop w:val="0"/>
      <w:marBottom w:val="0"/>
      <w:divBdr>
        <w:top w:val="none" w:sz="0" w:space="0" w:color="auto"/>
        <w:left w:val="none" w:sz="0" w:space="0" w:color="auto"/>
        <w:bottom w:val="none" w:sz="0" w:space="0" w:color="auto"/>
        <w:right w:val="none" w:sz="0" w:space="0" w:color="auto"/>
      </w:divBdr>
      <w:divsChild>
        <w:div w:id="1913195583">
          <w:marLeft w:val="-720"/>
          <w:marRight w:val="0"/>
          <w:marTop w:val="0"/>
          <w:marBottom w:val="0"/>
          <w:divBdr>
            <w:top w:val="none" w:sz="0" w:space="0" w:color="auto"/>
            <w:left w:val="none" w:sz="0" w:space="0" w:color="auto"/>
            <w:bottom w:val="none" w:sz="0" w:space="0" w:color="auto"/>
            <w:right w:val="none" w:sz="0" w:space="0" w:color="auto"/>
          </w:divBdr>
        </w:div>
      </w:divsChild>
    </w:div>
    <w:div w:id="1649046861">
      <w:bodyDiv w:val="1"/>
      <w:marLeft w:val="0"/>
      <w:marRight w:val="0"/>
      <w:marTop w:val="0"/>
      <w:marBottom w:val="0"/>
      <w:divBdr>
        <w:top w:val="none" w:sz="0" w:space="0" w:color="auto"/>
        <w:left w:val="none" w:sz="0" w:space="0" w:color="auto"/>
        <w:bottom w:val="none" w:sz="0" w:space="0" w:color="auto"/>
        <w:right w:val="none" w:sz="0" w:space="0" w:color="auto"/>
      </w:divBdr>
    </w:div>
    <w:div w:id="1654483269">
      <w:bodyDiv w:val="1"/>
      <w:marLeft w:val="0"/>
      <w:marRight w:val="0"/>
      <w:marTop w:val="0"/>
      <w:marBottom w:val="0"/>
      <w:divBdr>
        <w:top w:val="none" w:sz="0" w:space="0" w:color="auto"/>
        <w:left w:val="none" w:sz="0" w:space="0" w:color="auto"/>
        <w:bottom w:val="none" w:sz="0" w:space="0" w:color="auto"/>
        <w:right w:val="none" w:sz="0" w:space="0" w:color="auto"/>
      </w:divBdr>
    </w:div>
    <w:div w:id="1661808172">
      <w:bodyDiv w:val="1"/>
      <w:marLeft w:val="0"/>
      <w:marRight w:val="0"/>
      <w:marTop w:val="0"/>
      <w:marBottom w:val="0"/>
      <w:divBdr>
        <w:top w:val="none" w:sz="0" w:space="0" w:color="auto"/>
        <w:left w:val="none" w:sz="0" w:space="0" w:color="auto"/>
        <w:bottom w:val="none" w:sz="0" w:space="0" w:color="auto"/>
        <w:right w:val="none" w:sz="0" w:space="0" w:color="auto"/>
      </w:divBdr>
      <w:divsChild>
        <w:div w:id="339160860">
          <w:marLeft w:val="480"/>
          <w:marRight w:val="0"/>
          <w:marTop w:val="0"/>
          <w:marBottom w:val="0"/>
          <w:divBdr>
            <w:top w:val="none" w:sz="0" w:space="0" w:color="auto"/>
            <w:left w:val="none" w:sz="0" w:space="0" w:color="auto"/>
            <w:bottom w:val="none" w:sz="0" w:space="0" w:color="auto"/>
            <w:right w:val="none" w:sz="0" w:space="0" w:color="auto"/>
          </w:divBdr>
          <w:divsChild>
            <w:div w:id="17159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003">
      <w:bodyDiv w:val="1"/>
      <w:marLeft w:val="0"/>
      <w:marRight w:val="0"/>
      <w:marTop w:val="0"/>
      <w:marBottom w:val="0"/>
      <w:divBdr>
        <w:top w:val="none" w:sz="0" w:space="0" w:color="auto"/>
        <w:left w:val="none" w:sz="0" w:space="0" w:color="auto"/>
        <w:bottom w:val="none" w:sz="0" w:space="0" w:color="auto"/>
        <w:right w:val="none" w:sz="0" w:space="0" w:color="auto"/>
      </w:divBdr>
    </w:div>
    <w:div w:id="1694186720">
      <w:bodyDiv w:val="1"/>
      <w:marLeft w:val="0"/>
      <w:marRight w:val="0"/>
      <w:marTop w:val="0"/>
      <w:marBottom w:val="0"/>
      <w:divBdr>
        <w:top w:val="none" w:sz="0" w:space="0" w:color="auto"/>
        <w:left w:val="none" w:sz="0" w:space="0" w:color="auto"/>
        <w:bottom w:val="none" w:sz="0" w:space="0" w:color="auto"/>
        <w:right w:val="none" w:sz="0" w:space="0" w:color="auto"/>
      </w:divBdr>
    </w:div>
    <w:div w:id="1725790698">
      <w:bodyDiv w:val="1"/>
      <w:marLeft w:val="0"/>
      <w:marRight w:val="0"/>
      <w:marTop w:val="0"/>
      <w:marBottom w:val="0"/>
      <w:divBdr>
        <w:top w:val="none" w:sz="0" w:space="0" w:color="auto"/>
        <w:left w:val="none" w:sz="0" w:space="0" w:color="auto"/>
        <w:bottom w:val="none" w:sz="0" w:space="0" w:color="auto"/>
        <w:right w:val="none" w:sz="0" w:space="0" w:color="auto"/>
      </w:divBdr>
    </w:div>
    <w:div w:id="1737119004">
      <w:bodyDiv w:val="1"/>
      <w:marLeft w:val="0"/>
      <w:marRight w:val="0"/>
      <w:marTop w:val="0"/>
      <w:marBottom w:val="0"/>
      <w:divBdr>
        <w:top w:val="none" w:sz="0" w:space="0" w:color="auto"/>
        <w:left w:val="none" w:sz="0" w:space="0" w:color="auto"/>
        <w:bottom w:val="none" w:sz="0" w:space="0" w:color="auto"/>
        <w:right w:val="none" w:sz="0" w:space="0" w:color="auto"/>
      </w:divBdr>
    </w:div>
    <w:div w:id="1771776299">
      <w:bodyDiv w:val="1"/>
      <w:marLeft w:val="0"/>
      <w:marRight w:val="0"/>
      <w:marTop w:val="0"/>
      <w:marBottom w:val="0"/>
      <w:divBdr>
        <w:top w:val="none" w:sz="0" w:space="0" w:color="auto"/>
        <w:left w:val="none" w:sz="0" w:space="0" w:color="auto"/>
        <w:bottom w:val="none" w:sz="0" w:space="0" w:color="auto"/>
        <w:right w:val="none" w:sz="0" w:space="0" w:color="auto"/>
      </w:divBdr>
    </w:div>
    <w:div w:id="1784958231">
      <w:bodyDiv w:val="1"/>
      <w:marLeft w:val="0"/>
      <w:marRight w:val="0"/>
      <w:marTop w:val="0"/>
      <w:marBottom w:val="0"/>
      <w:divBdr>
        <w:top w:val="none" w:sz="0" w:space="0" w:color="auto"/>
        <w:left w:val="none" w:sz="0" w:space="0" w:color="auto"/>
        <w:bottom w:val="none" w:sz="0" w:space="0" w:color="auto"/>
        <w:right w:val="none" w:sz="0" w:space="0" w:color="auto"/>
      </w:divBdr>
    </w:div>
    <w:div w:id="1785726891">
      <w:bodyDiv w:val="1"/>
      <w:marLeft w:val="0"/>
      <w:marRight w:val="0"/>
      <w:marTop w:val="0"/>
      <w:marBottom w:val="0"/>
      <w:divBdr>
        <w:top w:val="none" w:sz="0" w:space="0" w:color="auto"/>
        <w:left w:val="none" w:sz="0" w:space="0" w:color="auto"/>
        <w:bottom w:val="none" w:sz="0" w:space="0" w:color="auto"/>
        <w:right w:val="none" w:sz="0" w:space="0" w:color="auto"/>
      </w:divBdr>
    </w:div>
    <w:div w:id="1818840717">
      <w:bodyDiv w:val="1"/>
      <w:marLeft w:val="0"/>
      <w:marRight w:val="0"/>
      <w:marTop w:val="0"/>
      <w:marBottom w:val="0"/>
      <w:divBdr>
        <w:top w:val="none" w:sz="0" w:space="0" w:color="auto"/>
        <w:left w:val="none" w:sz="0" w:space="0" w:color="auto"/>
        <w:bottom w:val="none" w:sz="0" w:space="0" w:color="auto"/>
        <w:right w:val="none" w:sz="0" w:space="0" w:color="auto"/>
      </w:divBdr>
    </w:div>
    <w:div w:id="1827016887">
      <w:bodyDiv w:val="1"/>
      <w:marLeft w:val="0"/>
      <w:marRight w:val="0"/>
      <w:marTop w:val="0"/>
      <w:marBottom w:val="0"/>
      <w:divBdr>
        <w:top w:val="none" w:sz="0" w:space="0" w:color="auto"/>
        <w:left w:val="none" w:sz="0" w:space="0" w:color="auto"/>
        <w:bottom w:val="none" w:sz="0" w:space="0" w:color="auto"/>
        <w:right w:val="none" w:sz="0" w:space="0" w:color="auto"/>
      </w:divBdr>
    </w:div>
    <w:div w:id="1828937579">
      <w:bodyDiv w:val="1"/>
      <w:marLeft w:val="0"/>
      <w:marRight w:val="0"/>
      <w:marTop w:val="0"/>
      <w:marBottom w:val="0"/>
      <w:divBdr>
        <w:top w:val="none" w:sz="0" w:space="0" w:color="auto"/>
        <w:left w:val="none" w:sz="0" w:space="0" w:color="auto"/>
        <w:bottom w:val="none" w:sz="0" w:space="0" w:color="auto"/>
        <w:right w:val="none" w:sz="0" w:space="0" w:color="auto"/>
      </w:divBdr>
    </w:div>
    <w:div w:id="1881477287">
      <w:bodyDiv w:val="1"/>
      <w:marLeft w:val="0"/>
      <w:marRight w:val="0"/>
      <w:marTop w:val="0"/>
      <w:marBottom w:val="0"/>
      <w:divBdr>
        <w:top w:val="none" w:sz="0" w:space="0" w:color="auto"/>
        <w:left w:val="none" w:sz="0" w:space="0" w:color="auto"/>
        <w:bottom w:val="none" w:sz="0" w:space="0" w:color="auto"/>
        <w:right w:val="none" w:sz="0" w:space="0" w:color="auto"/>
      </w:divBdr>
      <w:divsChild>
        <w:div w:id="1431312562">
          <w:marLeft w:val="0"/>
          <w:marRight w:val="0"/>
          <w:marTop w:val="0"/>
          <w:marBottom w:val="0"/>
          <w:divBdr>
            <w:top w:val="none" w:sz="0" w:space="0" w:color="auto"/>
            <w:left w:val="none" w:sz="0" w:space="0" w:color="auto"/>
            <w:bottom w:val="none" w:sz="0" w:space="0" w:color="auto"/>
            <w:right w:val="none" w:sz="0" w:space="0" w:color="auto"/>
          </w:divBdr>
          <w:divsChild>
            <w:div w:id="1081633405">
              <w:marLeft w:val="0"/>
              <w:marRight w:val="0"/>
              <w:marTop w:val="0"/>
              <w:marBottom w:val="0"/>
              <w:divBdr>
                <w:top w:val="none" w:sz="0" w:space="0" w:color="auto"/>
                <w:left w:val="none" w:sz="0" w:space="0" w:color="auto"/>
                <w:bottom w:val="none" w:sz="0" w:space="0" w:color="auto"/>
                <w:right w:val="none" w:sz="0" w:space="0" w:color="auto"/>
              </w:divBdr>
              <w:divsChild>
                <w:div w:id="1450859681">
                  <w:marLeft w:val="0"/>
                  <w:marRight w:val="0"/>
                  <w:marTop w:val="0"/>
                  <w:marBottom w:val="0"/>
                  <w:divBdr>
                    <w:top w:val="none" w:sz="0" w:space="0" w:color="auto"/>
                    <w:left w:val="none" w:sz="0" w:space="0" w:color="auto"/>
                    <w:bottom w:val="none" w:sz="0" w:space="0" w:color="auto"/>
                    <w:right w:val="none" w:sz="0" w:space="0" w:color="auto"/>
                  </w:divBdr>
                  <w:divsChild>
                    <w:div w:id="972825871">
                      <w:marLeft w:val="0"/>
                      <w:marRight w:val="0"/>
                      <w:marTop w:val="0"/>
                      <w:marBottom w:val="0"/>
                      <w:divBdr>
                        <w:top w:val="none" w:sz="0" w:space="0" w:color="auto"/>
                        <w:left w:val="none" w:sz="0" w:space="0" w:color="auto"/>
                        <w:bottom w:val="none" w:sz="0" w:space="0" w:color="auto"/>
                        <w:right w:val="none" w:sz="0" w:space="0" w:color="auto"/>
                      </w:divBdr>
                      <w:divsChild>
                        <w:div w:id="433063494">
                          <w:marLeft w:val="0"/>
                          <w:marRight w:val="0"/>
                          <w:marTop w:val="0"/>
                          <w:marBottom w:val="0"/>
                          <w:divBdr>
                            <w:top w:val="none" w:sz="0" w:space="0" w:color="auto"/>
                            <w:left w:val="none" w:sz="0" w:space="0" w:color="auto"/>
                            <w:bottom w:val="none" w:sz="0" w:space="0" w:color="auto"/>
                            <w:right w:val="none" w:sz="0" w:space="0" w:color="auto"/>
                          </w:divBdr>
                          <w:divsChild>
                            <w:div w:id="493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53000">
      <w:bodyDiv w:val="1"/>
      <w:marLeft w:val="0"/>
      <w:marRight w:val="0"/>
      <w:marTop w:val="0"/>
      <w:marBottom w:val="0"/>
      <w:divBdr>
        <w:top w:val="none" w:sz="0" w:space="0" w:color="auto"/>
        <w:left w:val="none" w:sz="0" w:space="0" w:color="auto"/>
        <w:bottom w:val="none" w:sz="0" w:space="0" w:color="auto"/>
        <w:right w:val="none" w:sz="0" w:space="0" w:color="auto"/>
      </w:divBdr>
      <w:divsChild>
        <w:div w:id="1465150034">
          <w:marLeft w:val="480"/>
          <w:marRight w:val="0"/>
          <w:marTop w:val="0"/>
          <w:marBottom w:val="0"/>
          <w:divBdr>
            <w:top w:val="none" w:sz="0" w:space="0" w:color="auto"/>
            <w:left w:val="none" w:sz="0" w:space="0" w:color="auto"/>
            <w:bottom w:val="none" w:sz="0" w:space="0" w:color="auto"/>
            <w:right w:val="none" w:sz="0" w:space="0" w:color="auto"/>
          </w:divBdr>
          <w:divsChild>
            <w:div w:id="1475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4066">
      <w:bodyDiv w:val="1"/>
      <w:marLeft w:val="0"/>
      <w:marRight w:val="0"/>
      <w:marTop w:val="0"/>
      <w:marBottom w:val="0"/>
      <w:divBdr>
        <w:top w:val="none" w:sz="0" w:space="0" w:color="auto"/>
        <w:left w:val="none" w:sz="0" w:space="0" w:color="auto"/>
        <w:bottom w:val="none" w:sz="0" w:space="0" w:color="auto"/>
        <w:right w:val="none" w:sz="0" w:space="0" w:color="auto"/>
      </w:divBdr>
    </w:div>
    <w:div w:id="1922711964">
      <w:bodyDiv w:val="1"/>
      <w:marLeft w:val="0"/>
      <w:marRight w:val="0"/>
      <w:marTop w:val="0"/>
      <w:marBottom w:val="0"/>
      <w:divBdr>
        <w:top w:val="none" w:sz="0" w:space="0" w:color="auto"/>
        <w:left w:val="none" w:sz="0" w:space="0" w:color="auto"/>
        <w:bottom w:val="none" w:sz="0" w:space="0" w:color="auto"/>
        <w:right w:val="none" w:sz="0" w:space="0" w:color="auto"/>
      </w:divBdr>
    </w:div>
    <w:div w:id="2002275055">
      <w:bodyDiv w:val="1"/>
      <w:marLeft w:val="0"/>
      <w:marRight w:val="0"/>
      <w:marTop w:val="0"/>
      <w:marBottom w:val="0"/>
      <w:divBdr>
        <w:top w:val="none" w:sz="0" w:space="0" w:color="auto"/>
        <w:left w:val="none" w:sz="0" w:space="0" w:color="auto"/>
        <w:bottom w:val="none" w:sz="0" w:space="0" w:color="auto"/>
        <w:right w:val="none" w:sz="0" w:space="0" w:color="auto"/>
      </w:divBdr>
    </w:div>
    <w:div w:id="2006662119">
      <w:bodyDiv w:val="1"/>
      <w:marLeft w:val="0"/>
      <w:marRight w:val="0"/>
      <w:marTop w:val="0"/>
      <w:marBottom w:val="0"/>
      <w:divBdr>
        <w:top w:val="none" w:sz="0" w:space="0" w:color="auto"/>
        <w:left w:val="none" w:sz="0" w:space="0" w:color="auto"/>
        <w:bottom w:val="none" w:sz="0" w:space="0" w:color="auto"/>
        <w:right w:val="none" w:sz="0" w:space="0" w:color="auto"/>
      </w:divBdr>
    </w:div>
    <w:div w:id="2011717115">
      <w:bodyDiv w:val="1"/>
      <w:marLeft w:val="0"/>
      <w:marRight w:val="0"/>
      <w:marTop w:val="0"/>
      <w:marBottom w:val="0"/>
      <w:divBdr>
        <w:top w:val="none" w:sz="0" w:space="0" w:color="auto"/>
        <w:left w:val="none" w:sz="0" w:space="0" w:color="auto"/>
        <w:bottom w:val="none" w:sz="0" w:space="0" w:color="auto"/>
        <w:right w:val="none" w:sz="0" w:space="0" w:color="auto"/>
      </w:divBdr>
      <w:divsChild>
        <w:div w:id="341974415">
          <w:marLeft w:val="480"/>
          <w:marRight w:val="0"/>
          <w:marTop w:val="0"/>
          <w:marBottom w:val="0"/>
          <w:divBdr>
            <w:top w:val="none" w:sz="0" w:space="0" w:color="auto"/>
            <w:left w:val="none" w:sz="0" w:space="0" w:color="auto"/>
            <w:bottom w:val="none" w:sz="0" w:space="0" w:color="auto"/>
            <w:right w:val="none" w:sz="0" w:space="0" w:color="auto"/>
          </w:divBdr>
          <w:divsChild>
            <w:div w:id="11872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6667">
      <w:bodyDiv w:val="1"/>
      <w:marLeft w:val="0"/>
      <w:marRight w:val="0"/>
      <w:marTop w:val="0"/>
      <w:marBottom w:val="0"/>
      <w:divBdr>
        <w:top w:val="none" w:sz="0" w:space="0" w:color="auto"/>
        <w:left w:val="none" w:sz="0" w:space="0" w:color="auto"/>
        <w:bottom w:val="none" w:sz="0" w:space="0" w:color="auto"/>
        <w:right w:val="none" w:sz="0" w:space="0" w:color="auto"/>
      </w:divBdr>
    </w:div>
    <w:div w:id="2030258211">
      <w:bodyDiv w:val="1"/>
      <w:marLeft w:val="0"/>
      <w:marRight w:val="0"/>
      <w:marTop w:val="0"/>
      <w:marBottom w:val="0"/>
      <w:divBdr>
        <w:top w:val="none" w:sz="0" w:space="0" w:color="auto"/>
        <w:left w:val="none" w:sz="0" w:space="0" w:color="auto"/>
        <w:bottom w:val="none" w:sz="0" w:space="0" w:color="auto"/>
        <w:right w:val="none" w:sz="0" w:space="0" w:color="auto"/>
      </w:divBdr>
    </w:div>
    <w:div w:id="2046978933">
      <w:bodyDiv w:val="1"/>
      <w:marLeft w:val="0"/>
      <w:marRight w:val="0"/>
      <w:marTop w:val="0"/>
      <w:marBottom w:val="0"/>
      <w:divBdr>
        <w:top w:val="none" w:sz="0" w:space="0" w:color="auto"/>
        <w:left w:val="none" w:sz="0" w:space="0" w:color="auto"/>
        <w:bottom w:val="none" w:sz="0" w:space="0" w:color="auto"/>
        <w:right w:val="none" w:sz="0" w:space="0" w:color="auto"/>
      </w:divBdr>
      <w:divsChild>
        <w:div w:id="555166366">
          <w:marLeft w:val="-720"/>
          <w:marRight w:val="0"/>
          <w:marTop w:val="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sChild>
        <w:div w:id="722295380">
          <w:marLeft w:val="480"/>
          <w:marRight w:val="0"/>
          <w:marTop w:val="0"/>
          <w:marBottom w:val="0"/>
          <w:divBdr>
            <w:top w:val="none" w:sz="0" w:space="0" w:color="auto"/>
            <w:left w:val="none" w:sz="0" w:space="0" w:color="auto"/>
            <w:bottom w:val="none" w:sz="0" w:space="0" w:color="auto"/>
            <w:right w:val="none" w:sz="0" w:space="0" w:color="auto"/>
          </w:divBdr>
          <w:divsChild>
            <w:div w:id="917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2588">
      <w:bodyDiv w:val="1"/>
      <w:marLeft w:val="0"/>
      <w:marRight w:val="0"/>
      <w:marTop w:val="0"/>
      <w:marBottom w:val="0"/>
      <w:divBdr>
        <w:top w:val="none" w:sz="0" w:space="0" w:color="auto"/>
        <w:left w:val="none" w:sz="0" w:space="0" w:color="auto"/>
        <w:bottom w:val="none" w:sz="0" w:space="0" w:color="auto"/>
        <w:right w:val="none" w:sz="0" w:space="0" w:color="auto"/>
      </w:divBdr>
    </w:div>
    <w:div w:id="2103648591">
      <w:bodyDiv w:val="1"/>
      <w:marLeft w:val="0"/>
      <w:marRight w:val="0"/>
      <w:marTop w:val="0"/>
      <w:marBottom w:val="0"/>
      <w:divBdr>
        <w:top w:val="none" w:sz="0" w:space="0" w:color="auto"/>
        <w:left w:val="none" w:sz="0" w:space="0" w:color="auto"/>
        <w:bottom w:val="none" w:sz="0" w:space="0" w:color="auto"/>
        <w:right w:val="none" w:sz="0" w:space="0" w:color="auto"/>
      </w:divBdr>
    </w:div>
    <w:div w:id="2121102720">
      <w:bodyDiv w:val="1"/>
      <w:marLeft w:val="0"/>
      <w:marRight w:val="0"/>
      <w:marTop w:val="0"/>
      <w:marBottom w:val="0"/>
      <w:divBdr>
        <w:top w:val="none" w:sz="0" w:space="0" w:color="auto"/>
        <w:left w:val="none" w:sz="0" w:space="0" w:color="auto"/>
        <w:bottom w:val="none" w:sz="0" w:space="0" w:color="auto"/>
        <w:right w:val="none" w:sz="0" w:space="0" w:color="auto"/>
      </w:divBdr>
      <w:divsChild>
        <w:div w:id="793866708">
          <w:marLeft w:val="-720"/>
          <w:marRight w:val="0"/>
          <w:marTop w:val="0"/>
          <w:marBottom w:val="0"/>
          <w:divBdr>
            <w:top w:val="none" w:sz="0" w:space="0" w:color="auto"/>
            <w:left w:val="none" w:sz="0" w:space="0" w:color="auto"/>
            <w:bottom w:val="none" w:sz="0" w:space="0" w:color="auto"/>
            <w:right w:val="none" w:sz="0" w:space="0" w:color="auto"/>
          </w:divBdr>
        </w:div>
      </w:divsChild>
    </w:div>
    <w:div w:id="2125152322">
      <w:bodyDiv w:val="1"/>
      <w:marLeft w:val="0"/>
      <w:marRight w:val="0"/>
      <w:marTop w:val="0"/>
      <w:marBottom w:val="0"/>
      <w:divBdr>
        <w:top w:val="none" w:sz="0" w:space="0" w:color="auto"/>
        <w:left w:val="none" w:sz="0" w:space="0" w:color="auto"/>
        <w:bottom w:val="none" w:sz="0" w:space="0" w:color="auto"/>
        <w:right w:val="none" w:sz="0" w:space="0" w:color="auto"/>
      </w:divBdr>
    </w:div>
    <w:div w:id="2136635686">
      <w:bodyDiv w:val="1"/>
      <w:marLeft w:val="0"/>
      <w:marRight w:val="0"/>
      <w:marTop w:val="0"/>
      <w:marBottom w:val="0"/>
      <w:divBdr>
        <w:top w:val="none" w:sz="0" w:space="0" w:color="auto"/>
        <w:left w:val="none" w:sz="0" w:space="0" w:color="auto"/>
        <w:bottom w:val="none" w:sz="0" w:space="0" w:color="auto"/>
        <w:right w:val="none" w:sz="0" w:space="0" w:color="auto"/>
      </w:divBdr>
    </w:div>
    <w:div w:id="2140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openingminds.org/" TargetMode="External"/><Relationship Id="rId26" Type="http://schemas.openxmlformats.org/officeDocument/2006/relationships/hyperlink" Target="https://www.thenewmentality.ca/" TargetMode="External"/><Relationship Id="rId39" Type="http://schemas.openxmlformats.org/officeDocument/2006/relationships/hyperlink" Target="https://mentalhealthcommission.ca/resource/a-practical-toolkit-to-help-employers-build-an-inclusive-workforce/" TargetMode="External"/><Relationship Id="rId21" Type="http://schemas.openxmlformats.org/officeDocument/2006/relationships/hyperlink" Target="https://mentalhealthcommission.ca/resource/a-practical-toolkit-to-help-employers-build-an-inclusive-workforce/" TargetMode="External"/><Relationship Id="rId34" Type="http://schemas.openxmlformats.org/officeDocument/2006/relationships/chart" Target="charts/chart6.xml"/><Relationship Id="rId42" Type="http://schemas.openxmlformats.org/officeDocument/2006/relationships/hyperlink" Target="https://www.drshimikang.com/blog" TargetMode="External"/><Relationship Id="rId47" Type="http://schemas.openxmlformats.org/officeDocument/2006/relationships/hyperlink" Target="https://mentalhealthcommission.ca/what-we-do/mental-health-first-aid/"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5.xml"/><Relationship Id="rId29" Type="http://schemas.openxmlformats.org/officeDocument/2006/relationships/hyperlink" Target="https://www.youthline.ca/" TargetMode="External"/><Relationship Id="rId11" Type="http://schemas.openxmlformats.org/officeDocument/2006/relationships/hyperlink" Target="https://www.statcan.gc.ca/hub-carrefour/gdis-sgdi/index-eng.htm?utm_source=stakeholder&amp;utm_medium=eml&amp;utm_campaign=statcan-stacan-gdis-sgdi-23-24" TargetMode="External"/><Relationship Id="rId24" Type="http://schemas.openxmlformats.org/officeDocument/2006/relationships/hyperlink" Target="https://toolkit.ccrw.org/workplace-culture/" TargetMode="External"/><Relationship Id="rId32" Type="http://schemas.openxmlformats.org/officeDocument/2006/relationships/hyperlink" Target="https://openingminds.org/" TargetMode="External"/><Relationship Id="rId37" Type="http://schemas.openxmlformats.org/officeDocument/2006/relationships/hyperlink" Target="https://toolkit.ccrw.org/" TargetMode="External"/><Relationship Id="rId40" Type="http://schemas.openxmlformats.org/officeDocument/2006/relationships/hyperlink" Target="https://www.ccohs.ca/healthyminds" TargetMode="External"/><Relationship Id="rId45" Type="http://schemas.openxmlformats.org/officeDocument/2006/relationships/chart" Target="charts/chart7.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yperlink" Target="https://toolkit.ccrw.org/" TargetMode="External"/><Relationship Id="rId28" Type="http://schemas.openxmlformats.org/officeDocument/2006/relationships/hyperlink" Target="https://connexontario.ca/" TargetMode="External"/><Relationship Id="rId36" Type="http://schemas.openxmlformats.org/officeDocument/2006/relationships/hyperlink" Target="https://www.camh.ca/en/health-info/mental-health-10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alhealthcommission.ca/what-we-do/children-and-youth/studentstandard/" TargetMode="External"/><Relationship Id="rId31" Type="http://schemas.openxmlformats.org/officeDocument/2006/relationships/hyperlink" Target="https://ymhc.ngo/" TargetMode="External"/><Relationship Id="rId44" Type="http://schemas.openxmlformats.org/officeDocument/2006/relationships/hyperlink" Target="https://mentalhealthcommission.ca/blo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yperlink" Target="https://www.ccohs.ca/healthyminds" TargetMode="External"/><Relationship Id="rId27" Type="http://schemas.openxmlformats.org/officeDocument/2006/relationships/hyperlink" Target="https://bouncebackontario.ca/" TargetMode="External"/><Relationship Id="rId30" Type="http://schemas.openxmlformats.org/officeDocument/2006/relationships/hyperlink" Target="https://youthspace.ca/youthspace-resources/" TargetMode="External"/><Relationship Id="rId35" Type="http://schemas.openxmlformats.org/officeDocument/2006/relationships/hyperlink" Target="https://sja.ca/en/first-aid-training/mental-health" TargetMode="External"/><Relationship Id="rId43" Type="http://schemas.openxmlformats.org/officeDocument/2006/relationships/hyperlink" Target="https://youthsmart.ca/blog/" TargetMode="External"/><Relationship Id="rId48" Type="http://schemas.openxmlformats.org/officeDocument/2006/relationships/hyperlink" Target="https://ccrw.org/work-disability-in-canada/" TargetMode="Externa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hyperlink" Target="https://mentalhealthliteracy.org/product/mental-health-high-school-curriculum/" TargetMode="External"/><Relationship Id="rId25" Type="http://schemas.openxmlformats.org/officeDocument/2006/relationships/hyperlink" Target="https://good2talk.ca/" TargetMode="External"/><Relationship Id="rId33" Type="http://schemas.openxmlformats.org/officeDocument/2006/relationships/hyperlink" Target="https://letstalk.bell.ca/" TargetMode="External"/><Relationship Id="rId38" Type="http://schemas.openxmlformats.org/officeDocument/2006/relationships/hyperlink" Target="https://hirefortalent.ca/toolkit/mental-health-and-the-workplace" TargetMode="External"/><Relationship Id="rId46" Type="http://schemas.openxmlformats.org/officeDocument/2006/relationships/chart" Target="charts/chart8.xml"/><Relationship Id="rId20" Type="http://schemas.openxmlformats.org/officeDocument/2006/relationships/hyperlink" Target="https://hirefortalent.ca/toolkit/mental-health-and-the-workplace" TargetMode="External"/><Relationship Id="rId41" Type="http://schemas.openxmlformats.org/officeDocument/2006/relationships/hyperlink" Target="https://www.workplacemh.ca/more-resources" TargetMode="Externa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26" Type="http://schemas.openxmlformats.org/officeDocument/2006/relationships/hyperlink" Target="https://doi.org/10.1080/09687599.2023.2256057" TargetMode="External"/><Relationship Id="rId21" Type="http://schemas.openxmlformats.org/officeDocument/2006/relationships/hyperlink" Target="https://doi.org/10.2105/ajph.2020.305610" TargetMode="External"/><Relationship Id="rId42" Type="http://schemas.openxmlformats.org/officeDocument/2006/relationships/hyperlink" Target="https://doi.org/10.18778/1733-8069.19.3.04" TargetMode="External"/><Relationship Id="rId47" Type="http://schemas.openxmlformats.org/officeDocument/2006/relationships/hyperlink" Target="https://doi.org/10.3390/ijerph18073432" TargetMode="External"/><Relationship Id="rId63" Type="http://schemas.openxmlformats.org/officeDocument/2006/relationships/hyperlink" Target="https://doi.org/10.17269/s41997-020-00469-1" TargetMode="External"/><Relationship Id="rId68" Type="http://schemas.openxmlformats.org/officeDocument/2006/relationships/hyperlink" Target="https://www.canada.ca/en/employment-social-development/programs/disability-inclusion-action-plan/action-plan-2022.html" TargetMode="External"/><Relationship Id="rId84" Type="http://schemas.openxmlformats.org/officeDocument/2006/relationships/hyperlink" Target="https://www150.statcan.gc.ca/n1/daily-quotidien/240613/dq240613b-eng.htm" TargetMode="External"/><Relationship Id="rId89" Type="http://schemas.openxmlformats.org/officeDocument/2006/relationships/hyperlink" Target="https://psycnet.apa.org/doi/10.1037/14297-003" TargetMode="External"/><Relationship Id="rId16" Type="http://schemas.openxmlformats.org/officeDocument/2006/relationships/hyperlink" Target="https://www.clasp.org/our-ground-our-voices-young-women-color/" TargetMode="External"/><Relationship Id="rId11" Type="http://schemas.openxmlformats.org/officeDocument/2006/relationships/hyperlink" Target="https://www.noslangues-ourlanguages.gc.ca/en/publications/equite-diversite-inclusion-equity-diversity-inclusion-eng" TargetMode="External"/><Relationship Id="rId32" Type="http://schemas.openxmlformats.org/officeDocument/2006/relationships/hyperlink" Target="https://doi.org/10.1177/0020764018805125" TargetMode="External"/><Relationship Id="rId37" Type="http://schemas.openxmlformats.org/officeDocument/2006/relationships/hyperlink" Target="https://doi.org/10.1017/S2045796020000281" TargetMode="External"/><Relationship Id="rId53" Type="http://schemas.openxmlformats.org/officeDocument/2006/relationships/hyperlink" Target="https://doi.org/10.1001/jamanetworkopen.2021.40202" TargetMode="External"/><Relationship Id="rId58" Type="http://schemas.openxmlformats.org/officeDocument/2006/relationships/hyperlink" Target="https://www.cdc.gov/healthyyouth/data/yrbs/pdf/YRBS_Data-Summary-Trends_Report2023_508.pdf" TargetMode="External"/><Relationship Id="rId74" Type="http://schemas.openxmlformats.org/officeDocument/2006/relationships/hyperlink" Target="https://doi.org/10.25318/1310037701-eng" TargetMode="External"/><Relationship Id="rId79" Type="http://schemas.openxmlformats.org/officeDocument/2006/relationships/hyperlink" Target="https://www.canada.ca/en/employment-social-development/services/funding/disability-opportunity-national/active-projects.html" TargetMode="External"/><Relationship Id="rId5" Type="http://schemas.openxmlformats.org/officeDocument/2006/relationships/hyperlink" Target="https://www150.statcan.gc.ca/n1/pub/71-222-x/71-222-x2024002-eng.htm" TargetMode="External"/><Relationship Id="rId90" Type="http://schemas.openxmlformats.org/officeDocument/2006/relationships/hyperlink" Target="https://www.ohrc.on.ca/en/policy-ableism-and-discrimination-based-disability/8-duty-accommodate" TargetMode="External"/><Relationship Id="rId14" Type="http://schemas.openxmlformats.org/officeDocument/2006/relationships/hyperlink" Target="http://chicagounbound.uchicago.edu/uclf/vol1989/iss1/8" TargetMode="External"/><Relationship Id="rId22" Type="http://schemas.openxmlformats.org/officeDocument/2006/relationships/hyperlink" Target="https://psycnet.apa.org/doi/10.1016/j.socscimed.2021.113876" TargetMode="External"/><Relationship Id="rId27" Type="http://schemas.openxmlformats.org/officeDocument/2006/relationships/hyperlink" Target="https://doi.org/10.25318/1410002301-eng" TargetMode="External"/><Relationship Id="rId30" Type="http://schemas.openxmlformats.org/officeDocument/2006/relationships/hyperlink" Target="https://doi.org/10.3389/fpsyt.2022.984195" TargetMode="External"/><Relationship Id="rId35" Type="http://schemas.openxmlformats.org/officeDocument/2006/relationships/hyperlink" Target="https://doi.org/10.1016/j.jadohealth.2019.11.314" TargetMode="External"/><Relationship Id="rId43" Type="http://schemas.openxmlformats.org/officeDocument/2006/relationships/hyperlink" Target="https://doi.org/10.1007/978-3-319-89842-1_12" TargetMode="External"/><Relationship Id="rId48" Type="http://schemas.openxmlformats.org/officeDocument/2006/relationships/hyperlink" Target="https://doi.org/10.1001/jamapediatrics.2021.2482" TargetMode="External"/><Relationship Id="rId56" Type="http://schemas.openxmlformats.org/officeDocument/2006/relationships/hyperlink" Target="https://doi.org/10.1007/s11469-019-00177-z" TargetMode="External"/><Relationship Id="rId64" Type="http://schemas.openxmlformats.org/officeDocument/2006/relationships/hyperlink" Target="https://www150.statcan.gc.ca/n1/en/pub/11-627-m/11-627-m2020073-eng.pdf?st=bE5hx9zl" TargetMode="External"/><Relationship Id="rId69" Type="http://schemas.openxmlformats.org/officeDocument/2006/relationships/hyperlink" Target="https://www.canada.ca/en/employment-social-development/programs/disability-inclusion-action-plan/employment-strategy.html" TargetMode="External"/><Relationship Id="rId77" Type="http://schemas.openxmlformats.org/officeDocument/2006/relationships/hyperlink" Target="https://www.canada.ca/en/employment-social-development/programs/opportunity-fund-disability.html" TargetMode="External"/><Relationship Id="rId8" Type="http://schemas.openxmlformats.org/officeDocument/2006/relationships/hyperlink" Target="https://www12.statcan.gc.ca/census-recensement/2021/ref/dict/az/Definition-eng.cfm?ID=pop147" TargetMode="External"/><Relationship Id="rId51" Type="http://schemas.openxmlformats.org/officeDocument/2006/relationships/hyperlink" Target="https://doi.org/10.1002/aur.2914" TargetMode="External"/><Relationship Id="rId72" Type="http://schemas.openxmlformats.org/officeDocument/2006/relationships/hyperlink" Target="https://accessibilitymb.ca/accessibility/act-standards.html" TargetMode="External"/><Relationship Id="rId80" Type="http://schemas.openxmlformats.org/officeDocument/2006/relationships/hyperlink" Target="https://www.canada.ca/content/dam/canada/employment-social-development/corporate/reports/evaluations-opportunities-fund-persons-disabilities-phase2/OFPhaseIIFinalReport-EN.pdf" TargetMode="External"/><Relationship Id="rId85" Type="http://schemas.openxmlformats.org/officeDocument/2006/relationships/hyperlink" Target="https://doi.org/10.1080/09638288.2021.1998667" TargetMode="External"/><Relationship Id="rId3" Type="http://schemas.openxmlformats.org/officeDocument/2006/relationships/hyperlink" Target="https://www150.statcan.gc.ca/n1/daily-quotidien/231201/dq231201b-eng.htm" TargetMode="External"/><Relationship Id="rId12" Type="http://schemas.openxmlformats.org/officeDocument/2006/relationships/hyperlink" Target="https://doi.org/10.1007/s10459-022-10110-0" TargetMode="External"/><Relationship Id="rId17" Type="http://schemas.openxmlformats.org/officeDocument/2006/relationships/hyperlink" Target="https://hbr.org/2021/05/5-strategies-to-infuse-di-into-your-organization" TargetMode="External"/><Relationship Id="rId25" Type="http://schemas.openxmlformats.org/officeDocument/2006/relationships/hyperlink" Target="https://doi.org/10.3233/JVR-160844" TargetMode="External"/><Relationship Id="rId33" Type="http://schemas.openxmlformats.org/officeDocument/2006/relationships/hyperlink" Target="https://doi.org/10.1007/s11469-019-00140-y" TargetMode="External"/><Relationship Id="rId38" Type="http://schemas.openxmlformats.org/officeDocument/2006/relationships/hyperlink" Target="https://doi.org/10.1016/j.jadohealth.2023.05.031" TargetMode="External"/><Relationship Id="rId46" Type="http://schemas.openxmlformats.org/officeDocument/2006/relationships/hyperlink" Target="https://doi.org/10.3390/ijerph20166588" TargetMode="External"/><Relationship Id="rId59" Type="http://schemas.openxmlformats.org/officeDocument/2006/relationships/hyperlink" Target="https://www.osstf.on.ca/-/media/Provincial/Documents/News/media-releases/startling-school-violence.ashx?sc_lang=en-CA" TargetMode="External"/><Relationship Id="rId67" Type="http://schemas.openxmlformats.org/officeDocument/2006/relationships/hyperlink" Target="https://accessible.canada.ca/roadmap-to-2040" TargetMode="External"/><Relationship Id="rId20" Type="http://schemas.openxmlformats.org/officeDocument/2006/relationships/hyperlink" Target="https://doi.org/10.1016/j.ssmph.2021.100798" TargetMode="External"/><Relationship Id="rId41" Type="http://schemas.openxmlformats.org/officeDocument/2006/relationships/hyperlink" Target="https://doi.org/10.1016/S0140-6736(19)31013-X" TargetMode="External"/><Relationship Id="rId54" Type="http://schemas.openxmlformats.org/officeDocument/2006/relationships/hyperlink" Target="https://doi.org/10.3390/ijerph20085548" TargetMode="External"/><Relationship Id="rId62" Type="http://schemas.openxmlformats.org/officeDocument/2006/relationships/hyperlink" Target="https://doi.org/10.1503/cmaj.230332" TargetMode="External"/><Relationship Id="rId70" Type="http://schemas.openxmlformats.org/officeDocument/2006/relationships/hyperlink" Target="https://www.canada.ca/en/employment-social-development/corporate/portfolio/labour/programs/employment-equity/consultation-act-modernization.html" TargetMode="External"/><Relationship Id="rId75" Type="http://schemas.openxmlformats.org/officeDocument/2006/relationships/hyperlink" Target="https://www.canada.ca/en/employment-social-development/programs/training-agreements/workforce-development-agreements.html" TargetMode="External"/><Relationship Id="rId83" Type="http://schemas.openxmlformats.org/officeDocument/2006/relationships/hyperlink" Target="https://www.canada.ca/en/employment-social-development/corporate/reports/evaluations/social-development-partnerships-program-2017-2022.html" TargetMode="External"/><Relationship Id="rId88" Type="http://schemas.openxmlformats.org/officeDocument/2006/relationships/hyperlink" Target="https://doi.org/10.1353/csd.2017.0040" TargetMode="External"/><Relationship Id="rId91" Type="http://schemas.openxmlformats.org/officeDocument/2006/relationships/hyperlink" Target="https://universaldesign.ie/about-universal-design" TargetMode="External"/><Relationship Id="rId1" Type="http://schemas.openxmlformats.org/officeDocument/2006/relationships/hyperlink" Target="https://www150.statcan.gc.ca/n1/pub/89-654-x/89-654-x2023004-eng.htm" TargetMode="External"/><Relationship Id="rId6" Type="http://schemas.openxmlformats.org/officeDocument/2006/relationships/hyperlink" Target="https://www150.statcan.gc.ca/n1/pub/89-654-x/89-654-x2024002-eng.htm" TargetMode="External"/><Relationship Id="rId15" Type="http://schemas.openxmlformats.org/officeDocument/2006/relationships/hyperlink" Target="https://dictionary.apa.org/social-identity" TargetMode="External"/><Relationship Id="rId23" Type="http://schemas.openxmlformats.org/officeDocument/2006/relationships/hyperlink" Target="https://genderedinnovations.stanford.edu/methods/intersect.html" TargetMode="External"/><Relationship Id="rId28" Type="http://schemas.openxmlformats.org/officeDocument/2006/relationships/hyperlink" Target="https://doi.org/10.25318/1410041601-eng" TargetMode="External"/><Relationship Id="rId36" Type="http://schemas.openxmlformats.org/officeDocument/2006/relationships/hyperlink" Target="https://doi.org/10.1377/hlthaff.2020.00232" TargetMode="External"/><Relationship Id="rId49" Type="http://schemas.openxmlformats.org/officeDocument/2006/relationships/hyperlink" Target="https://doi.org/10.1111/camh.12501" TargetMode="External"/><Relationship Id="rId57" Type="http://schemas.openxmlformats.org/officeDocument/2006/relationships/hyperlink" Target="https://doi.org/10.1503/cmaj.212142" TargetMode="External"/><Relationship Id="rId10" Type="http://schemas.openxmlformats.org/officeDocument/2006/relationships/hyperlink" Target="https://www150.statcan.gc.ca/n1/en/pub/89-654-x/89-654-x2016003-eng.pdf?st=Zqudg-Ev" TargetMode="External"/><Relationship Id="rId31" Type="http://schemas.openxmlformats.org/officeDocument/2006/relationships/hyperlink" Target="https://doi.org/10.1038/s41398-018-0148-0" TargetMode="External"/><Relationship Id="rId44" Type="http://schemas.openxmlformats.org/officeDocument/2006/relationships/hyperlink" Target="https://doi.org/10.17269/s41997-022-00734-5" TargetMode="External"/><Relationship Id="rId52" Type="http://schemas.openxmlformats.org/officeDocument/2006/relationships/hyperlink" Target="https://doi.org/10.2478/ijm-2023-0013" TargetMode="External"/><Relationship Id="rId60" Type="http://schemas.openxmlformats.org/officeDocument/2006/relationships/hyperlink" Target="https://teachers.ab.ca/sites/default/files/2024-03/COOR-101-39_ReportingOnAlbertaK-12Schools_2024-02-14.pdf" TargetMode="External"/><Relationship Id="rId65" Type="http://schemas.openxmlformats.org/officeDocument/2006/relationships/hyperlink" Target="https://www150.statcan.gc.ca/n1/pub/12-581-x/2023001/sec6-eng.htm" TargetMode="External"/><Relationship Id="rId73" Type="http://schemas.openxmlformats.org/officeDocument/2006/relationships/hyperlink" Target="https://www.gov.nl.ca/cssd/standard-development-committees/" TargetMode="External"/><Relationship Id="rId78" Type="http://schemas.openxmlformats.org/officeDocument/2006/relationships/hyperlink" Target="https://www.canada.ca/en/employment-social-development/services/funding/disability-opportunity-regional/active-projects.html" TargetMode="External"/><Relationship Id="rId81" Type="http://schemas.openxmlformats.org/officeDocument/2006/relationships/hyperlink" Target="https://www.canada.ca/en/employment-social-development/services/funding/social-development-national-operating-disabilities.html" TargetMode="External"/><Relationship Id="rId86" Type="http://schemas.openxmlformats.org/officeDocument/2006/relationships/hyperlink" Target="https://doi.org/10.1007/978-3-030-42966-9_19" TargetMode="External"/><Relationship Id="rId4" Type="http://schemas.openxmlformats.org/officeDocument/2006/relationships/hyperlink" Target="https://www.statcan.gc.ca/o1/en/plus/5980-disability-rate-canada-increased-2022" TargetMode="External"/><Relationship Id="rId9" Type="http://schemas.openxmlformats.org/officeDocument/2006/relationships/hyperlink" Target="https://www.ohchr.org/en/hrbodies/crpd/pages/conventionrightspersonswithdisabilities.aspx" TargetMode="External"/><Relationship Id="rId13" Type="http://schemas.openxmlformats.org/officeDocument/2006/relationships/hyperlink" Target="https://vpfo.ubc.ca/2021/03/intersectionality-what-is-it-and-why-it-matters/" TargetMode="External"/><Relationship Id="rId18" Type="http://schemas.openxmlformats.org/officeDocument/2006/relationships/hyperlink" Target="https://link.springer.com/article/10.1007/s10926-022-10049-4" TargetMode="External"/><Relationship Id="rId39" Type="http://schemas.openxmlformats.org/officeDocument/2006/relationships/hyperlink" Target="https://doi.org/10.1007/s10578-021-01289-1" TargetMode="External"/><Relationship Id="rId34" Type="http://schemas.openxmlformats.org/officeDocument/2006/relationships/hyperlink" Target="https://doi.org/10.3389/fpsyt.2020.599039" TargetMode="External"/><Relationship Id="rId50" Type="http://schemas.openxmlformats.org/officeDocument/2006/relationships/hyperlink" Target="https://doi.org/10.1186/s12889-023-16899-8" TargetMode="External"/><Relationship Id="rId55" Type="http://schemas.openxmlformats.org/officeDocument/2006/relationships/hyperlink" Target="https://doi.org/10.1177/13634615221119384" TargetMode="External"/><Relationship Id="rId76" Type="http://schemas.openxmlformats.org/officeDocument/2006/relationships/hyperlink" Target="https://www.canada.ca/content/dam/canada/employment-social-development/corporate/reports/evaluations/workplace-development-agreements/wda-en.pdf" TargetMode="External"/><Relationship Id="rId7" Type="http://schemas.openxmlformats.org/officeDocument/2006/relationships/hyperlink" Target="https://www150.statcan.gc.ca/n1/pub/36-28-0001/2024008/article/00004-eng.htm" TargetMode="External"/><Relationship Id="rId71" Type="http://schemas.openxmlformats.org/officeDocument/2006/relationships/hyperlink" Target="https://www.aoda.ca/what-is-the-aoda/" TargetMode="External"/><Relationship Id="rId2" Type="http://schemas.openxmlformats.org/officeDocument/2006/relationships/hyperlink" Target="https://www150.statcan.gc.ca/n1/pub/89-654-x/89-654-x2024001-eng.htm" TargetMode="External"/><Relationship Id="rId29" Type="http://schemas.openxmlformats.org/officeDocument/2006/relationships/hyperlink" Target="https://doi.org/10.3389/fpubh.2021.553071" TargetMode="External"/><Relationship Id="rId24" Type="http://schemas.openxmlformats.org/officeDocument/2006/relationships/hyperlink" Target="https://doi.org/10.1007/s10926-022-10023-0" TargetMode="External"/><Relationship Id="rId40" Type="http://schemas.openxmlformats.org/officeDocument/2006/relationships/hyperlink" Target="https://doi.org/10.7870/cjcmh-2023-023" TargetMode="External"/><Relationship Id="rId45" Type="http://schemas.openxmlformats.org/officeDocument/2006/relationships/hyperlink" Target="https://doi.org/10.1007/s12119-020-09726-4" TargetMode="External"/><Relationship Id="rId66" Type="http://schemas.openxmlformats.org/officeDocument/2006/relationships/hyperlink" Target="https://scc-ccn.ca/about-us/canadas-standardization-system" TargetMode="External"/><Relationship Id="rId87" Type="http://schemas.openxmlformats.org/officeDocument/2006/relationships/hyperlink" Target="https://doi.org/10.1007/s11126-020-09751-4" TargetMode="External"/><Relationship Id="rId61" Type="http://schemas.openxmlformats.org/officeDocument/2006/relationships/hyperlink" Target="https://doi.org/10.1016/j.jadohealth.2019.03.006" TargetMode="External"/><Relationship Id="rId82" Type="http://schemas.openxmlformats.org/officeDocument/2006/relationships/hyperlink" Target="https://www.canada.ca/en/employment-social-development/news/2019/04/government-of-canada-announces-major-funding-for-projects-that-promote-the-social-inclusion-of-persons-with-disabilities.html" TargetMode="External"/><Relationship Id="rId19" Type="http://schemas.openxmlformats.org/officeDocument/2006/relationships/hyperlink" Target="https://doi.org/10.1080/09638288.2023.217331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aseline="0"/>
              <a:t>Interview and hiring discrimination by disability type, 2022</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Refused job interview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Any Disability</c:v>
                </c:pt>
                <c:pt idx="1">
                  <c:v>Seeing</c:v>
                </c:pt>
                <c:pt idx="2">
                  <c:v>Hearing</c:v>
                </c:pt>
                <c:pt idx="3">
                  <c:v>Mobility</c:v>
                </c:pt>
                <c:pt idx="4">
                  <c:v>Flexibility</c:v>
                </c:pt>
                <c:pt idx="5">
                  <c:v>Dexterity</c:v>
                </c:pt>
                <c:pt idx="6">
                  <c:v>Pain</c:v>
                </c:pt>
                <c:pt idx="7">
                  <c:v>Learning</c:v>
                </c:pt>
                <c:pt idx="8">
                  <c:v>Developmental</c:v>
                </c:pt>
                <c:pt idx="9">
                  <c:v>Mental Health</c:v>
                </c:pt>
                <c:pt idx="10">
                  <c:v>Memory</c:v>
                </c:pt>
              </c:strCache>
            </c:strRef>
          </c:cat>
          <c:val>
            <c:numRef>
              <c:f>Sheet1!$B$2:$B$12</c:f>
              <c:numCache>
                <c:formatCode>General</c:formatCode>
                <c:ptCount val="11"/>
                <c:pt idx="0">
                  <c:v>7</c:v>
                </c:pt>
                <c:pt idx="1">
                  <c:v>8</c:v>
                </c:pt>
                <c:pt idx="2">
                  <c:v>7</c:v>
                </c:pt>
                <c:pt idx="3">
                  <c:v>12</c:v>
                </c:pt>
                <c:pt idx="4">
                  <c:v>11</c:v>
                </c:pt>
                <c:pt idx="5">
                  <c:v>13</c:v>
                </c:pt>
                <c:pt idx="6">
                  <c:v>9</c:v>
                </c:pt>
                <c:pt idx="7">
                  <c:v>12</c:v>
                </c:pt>
                <c:pt idx="8">
                  <c:v>14</c:v>
                </c:pt>
                <c:pt idx="9">
                  <c:v>9</c:v>
                </c:pt>
                <c:pt idx="10">
                  <c:v>14</c:v>
                </c:pt>
              </c:numCache>
            </c:numRef>
          </c:val>
          <c:extLst>
            <c:ext xmlns:c16="http://schemas.microsoft.com/office/drawing/2014/chart" uri="{C3380CC4-5D6E-409C-BE32-E72D297353CC}">
              <c16:uniqueId val="{00000000-D990-46C0-A77A-C11BD713D6A6}"/>
            </c:ext>
          </c:extLst>
        </c:ser>
        <c:ser>
          <c:idx val="1"/>
          <c:order val="1"/>
          <c:tx>
            <c:strRef>
              <c:f>Sheet1!$C$1</c:f>
              <c:strCache>
                <c:ptCount val="1"/>
                <c:pt idx="0">
                  <c:v>Refused job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Any Disability</c:v>
                </c:pt>
                <c:pt idx="1">
                  <c:v>Seeing</c:v>
                </c:pt>
                <c:pt idx="2">
                  <c:v>Hearing</c:v>
                </c:pt>
                <c:pt idx="3">
                  <c:v>Mobility</c:v>
                </c:pt>
                <c:pt idx="4">
                  <c:v>Flexibility</c:v>
                </c:pt>
                <c:pt idx="5">
                  <c:v>Dexterity</c:v>
                </c:pt>
                <c:pt idx="6">
                  <c:v>Pain</c:v>
                </c:pt>
                <c:pt idx="7">
                  <c:v>Learning</c:v>
                </c:pt>
                <c:pt idx="8">
                  <c:v>Developmental</c:v>
                </c:pt>
                <c:pt idx="9">
                  <c:v>Mental Health</c:v>
                </c:pt>
                <c:pt idx="10">
                  <c:v>Memory</c:v>
                </c:pt>
              </c:strCache>
            </c:strRef>
          </c:cat>
          <c:val>
            <c:numRef>
              <c:f>Sheet1!$C$2:$C$12</c:f>
              <c:numCache>
                <c:formatCode>General</c:formatCode>
                <c:ptCount val="11"/>
                <c:pt idx="0">
                  <c:v>10</c:v>
                </c:pt>
                <c:pt idx="1">
                  <c:v>11</c:v>
                </c:pt>
                <c:pt idx="2">
                  <c:v>11</c:v>
                </c:pt>
                <c:pt idx="3">
                  <c:v>14</c:v>
                </c:pt>
                <c:pt idx="4">
                  <c:v>14</c:v>
                </c:pt>
                <c:pt idx="5">
                  <c:v>14</c:v>
                </c:pt>
                <c:pt idx="6">
                  <c:v>11</c:v>
                </c:pt>
                <c:pt idx="7">
                  <c:v>18</c:v>
                </c:pt>
                <c:pt idx="8">
                  <c:v>21</c:v>
                </c:pt>
                <c:pt idx="9">
                  <c:v>14</c:v>
                </c:pt>
                <c:pt idx="10">
                  <c:v>20</c:v>
                </c:pt>
              </c:numCache>
            </c:numRef>
          </c:val>
          <c:extLst>
            <c:ext xmlns:c16="http://schemas.microsoft.com/office/drawing/2014/chart" uri="{C3380CC4-5D6E-409C-BE32-E72D297353CC}">
              <c16:uniqueId val="{00000001-D990-46C0-A77A-C11BD713D6A6}"/>
            </c:ext>
          </c:extLst>
        </c:ser>
        <c:dLbls>
          <c:dLblPos val="outEnd"/>
          <c:showLegendKey val="0"/>
          <c:showVal val="1"/>
          <c:showCatName val="0"/>
          <c:showSerName val="0"/>
          <c:showPercent val="0"/>
          <c:showBubbleSize val="0"/>
        </c:dLbls>
        <c:gapWidth val="219"/>
        <c:axId val="1887821504"/>
        <c:axId val="401907215"/>
      </c:barChart>
      <c:catAx>
        <c:axId val="188782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907215"/>
        <c:crosses val="autoZero"/>
        <c:auto val="1"/>
        <c:lblAlgn val="ctr"/>
        <c:lblOffset val="100"/>
        <c:noMultiLvlLbl val="0"/>
      </c:catAx>
      <c:valAx>
        <c:axId val="401907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 of people with disabilities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8215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Perceptions of disadvantage in employment by gender and sexual identity, 2022</a:t>
            </a:r>
            <a:endParaRPr lang="en-CA"/>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Believe employers perceive them as disadvantaged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2SLGBTQ+ Women</c:v>
                </c:pt>
                <c:pt idx="1">
                  <c:v>Non-2SLGBTQ+ Women</c:v>
                </c:pt>
                <c:pt idx="2">
                  <c:v>2SLGBTQ+ Men</c:v>
                </c:pt>
                <c:pt idx="3">
                  <c:v>Non-2SLGBTQ+ Men</c:v>
                </c:pt>
              </c:strCache>
            </c:strRef>
          </c:cat>
          <c:val>
            <c:numRef>
              <c:f>Sheet1!$B$2:$B$5</c:f>
              <c:numCache>
                <c:formatCode>General</c:formatCode>
                <c:ptCount val="4"/>
                <c:pt idx="0">
                  <c:v>38</c:v>
                </c:pt>
                <c:pt idx="1">
                  <c:v>31</c:v>
                </c:pt>
                <c:pt idx="2">
                  <c:v>42</c:v>
                </c:pt>
                <c:pt idx="3">
                  <c:v>34</c:v>
                </c:pt>
              </c:numCache>
            </c:numRef>
          </c:val>
          <c:extLst>
            <c:ext xmlns:c16="http://schemas.microsoft.com/office/drawing/2014/chart" uri="{C3380CC4-5D6E-409C-BE32-E72D297353CC}">
              <c16:uniqueId val="{00000000-FB06-4A88-A129-B90E11CF1B44}"/>
            </c:ext>
          </c:extLst>
        </c:ser>
        <c:ser>
          <c:idx val="1"/>
          <c:order val="1"/>
          <c:tx>
            <c:strRef>
              <c:f>Sheet1!$C$1</c:f>
              <c:strCache>
                <c:ptCount val="1"/>
                <c:pt idx="0">
                  <c:v>Believe self to be disadvantaged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2SLGBTQ+ Women</c:v>
                </c:pt>
                <c:pt idx="1">
                  <c:v>Non-2SLGBTQ+ Women</c:v>
                </c:pt>
                <c:pt idx="2">
                  <c:v>2SLGBTQ+ Men</c:v>
                </c:pt>
                <c:pt idx="3">
                  <c:v>Non-2SLGBTQ+ Men</c:v>
                </c:pt>
              </c:strCache>
            </c:strRef>
          </c:cat>
          <c:val>
            <c:numRef>
              <c:f>Sheet1!$C$2:$C$5</c:f>
              <c:numCache>
                <c:formatCode>General</c:formatCode>
                <c:ptCount val="4"/>
                <c:pt idx="0">
                  <c:v>42</c:v>
                </c:pt>
                <c:pt idx="1">
                  <c:v>34</c:v>
                </c:pt>
                <c:pt idx="2">
                  <c:v>48</c:v>
                </c:pt>
                <c:pt idx="3">
                  <c:v>36</c:v>
                </c:pt>
              </c:numCache>
            </c:numRef>
          </c:val>
          <c:extLst>
            <c:ext xmlns:c16="http://schemas.microsoft.com/office/drawing/2014/chart" uri="{C3380CC4-5D6E-409C-BE32-E72D297353CC}">
              <c16:uniqueId val="{00000001-FB06-4A88-A129-B90E11CF1B44}"/>
            </c:ext>
          </c:extLst>
        </c:ser>
        <c:dLbls>
          <c:dLblPos val="outEnd"/>
          <c:showLegendKey val="0"/>
          <c:showVal val="1"/>
          <c:showCatName val="0"/>
          <c:showSerName val="0"/>
          <c:showPercent val="0"/>
          <c:showBubbleSize val="0"/>
        </c:dLbls>
        <c:gapWidth val="219"/>
        <c:overlap val="-27"/>
        <c:axId val="2064381055"/>
        <c:axId val="2064382015"/>
      </c:barChart>
      <c:catAx>
        <c:axId val="206438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4382015"/>
        <c:crosses val="autoZero"/>
        <c:auto val="1"/>
        <c:lblAlgn val="ctr"/>
        <c:lblOffset val="100"/>
        <c:noMultiLvlLbl val="0"/>
      </c:catAx>
      <c:valAx>
        <c:axId val="2064382015"/>
        <c:scaling>
          <c:orientation val="minMax"/>
          <c:max val="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 of people with disabilities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4381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Proportion</a:t>
            </a:r>
            <a:r>
              <a:rPr lang="en-US" baseline="0"/>
              <a:t> of w</a:t>
            </a:r>
            <a:r>
              <a:rPr lang="en-US"/>
              <a:t>orkers who requested accommodations, but accommodations were not made available, by gender,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Workers who requested accommodations, but accommodations were not made available, by gender, 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Men+</c:v>
                </c:pt>
                <c:pt idx="1">
                  <c:v>Women+</c:v>
                </c:pt>
              </c:strCache>
            </c:strRef>
          </c:cat>
          <c:val>
            <c:numRef>
              <c:f>Sheet1!$B$2:$B$3</c:f>
              <c:numCache>
                <c:formatCode>General</c:formatCode>
                <c:ptCount val="2"/>
                <c:pt idx="0">
                  <c:v>19</c:v>
                </c:pt>
                <c:pt idx="1">
                  <c:v>28</c:v>
                </c:pt>
              </c:numCache>
            </c:numRef>
          </c:val>
          <c:extLst>
            <c:ext xmlns:c16="http://schemas.microsoft.com/office/drawing/2014/chart" uri="{C3380CC4-5D6E-409C-BE32-E72D297353CC}">
              <c16:uniqueId val="{00000000-6B66-472E-8F6C-4EF45767CB7E}"/>
            </c:ext>
          </c:extLst>
        </c:ser>
        <c:dLbls>
          <c:dLblPos val="outEnd"/>
          <c:showLegendKey val="0"/>
          <c:showVal val="1"/>
          <c:showCatName val="0"/>
          <c:showSerName val="0"/>
          <c:showPercent val="0"/>
          <c:showBubbleSize val="0"/>
        </c:dLbls>
        <c:gapWidth val="219"/>
        <c:overlap val="-27"/>
        <c:axId val="1865386703"/>
        <c:axId val="1865387183"/>
      </c:barChart>
      <c:catAx>
        <c:axId val="186538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387183"/>
        <c:crosses val="autoZero"/>
        <c:auto val="1"/>
        <c:lblAlgn val="ctr"/>
        <c:lblOffset val="100"/>
        <c:noMultiLvlLbl val="0"/>
      </c:catAx>
      <c:valAx>
        <c:axId val="1865387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workers with disabilities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386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Promotion discrimination by</a:t>
            </a:r>
            <a:r>
              <a:rPr lang="en-US" baseline="0"/>
              <a:t> disability type, 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Any Disability</c:v>
                </c:pt>
                <c:pt idx="1">
                  <c:v>Seeing</c:v>
                </c:pt>
                <c:pt idx="2">
                  <c:v>Hearing</c:v>
                </c:pt>
                <c:pt idx="3">
                  <c:v>Mobility</c:v>
                </c:pt>
                <c:pt idx="4">
                  <c:v>Flexibility</c:v>
                </c:pt>
                <c:pt idx="5">
                  <c:v>Dexterity</c:v>
                </c:pt>
                <c:pt idx="6">
                  <c:v>Pain</c:v>
                </c:pt>
                <c:pt idx="7">
                  <c:v>Learning</c:v>
                </c:pt>
                <c:pt idx="8">
                  <c:v>Developmental</c:v>
                </c:pt>
                <c:pt idx="9">
                  <c:v>Mental Health</c:v>
                </c:pt>
                <c:pt idx="10">
                  <c:v>Memory</c:v>
                </c:pt>
              </c:strCache>
            </c:strRef>
          </c:cat>
          <c:val>
            <c:numRef>
              <c:f>Sheet1!$B$2:$B$12</c:f>
              <c:numCache>
                <c:formatCode>General</c:formatCode>
                <c:ptCount val="11"/>
                <c:pt idx="0">
                  <c:v>9</c:v>
                </c:pt>
                <c:pt idx="1">
                  <c:v>11</c:v>
                </c:pt>
                <c:pt idx="2">
                  <c:v>10</c:v>
                </c:pt>
                <c:pt idx="3">
                  <c:v>14</c:v>
                </c:pt>
                <c:pt idx="4">
                  <c:v>13</c:v>
                </c:pt>
                <c:pt idx="5">
                  <c:v>14</c:v>
                </c:pt>
                <c:pt idx="6">
                  <c:v>11</c:v>
                </c:pt>
                <c:pt idx="7">
                  <c:v>18</c:v>
                </c:pt>
                <c:pt idx="8">
                  <c:v>17</c:v>
                </c:pt>
                <c:pt idx="9">
                  <c:v>13</c:v>
                </c:pt>
                <c:pt idx="10">
                  <c:v>21</c:v>
                </c:pt>
              </c:numCache>
            </c:numRef>
          </c:val>
          <c:extLst>
            <c:ext xmlns:c16="http://schemas.microsoft.com/office/drawing/2014/chart" uri="{C3380CC4-5D6E-409C-BE32-E72D297353CC}">
              <c16:uniqueId val="{00000000-023D-451F-AA7C-3C755538BE40}"/>
            </c:ext>
          </c:extLst>
        </c:ser>
        <c:dLbls>
          <c:dLblPos val="outEnd"/>
          <c:showLegendKey val="0"/>
          <c:showVal val="1"/>
          <c:showCatName val="0"/>
          <c:showSerName val="0"/>
          <c:showPercent val="0"/>
          <c:showBubbleSize val="0"/>
        </c:dLbls>
        <c:gapWidth val="219"/>
        <c:overlap val="-27"/>
        <c:axId val="1388533216"/>
        <c:axId val="1388534656"/>
      </c:barChart>
      <c:catAx>
        <c:axId val="138853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534656"/>
        <c:crosses val="autoZero"/>
        <c:auto val="1"/>
        <c:lblAlgn val="ctr"/>
        <c:lblOffset val="100"/>
        <c:noMultiLvlLbl val="0"/>
      </c:catAx>
      <c:valAx>
        <c:axId val="138853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 of people with disabilities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533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Promotion discrimination by</a:t>
            </a:r>
            <a:r>
              <a:rPr lang="en-US" baseline="0"/>
              <a:t> gender and sexual identity, 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2SLGBTQ+ women</c:v>
                </c:pt>
                <c:pt idx="1">
                  <c:v>Non-2SLGBTQ+ women</c:v>
                </c:pt>
                <c:pt idx="2">
                  <c:v>2SLGBTQ+ men</c:v>
                </c:pt>
                <c:pt idx="3">
                  <c:v>Non-2SLGBTQ+ men</c:v>
                </c:pt>
              </c:strCache>
            </c:strRef>
          </c:cat>
          <c:val>
            <c:numRef>
              <c:f>Sheet1!$B$2:$B$5</c:f>
              <c:numCache>
                <c:formatCode>General</c:formatCode>
                <c:ptCount val="4"/>
                <c:pt idx="0">
                  <c:v>11</c:v>
                </c:pt>
                <c:pt idx="1">
                  <c:v>8</c:v>
                </c:pt>
                <c:pt idx="2">
                  <c:v>15</c:v>
                </c:pt>
                <c:pt idx="3">
                  <c:v>9</c:v>
                </c:pt>
              </c:numCache>
            </c:numRef>
          </c:val>
          <c:extLst>
            <c:ext xmlns:c16="http://schemas.microsoft.com/office/drawing/2014/chart" uri="{C3380CC4-5D6E-409C-BE32-E72D297353CC}">
              <c16:uniqueId val="{00000000-1ACD-4A07-AB27-2534F4F9BA03}"/>
            </c:ext>
          </c:extLst>
        </c:ser>
        <c:dLbls>
          <c:dLblPos val="outEnd"/>
          <c:showLegendKey val="0"/>
          <c:showVal val="1"/>
          <c:showCatName val="0"/>
          <c:showSerName val="0"/>
          <c:showPercent val="0"/>
          <c:showBubbleSize val="0"/>
        </c:dLbls>
        <c:gapWidth val="219"/>
        <c:overlap val="-27"/>
        <c:axId val="1388533216"/>
        <c:axId val="1388534656"/>
      </c:barChart>
      <c:catAx>
        <c:axId val="138853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534656"/>
        <c:crosses val="autoZero"/>
        <c:auto val="1"/>
        <c:lblAlgn val="ctr"/>
        <c:lblOffset val="100"/>
        <c:noMultiLvlLbl val="0"/>
      </c:catAx>
      <c:valAx>
        <c:axId val="138853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 of people with disabilities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533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a:t>
            </a:r>
            <a:r>
              <a:rPr lang="en-US" baseline="0"/>
              <a:t> c</a:t>
            </a:r>
            <a:r>
              <a:rPr lang="en-US"/>
              <a:t>onfidence discussing accommodations with an employer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F58B-4ACB-A14E-DD8C6B41F6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Pre-Program</c:v>
                </c:pt>
                <c:pt idx="1">
                  <c:v>Post-Program</c:v>
                </c:pt>
              </c:strCache>
            </c:strRef>
          </c:cat>
          <c:val>
            <c:numRef>
              <c:f>Sheet1!$B$2:$B$3</c:f>
              <c:numCache>
                <c:formatCode>General</c:formatCode>
                <c:ptCount val="2"/>
                <c:pt idx="0">
                  <c:v>2.4</c:v>
                </c:pt>
                <c:pt idx="1">
                  <c:v>3.1</c:v>
                </c:pt>
              </c:numCache>
            </c:numRef>
          </c:val>
          <c:extLst>
            <c:ext xmlns:c16="http://schemas.microsoft.com/office/drawing/2014/chart" uri="{C3380CC4-5D6E-409C-BE32-E72D297353CC}">
              <c16:uniqueId val="{00000002-F58B-4ACB-A14E-DD8C6B41F6A2}"/>
            </c:ext>
          </c:extLst>
        </c:ser>
        <c:dLbls>
          <c:dLblPos val="outEnd"/>
          <c:showLegendKey val="0"/>
          <c:showVal val="1"/>
          <c:showCatName val="0"/>
          <c:showSerName val="0"/>
          <c:showPercent val="0"/>
          <c:showBubbleSize val="0"/>
        </c:dLbls>
        <c:gapWidth val="219"/>
        <c:overlap val="-27"/>
        <c:axId val="229532384"/>
        <c:axId val="229532864"/>
      </c:barChart>
      <c:catAx>
        <c:axId val="229532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800"/>
                  <a:t>Averages from 97 pre-program responses and 61 post-program responses.</a:t>
                </a:r>
              </a:p>
            </c:rich>
          </c:tx>
          <c:layout>
            <c:manualLayout>
              <c:xMode val="edge"/>
              <c:yMode val="edge"/>
              <c:x val="1.3812700495771357E-2"/>
              <c:y val="0.941408573928258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532864"/>
        <c:crosses val="autoZero"/>
        <c:auto val="1"/>
        <c:lblAlgn val="ctr"/>
        <c:lblOffset val="100"/>
        <c:noMultiLvlLbl val="0"/>
      </c:catAx>
      <c:valAx>
        <c:axId val="22953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532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Employment rate for people</a:t>
            </a:r>
            <a:r>
              <a:rPr lang="en-CA" baseline="0"/>
              <a:t> with disabilities</a:t>
            </a:r>
            <a:r>
              <a:rPr lang="en-CA"/>
              <a:t> aged 25 to 64 years by province, 2017 &amp; 2022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AB</c:v>
                </c:pt>
                <c:pt idx="1">
                  <c:v>BC*</c:v>
                </c:pt>
                <c:pt idx="2">
                  <c:v>MB*</c:v>
                </c:pt>
                <c:pt idx="3">
                  <c:v>NB</c:v>
                </c:pt>
                <c:pt idx="4">
                  <c:v>NL*</c:v>
                </c:pt>
                <c:pt idx="5">
                  <c:v>NS*</c:v>
                </c:pt>
                <c:pt idx="6">
                  <c:v>ON*</c:v>
                </c:pt>
                <c:pt idx="7">
                  <c:v>PEI</c:v>
                </c:pt>
                <c:pt idx="8">
                  <c:v>QC*</c:v>
                </c:pt>
                <c:pt idx="9">
                  <c:v>SK</c:v>
                </c:pt>
              </c:strCache>
            </c:strRef>
          </c:cat>
          <c:val>
            <c:numRef>
              <c:f>Sheet1!$B$2:$B$11</c:f>
              <c:numCache>
                <c:formatCode>General</c:formatCode>
                <c:ptCount val="10"/>
                <c:pt idx="0">
                  <c:v>66</c:v>
                </c:pt>
                <c:pt idx="1">
                  <c:v>60</c:v>
                </c:pt>
                <c:pt idx="2">
                  <c:v>65</c:v>
                </c:pt>
                <c:pt idx="3">
                  <c:v>55</c:v>
                </c:pt>
                <c:pt idx="4">
                  <c:v>46</c:v>
                </c:pt>
                <c:pt idx="5">
                  <c:v>55</c:v>
                </c:pt>
                <c:pt idx="6">
                  <c:v>58</c:v>
                </c:pt>
                <c:pt idx="7">
                  <c:v>60</c:v>
                </c:pt>
                <c:pt idx="8">
                  <c:v>56</c:v>
                </c:pt>
                <c:pt idx="9">
                  <c:v>66</c:v>
                </c:pt>
              </c:numCache>
            </c:numRef>
          </c:val>
          <c:extLst>
            <c:ext xmlns:c16="http://schemas.microsoft.com/office/drawing/2014/chart" uri="{C3380CC4-5D6E-409C-BE32-E72D297353CC}">
              <c16:uniqueId val="{00000000-1D5E-47B3-B37E-3D5A7E95E38C}"/>
            </c:ext>
          </c:extLst>
        </c:ser>
        <c:ser>
          <c:idx val="1"/>
          <c:order val="1"/>
          <c:tx>
            <c:strRef>
              <c:f>Sheet1!$C$1</c:f>
              <c:strCache>
                <c:ptCount val="1"/>
                <c:pt idx="0">
                  <c:v>2022</c:v>
                </c:pt>
              </c:strCache>
            </c:strRef>
          </c:tx>
          <c:spPr>
            <a:solidFill>
              <a:schemeClr val="accent2"/>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2-1D5E-47B3-B37E-3D5A7E95E38C}"/>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4-1D5E-47B3-B37E-3D5A7E95E38C}"/>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8-1D5E-47B3-B37E-3D5A7E95E38C}"/>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B-3473-4274-8681-8CB6B798348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AB</c:v>
                </c:pt>
                <c:pt idx="1">
                  <c:v>BC*</c:v>
                </c:pt>
                <c:pt idx="2">
                  <c:v>MB*</c:v>
                </c:pt>
                <c:pt idx="3">
                  <c:v>NB</c:v>
                </c:pt>
                <c:pt idx="4">
                  <c:v>NL*</c:v>
                </c:pt>
                <c:pt idx="5">
                  <c:v>NS*</c:v>
                </c:pt>
                <c:pt idx="6">
                  <c:v>ON*</c:v>
                </c:pt>
                <c:pt idx="7">
                  <c:v>PEI</c:v>
                </c:pt>
                <c:pt idx="8">
                  <c:v>QC*</c:v>
                </c:pt>
                <c:pt idx="9">
                  <c:v>SK</c:v>
                </c:pt>
              </c:strCache>
            </c:strRef>
          </c:cat>
          <c:val>
            <c:numRef>
              <c:f>Sheet1!$C$2:$C$11</c:f>
              <c:numCache>
                <c:formatCode>General</c:formatCode>
                <c:ptCount val="10"/>
                <c:pt idx="0">
                  <c:v>66</c:v>
                </c:pt>
                <c:pt idx="1">
                  <c:v>65</c:v>
                </c:pt>
                <c:pt idx="2">
                  <c:v>64</c:v>
                </c:pt>
                <c:pt idx="3">
                  <c:v>64</c:v>
                </c:pt>
                <c:pt idx="4">
                  <c:v>52</c:v>
                </c:pt>
                <c:pt idx="5">
                  <c:v>56</c:v>
                </c:pt>
                <c:pt idx="6">
                  <c:v>57</c:v>
                </c:pt>
                <c:pt idx="7">
                  <c:v>65</c:v>
                </c:pt>
                <c:pt idx="8">
                  <c:v>67</c:v>
                </c:pt>
                <c:pt idx="9">
                  <c:v>67</c:v>
                </c:pt>
              </c:numCache>
            </c:numRef>
          </c:val>
          <c:extLst>
            <c:ext xmlns:c16="http://schemas.microsoft.com/office/drawing/2014/chart" uri="{C3380CC4-5D6E-409C-BE32-E72D297353CC}">
              <c16:uniqueId val="{0000000B-1D5E-47B3-B37E-3D5A7E95E38C}"/>
            </c:ext>
          </c:extLst>
        </c:ser>
        <c:dLbls>
          <c:dLblPos val="outEnd"/>
          <c:showLegendKey val="0"/>
          <c:showVal val="1"/>
          <c:showCatName val="0"/>
          <c:showSerName val="0"/>
          <c:showPercent val="0"/>
          <c:showBubbleSize val="0"/>
        </c:dLbls>
        <c:gapWidth val="219"/>
        <c:overlap val="-27"/>
        <c:axId val="97230800"/>
        <c:axId val="97076848"/>
      </c:barChart>
      <c:catAx>
        <c:axId val="9723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76848"/>
        <c:crosses val="autoZero"/>
        <c:auto val="1"/>
        <c:lblAlgn val="ctr"/>
        <c:lblOffset val="100"/>
        <c:noMultiLvlLbl val="0"/>
      </c:catAx>
      <c:valAx>
        <c:axId val="9707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230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Change in employment rates of people</a:t>
            </a:r>
            <a:r>
              <a:rPr lang="en-US" baseline="0"/>
              <a:t> with disabilities aged 25-64 between 2017-2022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9F47-4E72-8066-27B66271B67F}"/>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9F47-4E72-8066-27B66271B67F}"/>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5-9F47-4E72-8066-27B66271B67F}"/>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7-ECFB-44CC-A5EF-B405B2BD3D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ON*</c:v>
                </c:pt>
                <c:pt idx="1">
                  <c:v>MB*</c:v>
                </c:pt>
                <c:pt idx="2">
                  <c:v>AB</c:v>
                </c:pt>
                <c:pt idx="3">
                  <c:v>NS*</c:v>
                </c:pt>
                <c:pt idx="4">
                  <c:v>SK</c:v>
                </c:pt>
                <c:pt idx="5">
                  <c:v>PEI</c:v>
                </c:pt>
                <c:pt idx="6">
                  <c:v>BC*</c:v>
                </c:pt>
                <c:pt idx="7">
                  <c:v>NL*</c:v>
                </c:pt>
                <c:pt idx="8">
                  <c:v>NB</c:v>
                </c:pt>
                <c:pt idx="9">
                  <c:v>QC*</c:v>
                </c:pt>
              </c:strCache>
            </c:strRef>
          </c:cat>
          <c:val>
            <c:numRef>
              <c:f>Sheet1!$B$2:$B$11</c:f>
              <c:numCache>
                <c:formatCode>General</c:formatCode>
                <c:ptCount val="10"/>
                <c:pt idx="0">
                  <c:v>-1.1000000000000001</c:v>
                </c:pt>
                <c:pt idx="1">
                  <c:v>-0.4</c:v>
                </c:pt>
                <c:pt idx="2">
                  <c:v>0.1</c:v>
                </c:pt>
                <c:pt idx="3">
                  <c:v>0.1</c:v>
                </c:pt>
                <c:pt idx="4">
                  <c:v>1.1000000000000001</c:v>
                </c:pt>
                <c:pt idx="5">
                  <c:v>4.3</c:v>
                </c:pt>
                <c:pt idx="6">
                  <c:v>4.5999999999999996</c:v>
                </c:pt>
                <c:pt idx="7">
                  <c:v>5.9</c:v>
                </c:pt>
                <c:pt idx="8">
                  <c:v>8.4</c:v>
                </c:pt>
                <c:pt idx="9">
                  <c:v>10.6</c:v>
                </c:pt>
              </c:numCache>
            </c:numRef>
          </c:val>
          <c:extLst>
            <c:ext xmlns:c16="http://schemas.microsoft.com/office/drawing/2014/chart" uri="{C3380CC4-5D6E-409C-BE32-E72D297353CC}">
              <c16:uniqueId val="{0000000A-9F47-4E72-8066-27B66271B67F}"/>
            </c:ext>
          </c:extLst>
        </c:ser>
        <c:dLbls>
          <c:dLblPos val="outEnd"/>
          <c:showLegendKey val="0"/>
          <c:showVal val="1"/>
          <c:showCatName val="0"/>
          <c:showSerName val="0"/>
          <c:showPercent val="0"/>
          <c:showBubbleSize val="0"/>
        </c:dLbls>
        <c:gapWidth val="219"/>
        <c:overlap val="-27"/>
        <c:axId val="1059741631"/>
        <c:axId val="1057897823"/>
      </c:barChart>
      <c:catAx>
        <c:axId val="105974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897823"/>
        <c:crosses val="autoZero"/>
        <c:auto val="1"/>
        <c:lblAlgn val="ctr"/>
        <c:lblOffset val="100"/>
        <c:noMultiLvlLbl val="0"/>
      </c:catAx>
      <c:valAx>
        <c:axId val="1057897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9741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feb0f6-aa14-4c7f-9fb2-0e7c0c2858a8">
      <Terms xmlns="http://schemas.microsoft.com/office/infopath/2007/PartnerControls"/>
    </lcf76f155ced4ddcb4097134ff3c332f>
    <TaxCatchAll xmlns="f61fc526-369a-4173-9222-99ed8c3bd0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49466ED47D84B82E788DEF7228A87" ma:contentTypeVersion="16" ma:contentTypeDescription="Create a new document." ma:contentTypeScope="" ma:versionID="485d41e16cc84cae7830abf190465b75">
  <xsd:schema xmlns:xsd="http://www.w3.org/2001/XMLSchema" xmlns:xs="http://www.w3.org/2001/XMLSchema" xmlns:p="http://schemas.microsoft.com/office/2006/metadata/properties" xmlns:ns2="81feb0f6-aa14-4c7f-9fb2-0e7c0c2858a8" xmlns:ns3="f61fc526-369a-4173-9222-99ed8c3bd08c" targetNamespace="http://schemas.microsoft.com/office/2006/metadata/properties" ma:root="true" ma:fieldsID="5e9962edc248c551ec377a5525667b78" ns2:_="" ns3:_="">
    <xsd:import namespace="81feb0f6-aa14-4c7f-9fb2-0e7c0c2858a8"/>
    <xsd:import namespace="f61fc526-369a-4173-9222-99ed8c3bd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eb0f6-aa14-4c7f-9fb2-0e7c0c285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8bad75-d09f-4bfd-a954-b846a31904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fc526-369a-4173-9222-99ed8c3bd0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ff7781b-b04d-47ac-881b-e775e53eafaa}" ma:internalName="TaxCatchAll" ma:showField="CatchAllData" ma:web="f61fc526-369a-4173-9222-99ed8c3bd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9A07-E8A0-4157-A64E-907FA98BAC2A}">
  <ds:schemaRefs>
    <ds:schemaRef ds:uri="http://schemas.microsoft.com/office/2006/metadata/properties"/>
    <ds:schemaRef ds:uri="http://schemas.microsoft.com/office/infopath/2007/PartnerControls"/>
    <ds:schemaRef ds:uri="81feb0f6-aa14-4c7f-9fb2-0e7c0c2858a8"/>
    <ds:schemaRef ds:uri="f61fc526-369a-4173-9222-99ed8c3bd08c"/>
  </ds:schemaRefs>
</ds:datastoreItem>
</file>

<file path=customXml/itemProps2.xml><?xml version="1.0" encoding="utf-8"?>
<ds:datastoreItem xmlns:ds="http://schemas.openxmlformats.org/officeDocument/2006/customXml" ds:itemID="{32B13B58-9456-41A1-B9F1-348A32CD1B1A}">
  <ds:schemaRefs>
    <ds:schemaRef ds:uri="http://schemas.microsoft.com/sharepoint/v3/contenttype/forms"/>
  </ds:schemaRefs>
</ds:datastoreItem>
</file>

<file path=customXml/itemProps3.xml><?xml version="1.0" encoding="utf-8"?>
<ds:datastoreItem xmlns:ds="http://schemas.openxmlformats.org/officeDocument/2006/customXml" ds:itemID="{7889BD5F-645B-43E9-B880-269B937D4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eb0f6-aa14-4c7f-9fb2-0e7c0c2858a8"/>
    <ds:schemaRef ds:uri="f61fc526-369a-4173-9222-99ed8c3bd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84DD1-1997-4446-B0B5-9C0B8386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14388</Words>
  <Characters>82018</Characters>
  <Application>Microsoft Office Word</Application>
  <DocSecurity>4</DocSecurity>
  <Lines>683</Lines>
  <Paragraphs>192</Paragraphs>
  <ScaleCrop>false</ScaleCrop>
  <Company/>
  <LinksUpToDate>false</LinksUpToDate>
  <CharactersWithSpaces>96214</CharactersWithSpaces>
  <SharedDoc>false</SharedDoc>
  <HLinks>
    <vt:vector size="726" baseType="variant">
      <vt:variant>
        <vt:i4>7405665</vt:i4>
      </vt:variant>
      <vt:variant>
        <vt:i4>426</vt:i4>
      </vt:variant>
      <vt:variant>
        <vt:i4>0</vt:i4>
      </vt:variant>
      <vt:variant>
        <vt:i4>5</vt:i4>
      </vt:variant>
      <vt:variant>
        <vt:lpwstr>https://ccrw.org/work-disability-in-canada/</vt:lpwstr>
      </vt:variant>
      <vt:variant>
        <vt:lpwstr/>
      </vt:variant>
      <vt:variant>
        <vt:i4>5570573</vt:i4>
      </vt:variant>
      <vt:variant>
        <vt:i4>393</vt:i4>
      </vt:variant>
      <vt:variant>
        <vt:i4>0</vt:i4>
      </vt:variant>
      <vt:variant>
        <vt:i4>5</vt:i4>
      </vt:variant>
      <vt:variant>
        <vt:lpwstr>https://mentalhealthcommission.ca/what-we-do/mental-health-first-aid/</vt:lpwstr>
      </vt:variant>
      <vt:variant>
        <vt:lpwstr/>
      </vt:variant>
      <vt:variant>
        <vt:i4>3932262</vt:i4>
      </vt:variant>
      <vt:variant>
        <vt:i4>321</vt:i4>
      </vt:variant>
      <vt:variant>
        <vt:i4>0</vt:i4>
      </vt:variant>
      <vt:variant>
        <vt:i4>5</vt:i4>
      </vt:variant>
      <vt:variant>
        <vt:lpwstr>https://mentalhealthcommission.ca/blog/</vt:lpwstr>
      </vt:variant>
      <vt:variant>
        <vt:lpwstr/>
      </vt:variant>
      <vt:variant>
        <vt:i4>2818169</vt:i4>
      </vt:variant>
      <vt:variant>
        <vt:i4>318</vt:i4>
      </vt:variant>
      <vt:variant>
        <vt:i4>0</vt:i4>
      </vt:variant>
      <vt:variant>
        <vt:i4>5</vt:i4>
      </vt:variant>
      <vt:variant>
        <vt:lpwstr>https://youthsmart.ca/blog/</vt:lpwstr>
      </vt:variant>
      <vt:variant>
        <vt:lpwstr/>
      </vt:variant>
      <vt:variant>
        <vt:i4>6226002</vt:i4>
      </vt:variant>
      <vt:variant>
        <vt:i4>315</vt:i4>
      </vt:variant>
      <vt:variant>
        <vt:i4>0</vt:i4>
      </vt:variant>
      <vt:variant>
        <vt:i4>5</vt:i4>
      </vt:variant>
      <vt:variant>
        <vt:lpwstr>https://www.drshimikang.com/blog</vt:lpwstr>
      </vt:variant>
      <vt:variant>
        <vt:lpwstr/>
      </vt:variant>
      <vt:variant>
        <vt:i4>5111816</vt:i4>
      </vt:variant>
      <vt:variant>
        <vt:i4>312</vt:i4>
      </vt:variant>
      <vt:variant>
        <vt:i4>0</vt:i4>
      </vt:variant>
      <vt:variant>
        <vt:i4>5</vt:i4>
      </vt:variant>
      <vt:variant>
        <vt:lpwstr>https://www.workplacemh.ca/more-resources</vt:lpwstr>
      </vt:variant>
      <vt:variant>
        <vt:lpwstr/>
      </vt:variant>
      <vt:variant>
        <vt:i4>327697</vt:i4>
      </vt:variant>
      <vt:variant>
        <vt:i4>309</vt:i4>
      </vt:variant>
      <vt:variant>
        <vt:i4>0</vt:i4>
      </vt:variant>
      <vt:variant>
        <vt:i4>5</vt:i4>
      </vt:variant>
      <vt:variant>
        <vt:lpwstr>https://www.ccohs.ca/healthyminds</vt:lpwstr>
      </vt:variant>
      <vt:variant>
        <vt:lpwstr/>
      </vt:variant>
      <vt:variant>
        <vt:i4>2818097</vt:i4>
      </vt:variant>
      <vt:variant>
        <vt:i4>306</vt:i4>
      </vt:variant>
      <vt:variant>
        <vt:i4>0</vt:i4>
      </vt:variant>
      <vt:variant>
        <vt:i4>5</vt:i4>
      </vt:variant>
      <vt:variant>
        <vt:lpwstr>https://mentalhealthcommission.ca/resource/a-practical-toolkit-to-help-employers-build-an-inclusive-workforce/</vt:lpwstr>
      </vt:variant>
      <vt:variant>
        <vt:lpwstr/>
      </vt:variant>
      <vt:variant>
        <vt:i4>262167</vt:i4>
      </vt:variant>
      <vt:variant>
        <vt:i4>303</vt:i4>
      </vt:variant>
      <vt:variant>
        <vt:i4>0</vt:i4>
      </vt:variant>
      <vt:variant>
        <vt:i4>5</vt:i4>
      </vt:variant>
      <vt:variant>
        <vt:lpwstr>https://hirefortalent.ca/toolkit/mental-health-and-the-workplace</vt:lpwstr>
      </vt:variant>
      <vt:variant>
        <vt:lpwstr/>
      </vt:variant>
      <vt:variant>
        <vt:i4>4784137</vt:i4>
      </vt:variant>
      <vt:variant>
        <vt:i4>300</vt:i4>
      </vt:variant>
      <vt:variant>
        <vt:i4>0</vt:i4>
      </vt:variant>
      <vt:variant>
        <vt:i4>5</vt:i4>
      </vt:variant>
      <vt:variant>
        <vt:lpwstr>https://toolkit.ccrw.org/</vt:lpwstr>
      </vt:variant>
      <vt:variant>
        <vt:lpwstr/>
      </vt:variant>
      <vt:variant>
        <vt:i4>1835031</vt:i4>
      </vt:variant>
      <vt:variant>
        <vt:i4>297</vt:i4>
      </vt:variant>
      <vt:variant>
        <vt:i4>0</vt:i4>
      </vt:variant>
      <vt:variant>
        <vt:i4>5</vt:i4>
      </vt:variant>
      <vt:variant>
        <vt:lpwstr>https://www.camh.ca/en/health-info/mental-health-101</vt:lpwstr>
      </vt:variant>
      <vt:variant>
        <vt:lpwstr/>
      </vt:variant>
      <vt:variant>
        <vt:i4>3538991</vt:i4>
      </vt:variant>
      <vt:variant>
        <vt:i4>294</vt:i4>
      </vt:variant>
      <vt:variant>
        <vt:i4>0</vt:i4>
      </vt:variant>
      <vt:variant>
        <vt:i4>5</vt:i4>
      </vt:variant>
      <vt:variant>
        <vt:lpwstr>https://sja.ca/en/first-aid-training/mental-health</vt:lpwstr>
      </vt:variant>
      <vt:variant>
        <vt:lpwstr/>
      </vt:variant>
      <vt:variant>
        <vt:i4>4980740</vt:i4>
      </vt:variant>
      <vt:variant>
        <vt:i4>267</vt:i4>
      </vt:variant>
      <vt:variant>
        <vt:i4>0</vt:i4>
      </vt:variant>
      <vt:variant>
        <vt:i4>5</vt:i4>
      </vt:variant>
      <vt:variant>
        <vt:lpwstr>https://letstalk.bell.ca/</vt:lpwstr>
      </vt:variant>
      <vt:variant>
        <vt:lpwstr/>
      </vt:variant>
      <vt:variant>
        <vt:i4>1638421</vt:i4>
      </vt:variant>
      <vt:variant>
        <vt:i4>264</vt:i4>
      </vt:variant>
      <vt:variant>
        <vt:i4>0</vt:i4>
      </vt:variant>
      <vt:variant>
        <vt:i4>5</vt:i4>
      </vt:variant>
      <vt:variant>
        <vt:lpwstr>https://openingminds.org/</vt:lpwstr>
      </vt:variant>
      <vt:variant>
        <vt:lpwstr/>
      </vt:variant>
      <vt:variant>
        <vt:i4>1966104</vt:i4>
      </vt:variant>
      <vt:variant>
        <vt:i4>261</vt:i4>
      </vt:variant>
      <vt:variant>
        <vt:i4>0</vt:i4>
      </vt:variant>
      <vt:variant>
        <vt:i4>5</vt:i4>
      </vt:variant>
      <vt:variant>
        <vt:lpwstr>https://ymhc.ngo/</vt:lpwstr>
      </vt:variant>
      <vt:variant>
        <vt:lpwstr/>
      </vt:variant>
      <vt:variant>
        <vt:i4>3735615</vt:i4>
      </vt:variant>
      <vt:variant>
        <vt:i4>258</vt:i4>
      </vt:variant>
      <vt:variant>
        <vt:i4>0</vt:i4>
      </vt:variant>
      <vt:variant>
        <vt:i4>5</vt:i4>
      </vt:variant>
      <vt:variant>
        <vt:lpwstr>https://youthspace.ca/youthspace-resources/</vt:lpwstr>
      </vt:variant>
      <vt:variant>
        <vt:lpwstr/>
      </vt:variant>
      <vt:variant>
        <vt:i4>1966155</vt:i4>
      </vt:variant>
      <vt:variant>
        <vt:i4>255</vt:i4>
      </vt:variant>
      <vt:variant>
        <vt:i4>0</vt:i4>
      </vt:variant>
      <vt:variant>
        <vt:i4>5</vt:i4>
      </vt:variant>
      <vt:variant>
        <vt:lpwstr>https://www.youthline.ca/</vt:lpwstr>
      </vt:variant>
      <vt:variant>
        <vt:lpwstr/>
      </vt:variant>
      <vt:variant>
        <vt:i4>4259917</vt:i4>
      </vt:variant>
      <vt:variant>
        <vt:i4>252</vt:i4>
      </vt:variant>
      <vt:variant>
        <vt:i4>0</vt:i4>
      </vt:variant>
      <vt:variant>
        <vt:i4>5</vt:i4>
      </vt:variant>
      <vt:variant>
        <vt:lpwstr>https://connexontario.ca/</vt:lpwstr>
      </vt:variant>
      <vt:variant>
        <vt:lpwstr/>
      </vt:variant>
      <vt:variant>
        <vt:i4>5636176</vt:i4>
      </vt:variant>
      <vt:variant>
        <vt:i4>249</vt:i4>
      </vt:variant>
      <vt:variant>
        <vt:i4>0</vt:i4>
      </vt:variant>
      <vt:variant>
        <vt:i4>5</vt:i4>
      </vt:variant>
      <vt:variant>
        <vt:lpwstr>https://bouncebackontario.ca/</vt:lpwstr>
      </vt:variant>
      <vt:variant>
        <vt:lpwstr/>
      </vt:variant>
      <vt:variant>
        <vt:i4>8323109</vt:i4>
      </vt:variant>
      <vt:variant>
        <vt:i4>246</vt:i4>
      </vt:variant>
      <vt:variant>
        <vt:i4>0</vt:i4>
      </vt:variant>
      <vt:variant>
        <vt:i4>5</vt:i4>
      </vt:variant>
      <vt:variant>
        <vt:lpwstr>https://www.thenewmentality.ca/</vt:lpwstr>
      </vt:variant>
      <vt:variant>
        <vt:lpwstr/>
      </vt:variant>
      <vt:variant>
        <vt:i4>5046291</vt:i4>
      </vt:variant>
      <vt:variant>
        <vt:i4>243</vt:i4>
      </vt:variant>
      <vt:variant>
        <vt:i4>0</vt:i4>
      </vt:variant>
      <vt:variant>
        <vt:i4>5</vt:i4>
      </vt:variant>
      <vt:variant>
        <vt:lpwstr>https://good2talk.ca/</vt:lpwstr>
      </vt:variant>
      <vt:variant>
        <vt:lpwstr/>
      </vt:variant>
      <vt:variant>
        <vt:i4>2556019</vt:i4>
      </vt:variant>
      <vt:variant>
        <vt:i4>240</vt:i4>
      </vt:variant>
      <vt:variant>
        <vt:i4>0</vt:i4>
      </vt:variant>
      <vt:variant>
        <vt:i4>5</vt:i4>
      </vt:variant>
      <vt:variant>
        <vt:lpwstr>https://toolkit.ccrw.org/workplace-culture/</vt:lpwstr>
      </vt:variant>
      <vt:variant>
        <vt:lpwstr/>
      </vt:variant>
      <vt:variant>
        <vt:i4>4784137</vt:i4>
      </vt:variant>
      <vt:variant>
        <vt:i4>237</vt:i4>
      </vt:variant>
      <vt:variant>
        <vt:i4>0</vt:i4>
      </vt:variant>
      <vt:variant>
        <vt:i4>5</vt:i4>
      </vt:variant>
      <vt:variant>
        <vt:lpwstr>https://toolkit.ccrw.org/</vt:lpwstr>
      </vt:variant>
      <vt:variant>
        <vt:lpwstr/>
      </vt:variant>
      <vt:variant>
        <vt:i4>327697</vt:i4>
      </vt:variant>
      <vt:variant>
        <vt:i4>234</vt:i4>
      </vt:variant>
      <vt:variant>
        <vt:i4>0</vt:i4>
      </vt:variant>
      <vt:variant>
        <vt:i4>5</vt:i4>
      </vt:variant>
      <vt:variant>
        <vt:lpwstr>https://www.ccohs.ca/healthyminds</vt:lpwstr>
      </vt:variant>
      <vt:variant>
        <vt:lpwstr/>
      </vt:variant>
      <vt:variant>
        <vt:i4>2818097</vt:i4>
      </vt:variant>
      <vt:variant>
        <vt:i4>231</vt:i4>
      </vt:variant>
      <vt:variant>
        <vt:i4>0</vt:i4>
      </vt:variant>
      <vt:variant>
        <vt:i4>5</vt:i4>
      </vt:variant>
      <vt:variant>
        <vt:lpwstr>https://mentalhealthcommission.ca/resource/a-practical-toolkit-to-help-employers-build-an-inclusive-workforce/</vt:lpwstr>
      </vt:variant>
      <vt:variant>
        <vt:lpwstr/>
      </vt:variant>
      <vt:variant>
        <vt:i4>262167</vt:i4>
      </vt:variant>
      <vt:variant>
        <vt:i4>228</vt:i4>
      </vt:variant>
      <vt:variant>
        <vt:i4>0</vt:i4>
      </vt:variant>
      <vt:variant>
        <vt:i4>5</vt:i4>
      </vt:variant>
      <vt:variant>
        <vt:lpwstr>https://hirefortalent.ca/toolkit/mental-health-and-the-workplace</vt:lpwstr>
      </vt:variant>
      <vt:variant>
        <vt:lpwstr/>
      </vt:variant>
      <vt:variant>
        <vt:i4>1703951</vt:i4>
      </vt:variant>
      <vt:variant>
        <vt:i4>225</vt:i4>
      </vt:variant>
      <vt:variant>
        <vt:i4>0</vt:i4>
      </vt:variant>
      <vt:variant>
        <vt:i4>5</vt:i4>
      </vt:variant>
      <vt:variant>
        <vt:lpwstr>https://mentalhealthcommission.ca/what-we-do/children-and-youth/studentstandard/</vt:lpwstr>
      </vt:variant>
      <vt:variant>
        <vt:lpwstr/>
      </vt:variant>
      <vt:variant>
        <vt:i4>1638421</vt:i4>
      </vt:variant>
      <vt:variant>
        <vt:i4>222</vt:i4>
      </vt:variant>
      <vt:variant>
        <vt:i4>0</vt:i4>
      </vt:variant>
      <vt:variant>
        <vt:i4>5</vt:i4>
      </vt:variant>
      <vt:variant>
        <vt:lpwstr>https://openingminds.org/</vt:lpwstr>
      </vt:variant>
      <vt:variant>
        <vt:lpwstr/>
      </vt:variant>
      <vt:variant>
        <vt:i4>3407983</vt:i4>
      </vt:variant>
      <vt:variant>
        <vt:i4>219</vt:i4>
      </vt:variant>
      <vt:variant>
        <vt:i4>0</vt:i4>
      </vt:variant>
      <vt:variant>
        <vt:i4>5</vt:i4>
      </vt:variant>
      <vt:variant>
        <vt:lpwstr>https://mentalhealthliteracy.org/product/mental-health-high-school-curriculum/</vt:lpwstr>
      </vt:variant>
      <vt:variant>
        <vt:lpwstr/>
      </vt:variant>
      <vt:variant>
        <vt:i4>4325434</vt:i4>
      </vt:variant>
      <vt:variant>
        <vt:i4>78</vt:i4>
      </vt:variant>
      <vt:variant>
        <vt:i4>0</vt:i4>
      </vt:variant>
      <vt:variant>
        <vt:i4>5</vt:i4>
      </vt:variant>
      <vt:variant>
        <vt:lpwstr>https://www.statcan.gc.ca/hub-carrefour/gdis-sgdi/index-eng.htm?utm_source=stakeholder&amp;utm_medium=eml&amp;utm_campaign=statcan-stacan-gdis-sgdi-23-24</vt:lpwstr>
      </vt:variant>
      <vt:variant>
        <vt:lpwstr/>
      </vt:variant>
      <vt:variant>
        <vt:i4>5046290</vt:i4>
      </vt:variant>
      <vt:variant>
        <vt:i4>270</vt:i4>
      </vt:variant>
      <vt:variant>
        <vt:i4>0</vt:i4>
      </vt:variant>
      <vt:variant>
        <vt:i4>5</vt:i4>
      </vt:variant>
      <vt:variant>
        <vt:lpwstr>https://universaldesign.ie/about-universal-design</vt:lpwstr>
      </vt:variant>
      <vt:variant>
        <vt:lpwstr/>
      </vt:variant>
      <vt:variant>
        <vt:i4>2490476</vt:i4>
      </vt:variant>
      <vt:variant>
        <vt:i4>267</vt:i4>
      </vt:variant>
      <vt:variant>
        <vt:i4>0</vt:i4>
      </vt:variant>
      <vt:variant>
        <vt:i4>5</vt:i4>
      </vt:variant>
      <vt:variant>
        <vt:lpwstr>https://www.ohrc.on.ca/en/policy-ableism-and-discrimination-based-disability/8-duty-accommodate</vt:lpwstr>
      </vt:variant>
      <vt:variant>
        <vt:lpwstr/>
      </vt:variant>
      <vt:variant>
        <vt:i4>262218</vt:i4>
      </vt:variant>
      <vt:variant>
        <vt:i4>264</vt:i4>
      </vt:variant>
      <vt:variant>
        <vt:i4>0</vt:i4>
      </vt:variant>
      <vt:variant>
        <vt:i4>5</vt:i4>
      </vt:variant>
      <vt:variant>
        <vt:lpwstr>https://psycnet.apa.org/doi/10.1037/14297-003</vt:lpwstr>
      </vt:variant>
      <vt:variant>
        <vt:lpwstr/>
      </vt:variant>
      <vt:variant>
        <vt:i4>4718656</vt:i4>
      </vt:variant>
      <vt:variant>
        <vt:i4>261</vt:i4>
      </vt:variant>
      <vt:variant>
        <vt:i4>0</vt:i4>
      </vt:variant>
      <vt:variant>
        <vt:i4>5</vt:i4>
      </vt:variant>
      <vt:variant>
        <vt:lpwstr>https://doi.org/10.1353/csd.2017.0040</vt:lpwstr>
      </vt:variant>
      <vt:variant>
        <vt:lpwstr/>
      </vt:variant>
      <vt:variant>
        <vt:i4>2555966</vt:i4>
      </vt:variant>
      <vt:variant>
        <vt:i4>258</vt:i4>
      </vt:variant>
      <vt:variant>
        <vt:i4>0</vt:i4>
      </vt:variant>
      <vt:variant>
        <vt:i4>5</vt:i4>
      </vt:variant>
      <vt:variant>
        <vt:lpwstr>https://doi.org/10.1007/s11126-020-09751-4</vt:lpwstr>
      </vt:variant>
      <vt:variant>
        <vt:lpwstr/>
      </vt:variant>
      <vt:variant>
        <vt:i4>7667804</vt:i4>
      </vt:variant>
      <vt:variant>
        <vt:i4>255</vt:i4>
      </vt:variant>
      <vt:variant>
        <vt:i4>0</vt:i4>
      </vt:variant>
      <vt:variant>
        <vt:i4>5</vt:i4>
      </vt:variant>
      <vt:variant>
        <vt:lpwstr>https://doi.org/10.1007/978-3-030-42966-9_19</vt:lpwstr>
      </vt:variant>
      <vt:variant>
        <vt:lpwstr/>
      </vt:variant>
      <vt:variant>
        <vt:i4>131149</vt:i4>
      </vt:variant>
      <vt:variant>
        <vt:i4>252</vt:i4>
      </vt:variant>
      <vt:variant>
        <vt:i4>0</vt:i4>
      </vt:variant>
      <vt:variant>
        <vt:i4>5</vt:i4>
      </vt:variant>
      <vt:variant>
        <vt:lpwstr>https://doi.org/10.1080/09638288.2021.1998667</vt:lpwstr>
      </vt:variant>
      <vt:variant>
        <vt:lpwstr/>
      </vt:variant>
      <vt:variant>
        <vt:i4>1900619</vt:i4>
      </vt:variant>
      <vt:variant>
        <vt:i4>249</vt:i4>
      </vt:variant>
      <vt:variant>
        <vt:i4>0</vt:i4>
      </vt:variant>
      <vt:variant>
        <vt:i4>5</vt:i4>
      </vt:variant>
      <vt:variant>
        <vt:lpwstr>https://www150.statcan.gc.ca/n1/daily-quotidien/240613/dq240613b-eng.htm</vt:lpwstr>
      </vt:variant>
      <vt:variant>
        <vt:lpwstr/>
      </vt:variant>
      <vt:variant>
        <vt:i4>6750260</vt:i4>
      </vt:variant>
      <vt:variant>
        <vt:i4>246</vt:i4>
      </vt:variant>
      <vt:variant>
        <vt:i4>0</vt:i4>
      </vt:variant>
      <vt:variant>
        <vt:i4>5</vt:i4>
      </vt:variant>
      <vt:variant>
        <vt:lpwstr>https://www.canada.ca/en/employment-social-development/corporate/reports/evaluations/social-development-partnerships-program-2017-2022.html</vt:lpwstr>
      </vt:variant>
      <vt:variant>
        <vt:lpwstr/>
      </vt:variant>
      <vt:variant>
        <vt:i4>4456522</vt:i4>
      </vt:variant>
      <vt:variant>
        <vt:i4>243</vt:i4>
      </vt:variant>
      <vt:variant>
        <vt:i4>0</vt:i4>
      </vt:variant>
      <vt:variant>
        <vt:i4>5</vt:i4>
      </vt:variant>
      <vt:variant>
        <vt:lpwstr>https://www.canada.ca/en/employment-social-development/news/2019/04/government-of-canada-announces-major-funding-for-projects-that-promote-the-social-inclusion-of-persons-with-disabilities.html</vt:lpwstr>
      </vt:variant>
      <vt:variant>
        <vt:lpwstr/>
      </vt:variant>
      <vt:variant>
        <vt:i4>3539071</vt:i4>
      </vt:variant>
      <vt:variant>
        <vt:i4>240</vt:i4>
      </vt:variant>
      <vt:variant>
        <vt:i4>0</vt:i4>
      </vt:variant>
      <vt:variant>
        <vt:i4>5</vt:i4>
      </vt:variant>
      <vt:variant>
        <vt:lpwstr>https://www.canada.ca/en/employment-social-development/services/funding/social-development-national-operating-disabilities.html</vt:lpwstr>
      </vt:variant>
      <vt:variant>
        <vt:lpwstr/>
      </vt:variant>
      <vt:variant>
        <vt:i4>2228342</vt:i4>
      </vt:variant>
      <vt:variant>
        <vt:i4>237</vt:i4>
      </vt:variant>
      <vt:variant>
        <vt:i4>0</vt:i4>
      </vt:variant>
      <vt:variant>
        <vt:i4>5</vt:i4>
      </vt:variant>
      <vt:variant>
        <vt:lpwstr>https://www.canada.ca/content/dam/canada/employment-social-development/corporate/reports/evaluations-opportunities-fund-persons-disabilities-phase2/OFPhaseIIFinalReport-EN.pdf</vt:lpwstr>
      </vt:variant>
      <vt:variant>
        <vt:lpwstr/>
      </vt:variant>
      <vt:variant>
        <vt:i4>5046282</vt:i4>
      </vt:variant>
      <vt:variant>
        <vt:i4>234</vt:i4>
      </vt:variant>
      <vt:variant>
        <vt:i4>0</vt:i4>
      </vt:variant>
      <vt:variant>
        <vt:i4>5</vt:i4>
      </vt:variant>
      <vt:variant>
        <vt:lpwstr>https://www.canada.ca/en/employment-social-development/services/funding/disability-opportunity-national/active-projects.html</vt:lpwstr>
      </vt:variant>
      <vt:variant>
        <vt:lpwstr/>
      </vt:variant>
      <vt:variant>
        <vt:i4>4325390</vt:i4>
      </vt:variant>
      <vt:variant>
        <vt:i4>231</vt:i4>
      </vt:variant>
      <vt:variant>
        <vt:i4>0</vt:i4>
      </vt:variant>
      <vt:variant>
        <vt:i4>5</vt:i4>
      </vt:variant>
      <vt:variant>
        <vt:lpwstr>https://www.canada.ca/en/employment-social-development/services/funding/disability-opportunity-regional/active-projects.html</vt:lpwstr>
      </vt:variant>
      <vt:variant>
        <vt:lpwstr/>
      </vt:variant>
      <vt:variant>
        <vt:i4>1245188</vt:i4>
      </vt:variant>
      <vt:variant>
        <vt:i4>228</vt:i4>
      </vt:variant>
      <vt:variant>
        <vt:i4>0</vt:i4>
      </vt:variant>
      <vt:variant>
        <vt:i4>5</vt:i4>
      </vt:variant>
      <vt:variant>
        <vt:lpwstr>https://www.canada.ca/en/employment-social-development/programs/opportunity-fund-disability.html</vt:lpwstr>
      </vt:variant>
      <vt:variant>
        <vt:lpwstr/>
      </vt:variant>
      <vt:variant>
        <vt:i4>4587611</vt:i4>
      </vt:variant>
      <vt:variant>
        <vt:i4>225</vt:i4>
      </vt:variant>
      <vt:variant>
        <vt:i4>0</vt:i4>
      </vt:variant>
      <vt:variant>
        <vt:i4>5</vt:i4>
      </vt:variant>
      <vt:variant>
        <vt:lpwstr>https://www.canada.ca/content/dam/canada/employment-social-development/corporate/reports/evaluations/workplace-development-agreements/wda-en.pdf</vt:lpwstr>
      </vt:variant>
      <vt:variant>
        <vt:lpwstr/>
      </vt:variant>
      <vt:variant>
        <vt:i4>4915265</vt:i4>
      </vt:variant>
      <vt:variant>
        <vt:i4>222</vt:i4>
      </vt:variant>
      <vt:variant>
        <vt:i4>0</vt:i4>
      </vt:variant>
      <vt:variant>
        <vt:i4>5</vt:i4>
      </vt:variant>
      <vt:variant>
        <vt:lpwstr>https://www.canada.ca/en/employment-social-development/programs/training-agreements/workforce-development-agreements.html</vt:lpwstr>
      </vt:variant>
      <vt:variant>
        <vt:lpwstr/>
      </vt:variant>
      <vt:variant>
        <vt:i4>7340066</vt:i4>
      </vt:variant>
      <vt:variant>
        <vt:i4>219</vt:i4>
      </vt:variant>
      <vt:variant>
        <vt:i4>0</vt:i4>
      </vt:variant>
      <vt:variant>
        <vt:i4>5</vt:i4>
      </vt:variant>
      <vt:variant>
        <vt:lpwstr>https://doi.org/10.25318/1310037701-eng</vt:lpwstr>
      </vt:variant>
      <vt:variant>
        <vt:lpwstr/>
      </vt:variant>
      <vt:variant>
        <vt:i4>3539001</vt:i4>
      </vt:variant>
      <vt:variant>
        <vt:i4>216</vt:i4>
      </vt:variant>
      <vt:variant>
        <vt:i4>0</vt:i4>
      </vt:variant>
      <vt:variant>
        <vt:i4>5</vt:i4>
      </vt:variant>
      <vt:variant>
        <vt:lpwstr>https://www.gov.nl.ca/cssd/standard-development-committees/</vt:lpwstr>
      </vt:variant>
      <vt:variant>
        <vt:lpwstr/>
      </vt:variant>
      <vt:variant>
        <vt:i4>3801124</vt:i4>
      </vt:variant>
      <vt:variant>
        <vt:i4>213</vt:i4>
      </vt:variant>
      <vt:variant>
        <vt:i4>0</vt:i4>
      </vt:variant>
      <vt:variant>
        <vt:i4>5</vt:i4>
      </vt:variant>
      <vt:variant>
        <vt:lpwstr>https://accessibilitymb.ca/accessibility/act-standards.html</vt:lpwstr>
      </vt:variant>
      <vt:variant>
        <vt:lpwstr/>
      </vt:variant>
      <vt:variant>
        <vt:i4>1638486</vt:i4>
      </vt:variant>
      <vt:variant>
        <vt:i4>210</vt:i4>
      </vt:variant>
      <vt:variant>
        <vt:i4>0</vt:i4>
      </vt:variant>
      <vt:variant>
        <vt:i4>5</vt:i4>
      </vt:variant>
      <vt:variant>
        <vt:lpwstr>https://www.aoda.ca/what-is-the-aoda/</vt:lpwstr>
      </vt:variant>
      <vt:variant>
        <vt:lpwstr/>
      </vt:variant>
      <vt:variant>
        <vt:i4>1441885</vt:i4>
      </vt:variant>
      <vt:variant>
        <vt:i4>207</vt:i4>
      </vt:variant>
      <vt:variant>
        <vt:i4>0</vt:i4>
      </vt:variant>
      <vt:variant>
        <vt:i4>5</vt:i4>
      </vt:variant>
      <vt:variant>
        <vt:lpwstr>https://www.canada.ca/en/employment-social-development/corporate/portfolio/labour/programs/employment-equity/consultation-act-modernization.html</vt:lpwstr>
      </vt:variant>
      <vt:variant>
        <vt:lpwstr/>
      </vt:variant>
      <vt:variant>
        <vt:i4>65621</vt:i4>
      </vt:variant>
      <vt:variant>
        <vt:i4>204</vt:i4>
      </vt:variant>
      <vt:variant>
        <vt:i4>0</vt:i4>
      </vt:variant>
      <vt:variant>
        <vt:i4>5</vt:i4>
      </vt:variant>
      <vt:variant>
        <vt:lpwstr>https://www.canada.ca/en/employment-social-development/programs/disability-inclusion-action-plan/employment-strategy.html</vt:lpwstr>
      </vt:variant>
      <vt:variant>
        <vt:lpwstr/>
      </vt:variant>
      <vt:variant>
        <vt:i4>4128877</vt:i4>
      </vt:variant>
      <vt:variant>
        <vt:i4>201</vt:i4>
      </vt:variant>
      <vt:variant>
        <vt:i4>0</vt:i4>
      </vt:variant>
      <vt:variant>
        <vt:i4>5</vt:i4>
      </vt:variant>
      <vt:variant>
        <vt:lpwstr>https://www.canada.ca/en/employment-social-development/programs/disability-inclusion-action-plan/action-plan-2022.html</vt:lpwstr>
      </vt:variant>
      <vt:variant>
        <vt:lpwstr>h3.6</vt:lpwstr>
      </vt:variant>
      <vt:variant>
        <vt:i4>1179673</vt:i4>
      </vt:variant>
      <vt:variant>
        <vt:i4>198</vt:i4>
      </vt:variant>
      <vt:variant>
        <vt:i4>0</vt:i4>
      </vt:variant>
      <vt:variant>
        <vt:i4>5</vt:i4>
      </vt:variant>
      <vt:variant>
        <vt:lpwstr>https://accessible.canada.ca/roadmap-to-2040</vt:lpwstr>
      </vt:variant>
      <vt:variant>
        <vt:lpwstr/>
      </vt:variant>
      <vt:variant>
        <vt:i4>2883628</vt:i4>
      </vt:variant>
      <vt:variant>
        <vt:i4>195</vt:i4>
      </vt:variant>
      <vt:variant>
        <vt:i4>0</vt:i4>
      </vt:variant>
      <vt:variant>
        <vt:i4>5</vt:i4>
      </vt:variant>
      <vt:variant>
        <vt:lpwstr>https://scc-ccn.ca/about-us/canadas-standardization-system</vt:lpwstr>
      </vt:variant>
      <vt:variant>
        <vt:lpwstr/>
      </vt:variant>
      <vt:variant>
        <vt:i4>851995</vt:i4>
      </vt:variant>
      <vt:variant>
        <vt:i4>192</vt:i4>
      </vt:variant>
      <vt:variant>
        <vt:i4>0</vt:i4>
      </vt:variant>
      <vt:variant>
        <vt:i4>5</vt:i4>
      </vt:variant>
      <vt:variant>
        <vt:lpwstr>https://www150.statcan.gc.ca/n1/pub/12-581-x/2023001/sec6-eng.htm</vt:lpwstr>
      </vt:variant>
      <vt:variant>
        <vt:lpwstr/>
      </vt:variant>
      <vt:variant>
        <vt:i4>3932201</vt:i4>
      </vt:variant>
      <vt:variant>
        <vt:i4>189</vt:i4>
      </vt:variant>
      <vt:variant>
        <vt:i4>0</vt:i4>
      </vt:variant>
      <vt:variant>
        <vt:i4>5</vt:i4>
      </vt:variant>
      <vt:variant>
        <vt:lpwstr>https://www150.statcan.gc.ca/n1/en/pub/11-627-m/11-627-m2020073-eng.pdf?st=bE5hx9zl</vt:lpwstr>
      </vt:variant>
      <vt:variant>
        <vt:lpwstr/>
      </vt:variant>
      <vt:variant>
        <vt:i4>6619251</vt:i4>
      </vt:variant>
      <vt:variant>
        <vt:i4>186</vt:i4>
      </vt:variant>
      <vt:variant>
        <vt:i4>0</vt:i4>
      </vt:variant>
      <vt:variant>
        <vt:i4>5</vt:i4>
      </vt:variant>
      <vt:variant>
        <vt:lpwstr>https://doi.org/10.17269/s41997-020-00469-1</vt:lpwstr>
      </vt:variant>
      <vt:variant>
        <vt:lpwstr/>
      </vt:variant>
      <vt:variant>
        <vt:i4>2424944</vt:i4>
      </vt:variant>
      <vt:variant>
        <vt:i4>183</vt:i4>
      </vt:variant>
      <vt:variant>
        <vt:i4>0</vt:i4>
      </vt:variant>
      <vt:variant>
        <vt:i4>5</vt:i4>
      </vt:variant>
      <vt:variant>
        <vt:lpwstr>https://doi.org/10.1503/cmaj.230332</vt:lpwstr>
      </vt:variant>
      <vt:variant>
        <vt:lpwstr/>
      </vt:variant>
      <vt:variant>
        <vt:i4>4915276</vt:i4>
      </vt:variant>
      <vt:variant>
        <vt:i4>180</vt:i4>
      </vt:variant>
      <vt:variant>
        <vt:i4>0</vt:i4>
      </vt:variant>
      <vt:variant>
        <vt:i4>5</vt:i4>
      </vt:variant>
      <vt:variant>
        <vt:lpwstr>https://doi.org/10.1016/j.jadohealth.2019.03.006</vt:lpwstr>
      </vt:variant>
      <vt:variant>
        <vt:lpwstr/>
      </vt:variant>
      <vt:variant>
        <vt:i4>7209072</vt:i4>
      </vt:variant>
      <vt:variant>
        <vt:i4>177</vt:i4>
      </vt:variant>
      <vt:variant>
        <vt:i4>0</vt:i4>
      </vt:variant>
      <vt:variant>
        <vt:i4>5</vt:i4>
      </vt:variant>
      <vt:variant>
        <vt:lpwstr>https://teachers.ab.ca/sites/default/files/2024-03/COOR-101-39_ReportingOnAlbertaK-12Schools_2024-02-14.pdf</vt:lpwstr>
      </vt:variant>
      <vt:variant>
        <vt:lpwstr/>
      </vt:variant>
      <vt:variant>
        <vt:i4>1572986</vt:i4>
      </vt:variant>
      <vt:variant>
        <vt:i4>174</vt:i4>
      </vt:variant>
      <vt:variant>
        <vt:i4>0</vt:i4>
      </vt:variant>
      <vt:variant>
        <vt:i4>5</vt:i4>
      </vt:variant>
      <vt:variant>
        <vt:lpwstr>https://www.osstf.on.ca/-/media/Provincial/Documents/News/media-releases/startling-school-violence.ashx?sc_lang=en-CA</vt:lpwstr>
      </vt:variant>
      <vt:variant>
        <vt:lpwstr/>
      </vt:variant>
      <vt:variant>
        <vt:i4>6357087</vt:i4>
      </vt:variant>
      <vt:variant>
        <vt:i4>171</vt:i4>
      </vt:variant>
      <vt:variant>
        <vt:i4>0</vt:i4>
      </vt:variant>
      <vt:variant>
        <vt:i4>5</vt:i4>
      </vt:variant>
      <vt:variant>
        <vt:lpwstr>https://www.cdc.gov/healthyyouth/data/yrbs/pdf/YRBS_Data-Summary-Trends_Report2023_508.pdf</vt:lpwstr>
      </vt:variant>
      <vt:variant>
        <vt:lpwstr/>
      </vt:variant>
      <vt:variant>
        <vt:i4>2097264</vt:i4>
      </vt:variant>
      <vt:variant>
        <vt:i4>168</vt:i4>
      </vt:variant>
      <vt:variant>
        <vt:i4>0</vt:i4>
      </vt:variant>
      <vt:variant>
        <vt:i4>5</vt:i4>
      </vt:variant>
      <vt:variant>
        <vt:lpwstr>https://doi.org/10.1503/cmaj.212142</vt:lpwstr>
      </vt:variant>
      <vt:variant>
        <vt:lpwstr/>
      </vt:variant>
      <vt:variant>
        <vt:i4>6946866</vt:i4>
      </vt:variant>
      <vt:variant>
        <vt:i4>165</vt:i4>
      </vt:variant>
      <vt:variant>
        <vt:i4>0</vt:i4>
      </vt:variant>
      <vt:variant>
        <vt:i4>5</vt:i4>
      </vt:variant>
      <vt:variant>
        <vt:lpwstr>https://doi.org/10.1007/s11469-019-00177-z</vt:lpwstr>
      </vt:variant>
      <vt:variant>
        <vt:lpwstr/>
      </vt:variant>
      <vt:variant>
        <vt:i4>1376351</vt:i4>
      </vt:variant>
      <vt:variant>
        <vt:i4>162</vt:i4>
      </vt:variant>
      <vt:variant>
        <vt:i4>0</vt:i4>
      </vt:variant>
      <vt:variant>
        <vt:i4>5</vt:i4>
      </vt:variant>
      <vt:variant>
        <vt:lpwstr>https://doi.org/10.1177/13634615221119384</vt:lpwstr>
      </vt:variant>
      <vt:variant>
        <vt:lpwstr/>
      </vt:variant>
      <vt:variant>
        <vt:i4>7143462</vt:i4>
      </vt:variant>
      <vt:variant>
        <vt:i4>159</vt:i4>
      </vt:variant>
      <vt:variant>
        <vt:i4>0</vt:i4>
      </vt:variant>
      <vt:variant>
        <vt:i4>5</vt:i4>
      </vt:variant>
      <vt:variant>
        <vt:lpwstr>https://doi.org/10.3390/ijerph20085548</vt:lpwstr>
      </vt:variant>
      <vt:variant>
        <vt:lpwstr/>
      </vt:variant>
      <vt:variant>
        <vt:i4>6422642</vt:i4>
      </vt:variant>
      <vt:variant>
        <vt:i4>156</vt:i4>
      </vt:variant>
      <vt:variant>
        <vt:i4>0</vt:i4>
      </vt:variant>
      <vt:variant>
        <vt:i4>5</vt:i4>
      </vt:variant>
      <vt:variant>
        <vt:lpwstr>https://doi.org/10.1001/jamanetworkopen.2021.40202</vt:lpwstr>
      </vt:variant>
      <vt:variant>
        <vt:lpwstr/>
      </vt:variant>
      <vt:variant>
        <vt:i4>5374031</vt:i4>
      </vt:variant>
      <vt:variant>
        <vt:i4>153</vt:i4>
      </vt:variant>
      <vt:variant>
        <vt:i4>0</vt:i4>
      </vt:variant>
      <vt:variant>
        <vt:i4>5</vt:i4>
      </vt:variant>
      <vt:variant>
        <vt:lpwstr>https://doi.org/10.2478/ijm-2023-0013</vt:lpwstr>
      </vt:variant>
      <vt:variant>
        <vt:lpwstr/>
      </vt:variant>
      <vt:variant>
        <vt:i4>4522056</vt:i4>
      </vt:variant>
      <vt:variant>
        <vt:i4>150</vt:i4>
      </vt:variant>
      <vt:variant>
        <vt:i4>0</vt:i4>
      </vt:variant>
      <vt:variant>
        <vt:i4>5</vt:i4>
      </vt:variant>
      <vt:variant>
        <vt:lpwstr>https://doi.org/10.1002/aur.2914</vt:lpwstr>
      </vt:variant>
      <vt:variant>
        <vt:lpwstr/>
      </vt:variant>
      <vt:variant>
        <vt:i4>2097204</vt:i4>
      </vt:variant>
      <vt:variant>
        <vt:i4>147</vt:i4>
      </vt:variant>
      <vt:variant>
        <vt:i4>0</vt:i4>
      </vt:variant>
      <vt:variant>
        <vt:i4>5</vt:i4>
      </vt:variant>
      <vt:variant>
        <vt:lpwstr>https://doi.org/10.1186/s12889-023-16899-8</vt:lpwstr>
      </vt:variant>
      <vt:variant>
        <vt:lpwstr/>
      </vt:variant>
      <vt:variant>
        <vt:i4>3014776</vt:i4>
      </vt:variant>
      <vt:variant>
        <vt:i4>144</vt:i4>
      </vt:variant>
      <vt:variant>
        <vt:i4>0</vt:i4>
      </vt:variant>
      <vt:variant>
        <vt:i4>5</vt:i4>
      </vt:variant>
      <vt:variant>
        <vt:lpwstr>https://doi.org/10.1111/camh.12501</vt:lpwstr>
      </vt:variant>
      <vt:variant>
        <vt:lpwstr/>
      </vt:variant>
      <vt:variant>
        <vt:i4>5832733</vt:i4>
      </vt:variant>
      <vt:variant>
        <vt:i4>141</vt:i4>
      </vt:variant>
      <vt:variant>
        <vt:i4>0</vt:i4>
      </vt:variant>
      <vt:variant>
        <vt:i4>5</vt:i4>
      </vt:variant>
      <vt:variant>
        <vt:lpwstr>https://doi.org/10.1001/jamapediatrics.2021.2482</vt:lpwstr>
      </vt:variant>
      <vt:variant>
        <vt:lpwstr/>
      </vt:variant>
      <vt:variant>
        <vt:i4>6357028</vt:i4>
      </vt:variant>
      <vt:variant>
        <vt:i4>138</vt:i4>
      </vt:variant>
      <vt:variant>
        <vt:i4>0</vt:i4>
      </vt:variant>
      <vt:variant>
        <vt:i4>5</vt:i4>
      </vt:variant>
      <vt:variant>
        <vt:lpwstr>https://doi.org/10.3390/ijerph18073432</vt:lpwstr>
      </vt:variant>
      <vt:variant>
        <vt:lpwstr/>
      </vt:variant>
      <vt:variant>
        <vt:i4>6488104</vt:i4>
      </vt:variant>
      <vt:variant>
        <vt:i4>135</vt:i4>
      </vt:variant>
      <vt:variant>
        <vt:i4>0</vt:i4>
      </vt:variant>
      <vt:variant>
        <vt:i4>5</vt:i4>
      </vt:variant>
      <vt:variant>
        <vt:lpwstr>https://doi.org/10.3390/ijerph20166588</vt:lpwstr>
      </vt:variant>
      <vt:variant>
        <vt:lpwstr/>
      </vt:variant>
      <vt:variant>
        <vt:i4>3080249</vt:i4>
      </vt:variant>
      <vt:variant>
        <vt:i4>132</vt:i4>
      </vt:variant>
      <vt:variant>
        <vt:i4>0</vt:i4>
      </vt:variant>
      <vt:variant>
        <vt:i4>5</vt:i4>
      </vt:variant>
      <vt:variant>
        <vt:lpwstr>https://doi.org/10.1007/s12119-020-09726-4</vt:lpwstr>
      </vt:variant>
      <vt:variant>
        <vt:lpwstr/>
      </vt:variant>
      <vt:variant>
        <vt:i4>6291583</vt:i4>
      </vt:variant>
      <vt:variant>
        <vt:i4>129</vt:i4>
      </vt:variant>
      <vt:variant>
        <vt:i4>0</vt:i4>
      </vt:variant>
      <vt:variant>
        <vt:i4>5</vt:i4>
      </vt:variant>
      <vt:variant>
        <vt:lpwstr>https://doi.org/10.17269/s41997-022-00734-5</vt:lpwstr>
      </vt:variant>
      <vt:variant>
        <vt:lpwstr/>
      </vt:variant>
      <vt:variant>
        <vt:i4>7667799</vt:i4>
      </vt:variant>
      <vt:variant>
        <vt:i4>126</vt:i4>
      </vt:variant>
      <vt:variant>
        <vt:i4>0</vt:i4>
      </vt:variant>
      <vt:variant>
        <vt:i4>5</vt:i4>
      </vt:variant>
      <vt:variant>
        <vt:lpwstr>https://doi.org/10.1007/978-3-319-89842-1_12</vt:lpwstr>
      </vt:variant>
      <vt:variant>
        <vt:lpwstr/>
      </vt:variant>
      <vt:variant>
        <vt:i4>2097252</vt:i4>
      </vt:variant>
      <vt:variant>
        <vt:i4>123</vt:i4>
      </vt:variant>
      <vt:variant>
        <vt:i4>0</vt:i4>
      </vt:variant>
      <vt:variant>
        <vt:i4>5</vt:i4>
      </vt:variant>
      <vt:variant>
        <vt:lpwstr>https://doi.org/10.18778/1733-8069.19.3.04</vt:lpwstr>
      </vt:variant>
      <vt:variant>
        <vt:lpwstr/>
      </vt:variant>
      <vt:variant>
        <vt:i4>983050</vt:i4>
      </vt:variant>
      <vt:variant>
        <vt:i4>120</vt:i4>
      </vt:variant>
      <vt:variant>
        <vt:i4>0</vt:i4>
      </vt:variant>
      <vt:variant>
        <vt:i4>5</vt:i4>
      </vt:variant>
      <vt:variant>
        <vt:lpwstr>https://doi.org/10.1016/S0140-6736(19)31013-X</vt:lpwstr>
      </vt:variant>
      <vt:variant>
        <vt:lpwstr/>
      </vt:variant>
      <vt:variant>
        <vt:i4>3670053</vt:i4>
      </vt:variant>
      <vt:variant>
        <vt:i4>117</vt:i4>
      </vt:variant>
      <vt:variant>
        <vt:i4>0</vt:i4>
      </vt:variant>
      <vt:variant>
        <vt:i4>5</vt:i4>
      </vt:variant>
      <vt:variant>
        <vt:lpwstr>https://doi.org/10.7870/cjcmh-2023-023</vt:lpwstr>
      </vt:variant>
      <vt:variant>
        <vt:lpwstr/>
      </vt:variant>
      <vt:variant>
        <vt:i4>2359359</vt:i4>
      </vt:variant>
      <vt:variant>
        <vt:i4>114</vt:i4>
      </vt:variant>
      <vt:variant>
        <vt:i4>0</vt:i4>
      </vt:variant>
      <vt:variant>
        <vt:i4>5</vt:i4>
      </vt:variant>
      <vt:variant>
        <vt:lpwstr>https://doi.org/10.1007/s10578-021-01289-1</vt:lpwstr>
      </vt:variant>
      <vt:variant>
        <vt:lpwstr/>
      </vt:variant>
      <vt:variant>
        <vt:i4>4784197</vt:i4>
      </vt:variant>
      <vt:variant>
        <vt:i4>111</vt:i4>
      </vt:variant>
      <vt:variant>
        <vt:i4>0</vt:i4>
      </vt:variant>
      <vt:variant>
        <vt:i4>5</vt:i4>
      </vt:variant>
      <vt:variant>
        <vt:lpwstr>https://doi.org/10.1016/j.jadohealth.2023.05.031</vt:lpwstr>
      </vt:variant>
      <vt:variant>
        <vt:lpwstr/>
      </vt:variant>
      <vt:variant>
        <vt:i4>2031632</vt:i4>
      </vt:variant>
      <vt:variant>
        <vt:i4>108</vt:i4>
      </vt:variant>
      <vt:variant>
        <vt:i4>0</vt:i4>
      </vt:variant>
      <vt:variant>
        <vt:i4>5</vt:i4>
      </vt:variant>
      <vt:variant>
        <vt:lpwstr>https://doi.org/10.1017/S2045796020000281</vt:lpwstr>
      </vt:variant>
      <vt:variant>
        <vt:lpwstr/>
      </vt:variant>
      <vt:variant>
        <vt:i4>6815848</vt:i4>
      </vt:variant>
      <vt:variant>
        <vt:i4>105</vt:i4>
      </vt:variant>
      <vt:variant>
        <vt:i4>0</vt:i4>
      </vt:variant>
      <vt:variant>
        <vt:i4>5</vt:i4>
      </vt:variant>
      <vt:variant>
        <vt:lpwstr>https://doi.org/10.1377/hlthaff.2020.00232</vt:lpwstr>
      </vt:variant>
      <vt:variant>
        <vt:lpwstr/>
      </vt:variant>
      <vt:variant>
        <vt:i4>4718668</vt:i4>
      </vt:variant>
      <vt:variant>
        <vt:i4>102</vt:i4>
      </vt:variant>
      <vt:variant>
        <vt:i4>0</vt:i4>
      </vt:variant>
      <vt:variant>
        <vt:i4>5</vt:i4>
      </vt:variant>
      <vt:variant>
        <vt:lpwstr>https://doi.org/10.1016/j.jadohealth.2019.11.314</vt:lpwstr>
      </vt:variant>
      <vt:variant>
        <vt:lpwstr/>
      </vt:variant>
      <vt:variant>
        <vt:i4>65558</vt:i4>
      </vt:variant>
      <vt:variant>
        <vt:i4>99</vt:i4>
      </vt:variant>
      <vt:variant>
        <vt:i4>0</vt:i4>
      </vt:variant>
      <vt:variant>
        <vt:i4>5</vt:i4>
      </vt:variant>
      <vt:variant>
        <vt:lpwstr>https://doi.org/10.3389/fpsyt.2020.599039</vt:lpwstr>
      </vt:variant>
      <vt:variant>
        <vt:lpwstr/>
      </vt:variant>
      <vt:variant>
        <vt:i4>7209009</vt:i4>
      </vt:variant>
      <vt:variant>
        <vt:i4>96</vt:i4>
      </vt:variant>
      <vt:variant>
        <vt:i4>0</vt:i4>
      </vt:variant>
      <vt:variant>
        <vt:i4>5</vt:i4>
      </vt:variant>
      <vt:variant>
        <vt:lpwstr>https://doi.org/10.1007/s11469-019-00140-y</vt:lpwstr>
      </vt:variant>
      <vt:variant>
        <vt:lpwstr/>
      </vt:variant>
      <vt:variant>
        <vt:i4>1966163</vt:i4>
      </vt:variant>
      <vt:variant>
        <vt:i4>93</vt:i4>
      </vt:variant>
      <vt:variant>
        <vt:i4>0</vt:i4>
      </vt:variant>
      <vt:variant>
        <vt:i4>5</vt:i4>
      </vt:variant>
      <vt:variant>
        <vt:lpwstr>https://doi.org/10.1177/0020764018805125</vt:lpwstr>
      </vt:variant>
      <vt:variant>
        <vt:lpwstr/>
      </vt:variant>
      <vt:variant>
        <vt:i4>917521</vt:i4>
      </vt:variant>
      <vt:variant>
        <vt:i4>90</vt:i4>
      </vt:variant>
      <vt:variant>
        <vt:i4>0</vt:i4>
      </vt:variant>
      <vt:variant>
        <vt:i4>5</vt:i4>
      </vt:variant>
      <vt:variant>
        <vt:lpwstr>https://doi.org/10.1038/s41398-018-0148-0</vt:lpwstr>
      </vt:variant>
      <vt:variant>
        <vt:lpwstr/>
      </vt:variant>
      <vt:variant>
        <vt:i4>524310</vt:i4>
      </vt:variant>
      <vt:variant>
        <vt:i4>87</vt:i4>
      </vt:variant>
      <vt:variant>
        <vt:i4>0</vt:i4>
      </vt:variant>
      <vt:variant>
        <vt:i4>5</vt:i4>
      </vt:variant>
      <vt:variant>
        <vt:lpwstr>https://doi.org/10.3389/fpsyt.2022.984195</vt:lpwstr>
      </vt:variant>
      <vt:variant>
        <vt:lpwstr/>
      </vt:variant>
      <vt:variant>
        <vt:i4>1376256</vt:i4>
      </vt:variant>
      <vt:variant>
        <vt:i4>84</vt:i4>
      </vt:variant>
      <vt:variant>
        <vt:i4>0</vt:i4>
      </vt:variant>
      <vt:variant>
        <vt:i4>5</vt:i4>
      </vt:variant>
      <vt:variant>
        <vt:lpwstr>https://doi.org/10.3389/fpubh.2021.553071</vt:lpwstr>
      </vt:variant>
      <vt:variant>
        <vt:lpwstr/>
      </vt:variant>
      <vt:variant>
        <vt:i4>7733283</vt:i4>
      </vt:variant>
      <vt:variant>
        <vt:i4>81</vt:i4>
      </vt:variant>
      <vt:variant>
        <vt:i4>0</vt:i4>
      </vt:variant>
      <vt:variant>
        <vt:i4>5</vt:i4>
      </vt:variant>
      <vt:variant>
        <vt:lpwstr>https://doi.org/10.25318/1410041601-eng</vt:lpwstr>
      </vt:variant>
      <vt:variant>
        <vt:lpwstr/>
      </vt:variant>
      <vt:variant>
        <vt:i4>7667746</vt:i4>
      </vt:variant>
      <vt:variant>
        <vt:i4>78</vt:i4>
      </vt:variant>
      <vt:variant>
        <vt:i4>0</vt:i4>
      </vt:variant>
      <vt:variant>
        <vt:i4>5</vt:i4>
      </vt:variant>
      <vt:variant>
        <vt:lpwstr>https://doi.org/10.25318/1410002301-eng</vt:lpwstr>
      </vt:variant>
      <vt:variant>
        <vt:lpwstr/>
      </vt:variant>
      <vt:variant>
        <vt:i4>589896</vt:i4>
      </vt:variant>
      <vt:variant>
        <vt:i4>75</vt:i4>
      </vt:variant>
      <vt:variant>
        <vt:i4>0</vt:i4>
      </vt:variant>
      <vt:variant>
        <vt:i4>5</vt:i4>
      </vt:variant>
      <vt:variant>
        <vt:lpwstr>https://doi.org/10.1080/09687599.2023.2256057</vt:lpwstr>
      </vt:variant>
      <vt:variant>
        <vt:lpwstr/>
      </vt:variant>
      <vt:variant>
        <vt:i4>7536758</vt:i4>
      </vt:variant>
      <vt:variant>
        <vt:i4>72</vt:i4>
      </vt:variant>
      <vt:variant>
        <vt:i4>0</vt:i4>
      </vt:variant>
      <vt:variant>
        <vt:i4>5</vt:i4>
      </vt:variant>
      <vt:variant>
        <vt:lpwstr>https://doi.org/10.3233/JVR-160844</vt:lpwstr>
      </vt:variant>
      <vt:variant>
        <vt:lpwstr/>
      </vt:variant>
      <vt:variant>
        <vt:i4>2949169</vt:i4>
      </vt:variant>
      <vt:variant>
        <vt:i4>69</vt:i4>
      </vt:variant>
      <vt:variant>
        <vt:i4>0</vt:i4>
      </vt:variant>
      <vt:variant>
        <vt:i4>5</vt:i4>
      </vt:variant>
      <vt:variant>
        <vt:lpwstr>https://doi.org/10.1007/s10926-022-10023-0</vt:lpwstr>
      </vt:variant>
      <vt:variant>
        <vt:lpwstr/>
      </vt:variant>
      <vt:variant>
        <vt:i4>3145780</vt:i4>
      </vt:variant>
      <vt:variant>
        <vt:i4>66</vt:i4>
      </vt:variant>
      <vt:variant>
        <vt:i4>0</vt:i4>
      </vt:variant>
      <vt:variant>
        <vt:i4>5</vt:i4>
      </vt:variant>
      <vt:variant>
        <vt:lpwstr>https://genderedinnovations.stanford.edu/methods/intersect.html</vt:lpwstr>
      </vt:variant>
      <vt:variant>
        <vt:lpwstr/>
      </vt:variant>
      <vt:variant>
        <vt:i4>3276920</vt:i4>
      </vt:variant>
      <vt:variant>
        <vt:i4>63</vt:i4>
      </vt:variant>
      <vt:variant>
        <vt:i4>0</vt:i4>
      </vt:variant>
      <vt:variant>
        <vt:i4>5</vt:i4>
      </vt:variant>
      <vt:variant>
        <vt:lpwstr>https://psycnet.apa.org/doi/10.1016/j.socscimed.2021.113876</vt:lpwstr>
      </vt:variant>
      <vt:variant>
        <vt:lpwstr/>
      </vt:variant>
      <vt:variant>
        <vt:i4>655446</vt:i4>
      </vt:variant>
      <vt:variant>
        <vt:i4>60</vt:i4>
      </vt:variant>
      <vt:variant>
        <vt:i4>0</vt:i4>
      </vt:variant>
      <vt:variant>
        <vt:i4>5</vt:i4>
      </vt:variant>
      <vt:variant>
        <vt:lpwstr>https://doi.org/10.2105/ajph.2020.305610</vt:lpwstr>
      </vt:variant>
      <vt:variant>
        <vt:lpwstr/>
      </vt:variant>
      <vt:variant>
        <vt:i4>2621545</vt:i4>
      </vt:variant>
      <vt:variant>
        <vt:i4>57</vt:i4>
      </vt:variant>
      <vt:variant>
        <vt:i4>0</vt:i4>
      </vt:variant>
      <vt:variant>
        <vt:i4>5</vt:i4>
      </vt:variant>
      <vt:variant>
        <vt:lpwstr>https://doi.org/10.1016/j.ssmph.2021.100798</vt:lpwstr>
      </vt:variant>
      <vt:variant>
        <vt:lpwstr/>
      </vt:variant>
      <vt:variant>
        <vt:i4>393287</vt:i4>
      </vt:variant>
      <vt:variant>
        <vt:i4>54</vt:i4>
      </vt:variant>
      <vt:variant>
        <vt:i4>0</vt:i4>
      </vt:variant>
      <vt:variant>
        <vt:i4>5</vt:i4>
      </vt:variant>
      <vt:variant>
        <vt:lpwstr>https://doi.org/10.1080/09638288.2023.2173315</vt:lpwstr>
      </vt:variant>
      <vt:variant>
        <vt:lpwstr/>
      </vt:variant>
      <vt:variant>
        <vt:i4>65551</vt:i4>
      </vt:variant>
      <vt:variant>
        <vt:i4>51</vt:i4>
      </vt:variant>
      <vt:variant>
        <vt:i4>0</vt:i4>
      </vt:variant>
      <vt:variant>
        <vt:i4>5</vt:i4>
      </vt:variant>
      <vt:variant>
        <vt:lpwstr>https://link.springer.com/article/10.1007/s10926-022-10049-4</vt:lpwstr>
      </vt:variant>
      <vt:variant>
        <vt:lpwstr/>
      </vt:variant>
      <vt:variant>
        <vt:i4>720986</vt:i4>
      </vt:variant>
      <vt:variant>
        <vt:i4>48</vt:i4>
      </vt:variant>
      <vt:variant>
        <vt:i4>0</vt:i4>
      </vt:variant>
      <vt:variant>
        <vt:i4>5</vt:i4>
      </vt:variant>
      <vt:variant>
        <vt:lpwstr>https://hbr.org/2021/05/5-strategies-to-infuse-di-into-your-organization</vt:lpwstr>
      </vt:variant>
      <vt:variant>
        <vt:lpwstr/>
      </vt:variant>
      <vt:variant>
        <vt:i4>7405609</vt:i4>
      </vt:variant>
      <vt:variant>
        <vt:i4>45</vt:i4>
      </vt:variant>
      <vt:variant>
        <vt:i4>0</vt:i4>
      </vt:variant>
      <vt:variant>
        <vt:i4>5</vt:i4>
      </vt:variant>
      <vt:variant>
        <vt:lpwstr>https://www.clasp.org/our-ground-our-voices-young-women-color/</vt:lpwstr>
      </vt:variant>
      <vt:variant>
        <vt:lpwstr/>
      </vt:variant>
      <vt:variant>
        <vt:i4>3473529</vt:i4>
      </vt:variant>
      <vt:variant>
        <vt:i4>42</vt:i4>
      </vt:variant>
      <vt:variant>
        <vt:i4>0</vt:i4>
      </vt:variant>
      <vt:variant>
        <vt:i4>5</vt:i4>
      </vt:variant>
      <vt:variant>
        <vt:lpwstr>https://dictionary.apa.org/social-identity</vt:lpwstr>
      </vt:variant>
      <vt:variant>
        <vt:lpwstr/>
      </vt:variant>
      <vt:variant>
        <vt:i4>8323125</vt:i4>
      </vt:variant>
      <vt:variant>
        <vt:i4>39</vt:i4>
      </vt:variant>
      <vt:variant>
        <vt:i4>0</vt:i4>
      </vt:variant>
      <vt:variant>
        <vt:i4>5</vt:i4>
      </vt:variant>
      <vt:variant>
        <vt:lpwstr>http://chicagounbound.uchicago.edu/uclf/vol1989/iss1/8</vt:lpwstr>
      </vt:variant>
      <vt:variant>
        <vt:lpwstr/>
      </vt:variant>
      <vt:variant>
        <vt:i4>4718686</vt:i4>
      </vt:variant>
      <vt:variant>
        <vt:i4>36</vt:i4>
      </vt:variant>
      <vt:variant>
        <vt:i4>0</vt:i4>
      </vt:variant>
      <vt:variant>
        <vt:i4>5</vt:i4>
      </vt:variant>
      <vt:variant>
        <vt:lpwstr>https://vpfo.ubc.ca/2021/03/intersectionality-what-is-it-and-why-it-matters/</vt:lpwstr>
      </vt:variant>
      <vt:variant>
        <vt:lpwstr/>
      </vt:variant>
      <vt:variant>
        <vt:i4>2949173</vt:i4>
      </vt:variant>
      <vt:variant>
        <vt:i4>33</vt:i4>
      </vt:variant>
      <vt:variant>
        <vt:i4>0</vt:i4>
      </vt:variant>
      <vt:variant>
        <vt:i4>5</vt:i4>
      </vt:variant>
      <vt:variant>
        <vt:lpwstr>https://doi.org/10.1007/s10459-022-10110-0</vt:lpwstr>
      </vt:variant>
      <vt:variant>
        <vt:lpwstr/>
      </vt:variant>
      <vt:variant>
        <vt:i4>3801125</vt:i4>
      </vt:variant>
      <vt:variant>
        <vt:i4>30</vt:i4>
      </vt:variant>
      <vt:variant>
        <vt:i4>0</vt:i4>
      </vt:variant>
      <vt:variant>
        <vt:i4>5</vt:i4>
      </vt:variant>
      <vt:variant>
        <vt:lpwstr>https://www.noslangues-ourlanguages.gc.ca/en/publications/equite-diversite-inclusion-equity-diversity-inclusion-eng</vt:lpwstr>
      </vt:variant>
      <vt:variant>
        <vt:lpwstr/>
      </vt:variant>
      <vt:variant>
        <vt:i4>7667766</vt:i4>
      </vt:variant>
      <vt:variant>
        <vt:i4>27</vt:i4>
      </vt:variant>
      <vt:variant>
        <vt:i4>0</vt:i4>
      </vt:variant>
      <vt:variant>
        <vt:i4>5</vt:i4>
      </vt:variant>
      <vt:variant>
        <vt:lpwstr>https://www150.statcan.gc.ca/n1/en/pub/89-654-x/89-654-x2016003-eng.pdf?st=Zqudg-Ev</vt:lpwstr>
      </vt:variant>
      <vt:variant>
        <vt:lpwstr/>
      </vt:variant>
      <vt:variant>
        <vt:i4>852032</vt:i4>
      </vt:variant>
      <vt:variant>
        <vt:i4>24</vt:i4>
      </vt:variant>
      <vt:variant>
        <vt:i4>0</vt:i4>
      </vt:variant>
      <vt:variant>
        <vt:i4>5</vt:i4>
      </vt:variant>
      <vt:variant>
        <vt:lpwstr>https://www.ohchr.org/en/hrbodies/crpd/pages/conventionrightspersonswithdisabilities.aspx</vt:lpwstr>
      </vt:variant>
      <vt:variant>
        <vt:lpwstr/>
      </vt:variant>
      <vt:variant>
        <vt:i4>1179675</vt:i4>
      </vt:variant>
      <vt:variant>
        <vt:i4>21</vt:i4>
      </vt:variant>
      <vt:variant>
        <vt:i4>0</vt:i4>
      </vt:variant>
      <vt:variant>
        <vt:i4>5</vt:i4>
      </vt:variant>
      <vt:variant>
        <vt:lpwstr>https://www12.statcan.gc.ca/census-recensement/2021/ref/dict/az/Definition-eng.cfm?ID=pop147</vt:lpwstr>
      </vt:variant>
      <vt:variant>
        <vt:lpwstr/>
      </vt:variant>
      <vt:variant>
        <vt:i4>4915275</vt:i4>
      </vt:variant>
      <vt:variant>
        <vt:i4>18</vt:i4>
      </vt:variant>
      <vt:variant>
        <vt:i4>0</vt:i4>
      </vt:variant>
      <vt:variant>
        <vt:i4>5</vt:i4>
      </vt:variant>
      <vt:variant>
        <vt:lpwstr>https://www150.statcan.gc.ca/n1/pub/36-28-0001/2024008/article/00004-eng.htm</vt:lpwstr>
      </vt:variant>
      <vt:variant>
        <vt:lpwstr/>
      </vt:variant>
      <vt:variant>
        <vt:i4>84</vt:i4>
      </vt:variant>
      <vt:variant>
        <vt:i4>15</vt:i4>
      </vt:variant>
      <vt:variant>
        <vt:i4>0</vt:i4>
      </vt:variant>
      <vt:variant>
        <vt:i4>5</vt:i4>
      </vt:variant>
      <vt:variant>
        <vt:lpwstr>https://www150.statcan.gc.ca/n1/pub/89-654-x/89-654-x2024002-eng.htm</vt:lpwstr>
      </vt:variant>
      <vt:variant>
        <vt:lpwstr/>
      </vt:variant>
      <vt:variant>
        <vt:i4>131158</vt:i4>
      </vt:variant>
      <vt:variant>
        <vt:i4>12</vt:i4>
      </vt:variant>
      <vt:variant>
        <vt:i4>0</vt:i4>
      </vt:variant>
      <vt:variant>
        <vt:i4>5</vt:i4>
      </vt:variant>
      <vt:variant>
        <vt:lpwstr>https://www150.statcan.gc.ca/n1/pub/71-222-x/71-222-x2024002-eng.htm</vt:lpwstr>
      </vt:variant>
      <vt:variant>
        <vt:lpwstr/>
      </vt:variant>
      <vt:variant>
        <vt:i4>3080319</vt:i4>
      </vt:variant>
      <vt:variant>
        <vt:i4>9</vt:i4>
      </vt:variant>
      <vt:variant>
        <vt:i4>0</vt:i4>
      </vt:variant>
      <vt:variant>
        <vt:i4>5</vt:i4>
      </vt:variant>
      <vt:variant>
        <vt:lpwstr>https://www.statcan.gc.ca/o1/en/plus/5980-disability-rate-canada-increased-2022</vt:lpwstr>
      </vt:variant>
      <vt:variant>
        <vt:lpwstr/>
      </vt:variant>
      <vt:variant>
        <vt:i4>1835082</vt:i4>
      </vt:variant>
      <vt:variant>
        <vt:i4>6</vt:i4>
      </vt:variant>
      <vt:variant>
        <vt:i4>0</vt:i4>
      </vt:variant>
      <vt:variant>
        <vt:i4>5</vt:i4>
      </vt:variant>
      <vt:variant>
        <vt:lpwstr>https://www150.statcan.gc.ca/n1/daily-quotidien/231201/dq231201b-eng.htm</vt:lpwstr>
      </vt:variant>
      <vt:variant>
        <vt:lpwstr/>
      </vt:variant>
      <vt:variant>
        <vt:i4>196692</vt:i4>
      </vt:variant>
      <vt:variant>
        <vt:i4>3</vt:i4>
      </vt:variant>
      <vt:variant>
        <vt:i4>0</vt:i4>
      </vt:variant>
      <vt:variant>
        <vt:i4>5</vt:i4>
      </vt:variant>
      <vt:variant>
        <vt:lpwstr>https://www150.statcan.gc.ca/n1/pub/89-654-x/89-654-x2024001-eng.htm</vt:lpwstr>
      </vt:variant>
      <vt:variant>
        <vt:lpwstr/>
      </vt:variant>
      <vt:variant>
        <vt:i4>393299</vt:i4>
      </vt:variant>
      <vt:variant>
        <vt:i4>0</vt:i4>
      </vt:variant>
      <vt:variant>
        <vt:i4>0</vt:i4>
      </vt:variant>
      <vt:variant>
        <vt:i4>5</vt:i4>
      </vt:variant>
      <vt:variant>
        <vt:lpwstr>https://www150.statcan.gc.ca/n1/pub/89-654-x/89-654-x2023004-eng.htm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Renaud</dc:creator>
  <cp:keywords/>
  <dc:description/>
  <cp:lastModifiedBy>Vanessa Sinclair</cp:lastModifiedBy>
  <cp:revision>105</cp:revision>
  <dcterms:created xsi:type="dcterms:W3CDTF">2024-12-04T20:05:00Z</dcterms:created>
  <dcterms:modified xsi:type="dcterms:W3CDTF">2024-12-05T21:04:00Z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0x010100C7049466ED47D84B82E788DEF7228A87</vt:lpwstr>
  </property>
  <property fmtid="{D5CDD505-2E9C-101B-9397-08002B2CF9AE}" pid="3" name="GrammarlyDocumentId">
    <vt:lpwstr>04cb05c7bac74d012b3c2992f76c977bdd41c8ee5ca0394dfbc9c0ea93a3ad0f</vt:lpwstr>
  </property>
  <property fmtid="{D5CDD505-2E9C-101B-9397-08002B2CF9AE}" pid="4" name="MediaServiceImageTags">
    <vt:lpwstr/>
  </property>
</Properties>
</file>