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1F13" w14:textId="6F03A1CB" w:rsidR="00B12D26" w:rsidRPr="00597833" w:rsidRDefault="00B12D26" w:rsidP="00597833">
      <w:pPr>
        <w:pStyle w:val="Title"/>
        <w:rPr>
          <w:rStyle w:val="SubtleEmphasis"/>
          <w:i w:val="0"/>
          <w:iCs w:val="0"/>
          <w:color w:val="auto"/>
        </w:rPr>
      </w:pPr>
      <w:r w:rsidRPr="00597833">
        <w:rPr>
          <w:rStyle w:val="SubtleEmphasis"/>
          <w:i w:val="0"/>
          <w:iCs w:val="0"/>
          <w:color w:val="auto"/>
        </w:rPr>
        <w:t>Disability Inclusion in the Skilled Trades</w:t>
      </w:r>
      <w:r w:rsidR="00B30612" w:rsidRPr="00597833">
        <w:rPr>
          <w:rStyle w:val="SubtleEmphasis"/>
          <w:i w:val="0"/>
          <w:iCs w:val="0"/>
          <w:color w:val="auto"/>
        </w:rPr>
        <w:t>: A Blueprint for Change</w:t>
      </w:r>
      <w:r w:rsidRPr="00597833">
        <w:rPr>
          <w:rStyle w:val="SubtleEmphasis"/>
          <w:i w:val="0"/>
          <w:iCs w:val="0"/>
          <w:color w:val="auto"/>
        </w:rPr>
        <w:t xml:space="preserve"> </w:t>
      </w:r>
    </w:p>
    <w:p w14:paraId="17BEEC27" w14:textId="771574D5" w:rsidR="008F46C3" w:rsidRDefault="00E74203" w:rsidP="00E74203">
      <w:r>
        <w:t xml:space="preserve">Authors: </w:t>
      </w:r>
      <w:r w:rsidR="00B532AD">
        <w:t>Rachel Bath</w:t>
      </w:r>
      <w:r w:rsidR="00105A14">
        <w:t xml:space="preserve">*, Michelle Willson*, </w:t>
      </w:r>
      <w:r w:rsidR="6487B84D">
        <w:t>Lauren Renaud*, Noor Al-Azary*,</w:t>
      </w:r>
      <w:r w:rsidR="00B10033">
        <w:t xml:space="preserve"> </w:t>
      </w:r>
      <w:r w:rsidR="0084452F">
        <w:t>Vanessa Sinclair*</w:t>
      </w:r>
    </w:p>
    <w:p w14:paraId="2191DA59" w14:textId="0BEE6E02" w:rsidR="0084452F" w:rsidRDefault="0084452F" w:rsidP="008F46C3">
      <w:r>
        <w:t>* Canadian Council on Rehabilitation and Work</w:t>
      </w:r>
    </w:p>
    <w:p w14:paraId="054EB5D9" w14:textId="77777777" w:rsidR="00E74203" w:rsidRDefault="00E74203" w:rsidP="008F46C3"/>
    <w:p w14:paraId="09A01311" w14:textId="7DBB3092" w:rsidR="00B57602" w:rsidRPr="003F4203" w:rsidRDefault="2DF9C33D" w:rsidP="00B57602">
      <w:r>
        <w:t xml:space="preserve">The skilled trades are </w:t>
      </w:r>
      <w:r w:rsidR="006C15CF">
        <w:t>changing</w:t>
      </w:r>
      <w:r>
        <w:t xml:space="preserve">. </w:t>
      </w:r>
      <w:r w:rsidR="002E4D9D">
        <w:t xml:space="preserve">Labour challenges, </w:t>
      </w:r>
      <w:r w:rsidR="008F7E9B">
        <w:t xml:space="preserve">technological innovation, and Canada’s </w:t>
      </w:r>
      <w:r w:rsidR="00451CC6">
        <w:t>shift toward</w:t>
      </w:r>
      <w:r w:rsidR="008F7E9B">
        <w:t xml:space="preserve"> </w:t>
      </w:r>
      <w:r w:rsidR="00D1357F">
        <w:t xml:space="preserve">both </w:t>
      </w:r>
      <w:r w:rsidR="008F7E9B">
        <w:t xml:space="preserve">a low-carbon future </w:t>
      </w:r>
      <w:r w:rsidR="00D1357F">
        <w:t xml:space="preserve">and </w:t>
      </w:r>
      <w:r w:rsidR="000A00A9">
        <w:t xml:space="preserve">a priority </w:t>
      </w:r>
      <w:r w:rsidR="00622847">
        <w:t xml:space="preserve">of housing </w:t>
      </w:r>
      <w:r w:rsidR="008F7E9B">
        <w:t xml:space="preserve">are </w:t>
      </w:r>
      <w:r w:rsidR="000411BB">
        <w:t>reshaping not only how trades work is done, but who</w:t>
      </w:r>
      <w:r w:rsidR="00E66727">
        <w:t xml:space="preserve"> gets to do it. </w:t>
      </w:r>
      <w:r w:rsidR="00CE5D89">
        <w:t xml:space="preserve"> As the trades evolve to meet the demands of the climate crisis and a growing need for workers, it must also become more inclusive.</w:t>
      </w:r>
    </w:p>
    <w:p w14:paraId="34B47B9B" w14:textId="1E8ADEB6" w:rsidR="00097B2C" w:rsidRDefault="00B57602" w:rsidP="00097B2C">
      <w:r>
        <w:t xml:space="preserve">While calls </w:t>
      </w:r>
      <w:r w:rsidR="00C241CA">
        <w:t xml:space="preserve">to </w:t>
      </w:r>
      <w:r>
        <w:t>diversify</w:t>
      </w:r>
      <w:r w:rsidR="00C241CA">
        <w:t xml:space="preserve"> </w:t>
      </w:r>
      <w:r>
        <w:t xml:space="preserve">the </w:t>
      </w:r>
      <w:r w:rsidR="00C241CA">
        <w:t>trades workforce</w:t>
      </w:r>
      <w:r>
        <w:t xml:space="preserve"> </w:t>
      </w:r>
      <w:r w:rsidR="00D743F2">
        <w:t xml:space="preserve">have </w:t>
      </w:r>
      <w:r w:rsidR="00CB2BE2">
        <w:t>grown</w:t>
      </w:r>
      <w:r w:rsidR="00D743F2">
        <w:t xml:space="preserve"> louder</w:t>
      </w:r>
      <w:r>
        <w:t>, people with disabilities</w:t>
      </w:r>
      <w:r w:rsidR="0028102F">
        <w:t xml:space="preserve"> are still frequently overlooked</w:t>
      </w:r>
      <w:r>
        <w:t xml:space="preserve">. </w:t>
      </w:r>
      <w:r w:rsidR="00373064">
        <w:t>D</w:t>
      </w:r>
      <w:r>
        <w:t>isability inclusion has gained traction in many industries,</w:t>
      </w:r>
      <w:r w:rsidR="00373064">
        <w:t xml:space="preserve"> but</w:t>
      </w:r>
      <w:r>
        <w:t xml:space="preserve"> the skilled trades continue to lag behind.</w:t>
      </w:r>
    </w:p>
    <w:p w14:paraId="3B88DD4F" w14:textId="1893791F" w:rsidR="00765A82" w:rsidRDefault="002E64BC" w:rsidP="00765A82">
      <w:r>
        <w:t>T</w:t>
      </w:r>
      <w:r w:rsidR="00097B2C">
        <w:t xml:space="preserve">hrough </w:t>
      </w:r>
      <w:r>
        <w:t>CCRW’s</w:t>
      </w:r>
      <w:r w:rsidR="00A63AB1">
        <w:t xml:space="preserve"> </w:t>
      </w:r>
      <w:r w:rsidR="52E95780" w:rsidRPr="000754A3">
        <w:t xml:space="preserve">Accessibility </w:t>
      </w:r>
      <w:r w:rsidR="00146463" w:rsidRPr="000754A3">
        <w:t>FIRST</w:t>
      </w:r>
      <w:r w:rsidR="00146463">
        <w:t xml:space="preserve"> </w:t>
      </w:r>
      <w:r w:rsidR="00146463" w:rsidRPr="006417F9">
        <w:t>program</w:t>
      </w:r>
      <w:r>
        <w:t>, we learned firsthand</w:t>
      </w:r>
      <w:r w:rsidR="009E55E8">
        <w:t xml:space="preserve"> about </w:t>
      </w:r>
      <w:r w:rsidR="007E339B">
        <w:t xml:space="preserve">accessibility and inclusion </w:t>
      </w:r>
      <w:r w:rsidR="009E55E8">
        <w:t xml:space="preserve">challenges in the trades. </w:t>
      </w:r>
      <w:r w:rsidR="00904954">
        <w:t xml:space="preserve">Outdated ideas about disability and who belongs in the trades, along with barriers in </w:t>
      </w:r>
      <w:r w:rsidR="00CD2FDA">
        <w:t xml:space="preserve">education, work, and policy, </w:t>
      </w:r>
      <w:r w:rsidR="00097B2C">
        <w:t>have created an ecosystem that excludes workers with disabilities.</w:t>
      </w:r>
    </w:p>
    <w:p w14:paraId="14A8FA05" w14:textId="72E18861" w:rsidR="00857D90" w:rsidRDefault="00D62349" w:rsidP="00FC6C17">
      <w:r>
        <w:t xml:space="preserve">Accessibility </w:t>
      </w:r>
      <w:r w:rsidR="001B2790">
        <w:t xml:space="preserve">FIRST </w:t>
      </w:r>
      <w:r w:rsidR="00857D90">
        <w:t>combin</w:t>
      </w:r>
      <w:r w:rsidR="001B2790">
        <w:t>ed</w:t>
      </w:r>
      <w:r w:rsidR="00857D90">
        <w:t xml:space="preserve"> direct support for apprentices with</w:t>
      </w:r>
      <w:r w:rsidR="001B2790">
        <w:t xml:space="preserve"> advocacy for</w:t>
      </w:r>
      <w:r w:rsidR="00857D90">
        <w:t xml:space="preserve"> sectoral change</w:t>
      </w:r>
      <w:r w:rsidR="001B2790">
        <w:t>, positioning CCRW as a leading voice for disability inclusion in the trades.</w:t>
      </w:r>
      <w:r w:rsidR="00857D90">
        <w:t xml:space="preserve"> We delivered practical solutions, tools, and education to promote inclusive hiring, onboarding, and retention. These efforts were made possible through strategic partnerships with unions, trades employers, and nonprofit organizations across the skilled trades ecosystem.</w:t>
      </w:r>
      <w:r w:rsidR="00857D90" w:rsidRPr="003678F0">
        <w:t xml:space="preserve"> </w:t>
      </w:r>
    </w:p>
    <w:p w14:paraId="2A1611EB" w14:textId="77777777" w:rsidR="009A3332" w:rsidRDefault="00765A82" w:rsidP="009A3332">
      <w:r w:rsidRPr="003F4203">
        <w:t xml:space="preserve">This article explores how disability inclusion can help build a more resilient, innovative, and future-ready trades sector. </w:t>
      </w:r>
      <w:r w:rsidR="009A5D37">
        <w:t xml:space="preserve">We use research, organizational experience, </w:t>
      </w:r>
      <w:r w:rsidR="00401734">
        <w:t>and real stories fro</w:t>
      </w:r>
      <w:r w:rsidR="003B4A99">
        <w:t xml:space="preserve">m apprentices and </w:t>
      </w:r>
      <w:r w:rsidR="00026818">
        <w:t>CCRW</w:t>
      </w:r>
      <w:r w:rsidR="00FC20A3">
        <w:t>’s</w:t>
      </w:r>
      <w:r w:rsidR="00026818">
        <w:t xml:space="preserve"> </w:t>
      </w:r>
      <w:r w:rsidR="003B4A99">
        <w:t>Accessibility Consultants</w:t>
      </w:r>
      <w:r w:rsidR="00717677">
        <w:t xml:space="preserve"> – who</w:t>
      </w:r>
      <w:r w:rsidR="00904C1A">
        <w:t xml:space="preserve"> have</w:t>
      </w:r>
      <w:r w:rsidR="00717677">
        <w:t xml:space="preserve"> worked closely with apprentices, trades employers, and unions –</w:t>
      </w:r>
      <w:r w:rsidR="00401734">
        <w:t xml:space="preserve"> to show the barriers</w:t>
      </w:r>
      <w:r w:rsidR="006005C3">
        <w:t xml:space="preserve"> f</w:t>
      </w:r>
      <w:r w:rsidR="00FC20A3">
        <w:t>aced by</w:t>
      </w:r>
      <w:r w:rsidR="006005C3">
        <w:t xml:space="preserve"> tradespeople with disabilities</w:t>
      </w:r>
      <w:r w:rsidR="00401734">
        <w:t xml:space="preserve"> </w:t>
      </w:r>
      <w:r w:rsidR="00FB38B5">
        <w:t xml:space="preserve">and </w:t>
      </w:r>
      <w:r w:rsidR="00FC20A3">
        <w:t>o</w:t>
      </w:r>
      <w:r w:rsidR="00401734">
        <w:t>pportunities for change</w:t>
      </w:r>
      <w:r w:rsidR="00FC20A3">
        <w:t xml:space="preserve"> </w:t>
      </w:r>
      <w:r w:rsidR="00FB38B5">
        <w:t>in the trades sector</w:t>
      </w:r>
      <w:r w:rsidR="00401734">
        <w:t xml:space="preserve">, </w:t>
      </w:r>
      <w:r>
        <w:t>provid</w:t>
      </w:r>
      <w:r w:rsidR="00FB38B5">
        <w:t>ing</w:t>
      </w:r>
      <w:r>
        <w:t xml:space="preserve"> a</w:t>
      </w:r>
      <w:r w:rsidRPr="003F4203">
        <w:t xml:space="preserve"> blueprint </w:t>
      </w:r>
      <w:r>
        <w:t>for making</w:t>
      </w:r>
      <w:r w:rsidRPr="003F4203">
        <w:t xml:space="preserve"> the skilled trades</w:t>
      </w:r>
      <w:r w:rsidR="00FB38B5">
        <w:t xml:space="preserve"> accessible to </w:t>
      </w:r>
      <w:r w:rsidR="00D1620F">
        <w:t>everyone</w:t>
      </w:r>
      <w:r w:rsidRPr="003F4203">
        <w:t xml:space="preserve">. </w:t>
      </w:r>
    </w:p>
    <w:p w14:paraId="400B027D" w14:textId="016B589F" w:rsidR="009A3332" w:rsidRDefault="009A3332" w:rsidP="00FF256E">
      <w:pPr>
        <w:pStyle w:val="Heading2"/>
      </w:pPr>
      <w:r w:rsidRPr="6CA0E827">
        <w:lastRenderedPageBreak/>
        <w:t>CCRW’s Accessibility FIRST</w:t>
      </w:r>
    </w:p>
    <w:p w14:paraId="3460EFEB" w14:textId="094845F9" w:rsidR="00C61088" w:rsidRPr="007F1AE2" w:rsidRDefault="009A3332" w:rsidP="0089001D">
      <w:pPr>
        <w:rPr>
          <w:i/>
          <w:iCs/>
          <w:sz w:val="18"/>
          <w:szCs w:val="18"/>
        </w:rPr>
      </w:pPr>
      <w:r>
        <w:t xml:space="preserve">From 2022-2025, CCRW led </w:t>
      </w:r>
      <w:r w:rsidRPr="000754A3">
        <w:t>Accessibility FIRST</w:t>
      </w:r>
      <w:r>
        <w:t xml:space="preserve">, </w:t>
      </w:r>
      <w:r w:rsidRPr="499CB3F8">
        <w:t xml:space="preserve">a </w:t>
      </w:r>
      <w:r>
        <w:t xml:space="preserve">nationwide government-funded service designed to identify and dismantle barriers faced by apprentices with disabilities, who are workers learning a trade from an employer. Accessibility FIRST helped apprentices with disabilities at every stage of their trades careers, from getting started to finishing training hours to completing their apprenticeship. </w:t>
      </w:r>
    </w:p>
    <w:p w14:paraId="4E3AADA4" w14:textId="2E3841ED" w:rsidR="00516623" w:rsidRPr="0051585A" w:rsidRDefault="003678F0" w:rsidP="0051585A">
      <w:pPr>
        <w:pStyle w:val="Heading1"/>
      </w:pPr>
      <w:r>
        <w:t xml:space="preserve">The </w:t>
      </w:r>
      <w:r w:rsidR="372DA0C6">
        <w:t xml:space="preserve">Skilled Trades are at </w:t>
      </w:r>
      <w:r w:rsidR="3D98BA64">
        <w:t>a</w:t>
      </w:r>
      <w:r w:rsidR="372DA0C6">
        <w:t xml:space="preserve"> Crossroads</w:t>
      </w:r>
    </w:p>
    <w:p w14:paraId="12C79642" w14:textId="7DC60991" w:rsidR="00CC5D7B" w:rsidRDefault="00CC5D7B" w:rsidP="00CC5D7B">
      <w:pPr>
        <w:rPr>
          <w:lang w:val="en-CA"/>
        </w:rPr>
      </w:pPr>
      <w:r>
        <w:rPr>
          <w:lang w:val="en-CA"/>
        </w:rPr>
        <w:t xml:space="preserve">The skilled trades have </w:t>
      </w:r>
      <w:r w:rsidR="008F2149">
        <w:rPr>
          <w:lang w:val="en-CA"/>
        </w:rPr>
        <w:t xml:space="preserve">long </w:t>
      </w:r>
      <w:r>
        <w:rPr>
          <w:lang w:val="en-CA"/>
        </w:rPr>
        <w:t>been a cornerstone of Canada</w:t>
      </w:r>
      <w:r w:rsidR="00E454BA">
        <w:rPr>
          <w:lang w:val="en-CA"/>
        </w:rPr>
        <w:t>’</w:t>
      </w:r>
      <w:r>
        <w:rPr>
          <w:lang w:val="en-CA"/>
        </w:rPr>
        <w:t>s economy</w:t>
      </w:r>
      <w:r w:rsidR="00386CBF">
        <w:rPr>
          <w:lang w:val="en-CA"/>
        </w:rPr>
        <w:t>. They include</w:t>
      </w:r>
      <w:r>
        <w:rPr>
          <w:lang w:val="en-CA"/>
        </w:rPr>
        <w:t xml:space="preserve"> a wide range of occupations that require hands-on work, specialized training, and practical problem-solving. From electricians</w:t>
      </w:r>
      <w:r w:rsidR="00CF4041">
        <w:rPr>
          <w:lang w:val="en-CA"/>
        </w:rPr>
        <w:t xml:space="preserve"> and </w:t>
      </w:r>
      <w:r>
        <w:rPr>
          <w:lang w:val="en-CA"/>
        </w:rPr>
        <w:t xml:space="preserve">carpenters to cooks and hairstylists, tradespeople build and maintain the infrastructure and provide </w:t>
      </w:r>
      <w:r w:rsidR="00CF4041">
        <w:rPr>
          <w:lang w:val="en-CA"/>
        </w:rPr>
        <w:t>the</w:t>
      </w:r>
      <w:r>
        <w:rPr>
          <w:lang w:val="en-CA"/>
        </w:rPr>
        <w:t xml:space="preserve"> services that keep communities running.</w:t>
      </w:r>
      <w:r w:rsidR="00241C69">
        <w:rPr>
          <w:rStyle w:val="EndnoteReference"/>
          <w:lang w:val="en-CA"/>
        </w:rPr>
        <w:endnoteReference w:id="1"/>
      </w:r>
    </w:p>
    <w:p w14:paraId="359E9A3D" w14:textId="6041C708" w:rsidR="00756D8F" w:rsidRDefault="00CC5D7B" w:rsidP="00D475F2">
      <w:pPr>
        <w:rPr>
          <w:lang w:val="en-CA"/>
        </w:rPr>
      </w:pPr>
      <w:r w:rsidRPr="6CA0E827">
        <w:rPr>
          <w:lang w:val="en-CA"/>
        </w:rPr>
        <w:t>At the forefront</w:t>
      </w:r>
      <w:r w:rsidR="00A6769B">
        <w:rPr>
          <w:lang w:val="en-CA"/>
        </w:rPr>
        <w:t xml:space="preserve"> of the challenges facing the skilled trades sector</w:t>
      </w:r>
      <w:r w:rsidRPr="6CA0E827">
        <w:rPr>
          <w:lang w:val="en-CA"/>
        </w:rPr>
        <w:t xml:space="preserve"> is a growing labour shortage</w:t>
      </w:r>
      <w:r w:rsidR="00A6769B">
        <w:rPr>
          <w:lang w:val="en-CA"/>
        </w:rPr>
        <w:t>,</w:t>
      </w:r>
      <w:r w:rsidRPr="6CA0E827">
        <w:rPr>
          <w:lang w:val="en-CA"/>
        </w:rPr>
        <w:t xml:space="preserve"> </w:t>
      </w:r>
      <w:r w:rsidR="00537151" w:rsidRPr="6CA0E827">
        <w:rPr>
          <w:lang w:val="en-CA"/>
        </w:rPr>
        <w:t>which threatens the stability of trades services and infrastructure across the country</w:t>
      </w:r>
      <w:r w:rsidRPr="6CA0E827">
        <w:rPr>
          <w:lang w:val="en-CA"/>
        </w:rPr>
        <w:t xml:space="preserve">. </w:t>
      </w:r>
      <w:r w:rsidR="3FC35A60" w:rsidRPr="6CA0E827">
        <w:rPr>
          <w:rFonts w:ascii="Aptos" w:eastAsia="Aptos" w:hAnsi="Aptos" w:cs="Aptos"/>
          <w:lang w:val="en-CA"/>
        </w:rPr>
        <w:t xml:space="preserve">It is estimated that over 700,000 skilled tradespeople </w:t>
      </w:r>
      <w:r w:rsidR="00D32506">
        <w:rPr>
          <w:rFonts w:ascii="Aptos" w:eastAsia="Aptos" w:hAnsi="Aptos" w:cs="Aptos"/>
          <w:lang w:val="en-CA"/>
        </w:rPr>
        <w:t>will</w:t>
      </w:r>
      <w:r w:rsidR="3FC35A60" w:rsidRPr="6CA0E827">
        <w:rPr>
          <w:rFonts w:ascii="Aptos" w:eastAsia="Aptos" w:hAnsi="Aptos" w:cs="Aptos"/>
          <w:lang w:val="en-CA"/>
        </w:rPr>
        <w:t xml:space="preserve"> retire by 2028</w:t>
      </w:r>
      <w:r w:rsidR="0674A926" w:rsidRPr="6CA0E827">
        <w:rPr>
          <w:lang w:val="en-CA"/>
        </w:rPr>
        <w:t>,</w:t>
      </w:r>
      <w:r w:rsidR="00471D3A">
        <w:rPr>
          <w:rStyle w:val="EndnoteReference"/>
          <w:lang w:val="en-CA"/>
        </w:rPr>
        <w:endnoteReference w:id="2"/>
      </w:r>
      <w:r w:rsidR="0674A926" w:rsidRPr="6CA0E827">
        <w:rPr>
          <w:lang w:val="en-CA"/>
        </w:rPr>
        <w:t xml:space="preserve"> and there are not enough workers to replace them</w:t>
      </w:r>
      <w:r w:rsidR="00B16502" w:rsidRPr="6CA0E827">
        <w:rPr>
          <w:lang w:val="en-CA"/>
        </w:rPr>
        <w:t>.</w:t>
      </w:r>
    </w:p>
    <w:p w14:paraId="2799EB56" w14:textId="7DB15102" w:rsidR="00756D8F" w:rsidRDefault="004330DB" w:rsidP="00D475F2">
      <w:pPr>
        <w:rPr>
          <w:lang w:val="en-CA"/>
        </w:rPr>
      </w:pPr>
      <w:r>
        <w:rPr>
          <w:lang w:val="en-CA"/>
        </w:rPr>
        <w:t>R</w:t>
      </w:r>
      <w:r w:rsidR="00756D8F">
        <w:rPr>
          <w:lang w:val="en-CA"/>
        </w:rPr>
        <w:t xml:space="preserve">ecruitment </w:t>
      </w:r>
      <w:r w:rsidR="006A6602">
        <w:rPr>
          <w:lang w:val="en-CA"/>
        </w:rPr>
        <w:t>is also</w:t>
      </w:r>
      <w:r w:rsidR="00756D8F">
        <w:rPr>
          <w:lang w:val="en-CA"/>
        </w:rPr>
        <w:t xml:space="preserve"> a challenge. </w:t>
      </w:r>
      <w:r w:rsidR="00573D94">
        <w:rPr>
          <w:lang w:val="en-CA"/>
        </w:rPr>
        <w:t xml:space="preserve">While </w:t>
      </w:r>
      <w:r w:rsidR="00780068">
        <w:rPr>
          <w:lang w:val="en-CA"/>
        </w:rPr>
        <w:t xml:space="preserve">people are </w:t>
      </w:r>
      <w:r w:rsidR="000F30A5">
        <w:rPr>
          <w:lang w:val="en-CA"/>
        </w:rPr>
        <w:t>more</w:t>
      </w:r>
      <w:r w:rsidR="00780068">
        <w:rPr>
          <w:lang w:val="en-CA"/>
        </w:rPr>
        <w:t xml:space="preserve"> likely today to recommend </w:t>
      </w:r>
      <w:r w:rsidR="006A6602">
        <w:rPr>
          <w:lang w:val="en-CA"/>
        </w:rPr>
        <w:t>that youth</w:t>
      </w:r>
      <w:r w:rsidR="00780068">
        <w:rPr>
          <w:lang w:val="en-CA"/>
        </w:rPr>
        <w:t xml:space="preserve"> pursue trades</w:t>
      </w:r>
      <w:r w:rsidR="00457EE9">
        <w:rPr>
          <w:lang w:val="en-CA"/>
        </w:rPr>
        <w:t xml:space="preserve"> education</w:t>
      </w:r>
      <w:r w:rsidR="00780068">
        <w:rPr>
          <w:lang w:val="en-CA"/>
        </w:rPr>
        <w:t xml:space="preserve"> over general university program</w:t>
      </w:r>
      <w:r w:rsidR="006A6602">
        <w:rPr>
          <w:lang w:val="en-CA"/>
        </w:rPr>
        <w:t>s</w:t>
      </w:r>
      <w:r w:rsidR="00457EE9">
        <w:rPr>
          <w:lang w:val="en-CA"/>
        </w:rPr>
        <w:t>,</w:t>
      </w:r>
      <w:r w:rsidR="00457EE9">
        <w:rPr>
          <w:rStyle w:val="EndnoteReference"/>
          <w:lang w:val="en-CA"/>
        </w:rPr>
        <w:endnoteReference w:id="3"/>
      </w:r>
      <w:r w:rsidR="00457EE9">
        <w:rPr>
          <w:lang w:val="en-CA"/>
        </w:rPr>
        <w:t xml:space="preserve"> historically t</w:t>
      </w:r>
      <w:r w:rsidR="00756D8F" w:rsidRPr="55546D9B">
        <w:rPr>
          <w:lang w:val="en-CA"/>
        </w:rPr>
        <w:t xml:space="preserve">he trades </w:t>
      </w:r>
      <w:r w:rsidR="00486C19">
        <w:rPr>
          <w:lang w:val="en-CA"/>
        </w:rPr>
        <w:t xml:space="preserve">were </w:t>
      </w:r>
      <w:r w:rsidR="00756D8F" w:rsidRPr="55546D9B">
        <w:rPr>
          <w:lang w:val="en-CA"/>
        </w:rPr>
        <w:t xml:space="preserve">perceived as less </w:t>
      </w:r>
      <w:r w:rsidR="00F54BE7">
        <w:rPr>
          <w:lang w:val="en-CA"/>
        </w:rPr>
        <w:t xml:space="preserve">valuable </w:t>
      </w:r>
      <w:r w:rsidR="00756D8F" w:rsidRPr="55546D9B">
        <w:rPr>
          <w:lang w:val="en-CA"/>
        </w:rPr>
        <w:t>careers, which discourage</w:t>
      </w:r>
      <w:r w:rsidR="00573D94">
        <w:rPr>
          <w:lang w:val="en-CA"/>
        </w:rPr>
        <w:t>d</w:t>
      </w:r>
      <w:r w:rsidR="00756D8F" w:rsidRPr="55546D9B">
        <w:rPr>
          <w:lang w:val="en-CA"/>
        </w:rPr>
        <w:t xml:space="preserve"> youth</w:t>
      </w:r>
      <w:r w:rsidR="00756D8F">
        <w:rPr>
          <w:lang w:val="en-CA"/>
        </w:rPr>
        <w:t>.</w:t>
      </w:r>
      <w:r w:rsidR="00756D8F">
        <w:rPr>
          <w:rStyle w:val="EndnoteReference"/>
          <w:lang w:val="en-CA"/>
        </w:rPr>
        <w:endnoteReference w:id="4"/>
      </w:r>
      <w:r w:rsidR="00756D8F" w:rsidRPr="55546D9B">
        <w:rPr>
          <w:lang w:val="en-CA"/>
        </w:rPr>
        <w:t xml:space="preserve"> Many are unaware of the opportunities available in the trades </w:t>
      </w:r>
      <w:r w:rsidR="00614648">
        <w:rPr>
          <w:lang w:val="en-CA"/>
        </w:rPr>
        <w:t xml:space="preserve">or how </w:t>
      </w:r>
      <w:r w:rsidR="00756D8F" w:rsidRPr="55546D9B">
        <w:rPr>
          <w:lang w:val="en-CA"/>
        </w:rPr>
        <w:t>to access them</w:t>
      </w:r>
      <w:r w:rsidR="00756D8F">
        <w:rPr>
          <w:lang w:val="en-CA"/>
        </w:rPr>
        <w:t>.</w:t>
      </w:r>
      <w:r w:rsidR="00756D8F">
        <w:rPr>
          <w:rStyle w:val="EndnoteReference"/>
          <w:lang w:val="en-CA"/>
        </w:rPr>
        <w:endnoteReference w:id="5"/>
      </w:r>
      <w:r w:rsidR="00756D8F" w:rsidRPr="55546D9B">
        <w:rPr>
          <w:lang w:val="en-CA"/>
        </w:rPr>
        <w:t xml:space="preserve"> </w:t>
      </w:r>
      <w:r w:rsidR="00756D8F">
        <w:rPr>
          <w:lang w:val="en-CA"/>
        </w:rPr>
        <w:t>And</w:t>
      </w:r>
      <w:r w:rsidR="00756D8F" w:rsidRPr="55546D9B">
        <w:rPr>
          <w:lang w:val="en-CA"/>
        </w:rPr>
        <w:t xml:space="preserve"> foreign-trained tradespeople face challenges having their credentials recognized, leading to underemployment and wasted talent</w:t>
      </w:r>
      <w:r w:rsidR="00756D8F">
        <w:rPr>
          <w:lang w:val="en-CA"/>
        </w:rPr>
        <w:t>.</w:t>
      </w:r>
      <w:bookmarkStart w:id="0" w:name="_Ref207803269"/>
      <w:r w:rsidR="00756D8F">
        <w:rPr>
          <w:rStyle w:val="EndnoteReference"/>
          <w:lang w:val="en-CA"/>
        </w:rPr>
        <w:endnoteReference w:id="6"/>
      </w:r>
      <w:bookmarkEnd w:id="0"/>
      <w:r w:rsidR="00756D8F">
        <w:rPr>
          <w:lang w:val="en-CA"/>
        </w:rPr>
        <w:t>,</w:t>
      </w:r>
      <w:bookmarkStart w:id="1" w:name="_Ref207803647"/>
      <w:r w:rsidR="00756D8F">
        <w:rPr>
          <w:rStyle w:val="EndnoteReference"/>
          <w:lang w:val="en-CA"/>
        </w:rPr>
        <w:endnoteReference w:id="7"/>
      </w:r>
      <w:bookmarkEnd w:id="1"/>
      <w:r w:rsidR="00756D8F" w:rsidRPr="55546D9B">
        <w:rPr>
          <w:lang w:val="en-CA"/>
        </w:rPr>
        <w:t xml:space="preserve"> </w:t>
      </w:r>
    </w:p>
    <w:p w14:paraId="373E171B" w14:textId="5766341C" w:rsidR="00756D8F" w:rsidRDefault="00756D8F" w:rsidP="00210152">
      <w:pPr>
        <w:rPr>
          <w:lang w:val="en-CA"/>
        </w:rPr>
      </w:pPr>
      <w:r>
        <w:rPr>
          <w:lang w:val="en-CA"/>
        </w:rPr>
        <w:t xml:space="preserve">At the same time, the </w:t>
      </w:r>
      <w:r w:rsidRPr="0362717F">
        <w:rPr>
          <w:lang w:val="en-CA"/>
        </w:rPr>
        <w:t>green transition</w:t>
      </w:r>
      <w:r>
        <w:rPr>
          <w:lang w:val="en-CA"/>
        </w:rPr>
        <w:t xml:space="preserve"> and emerging technologies are transforming trades work. </w:t>
      </w:r>
      <w:r w:rsidRPr="0362717F">
        <w:rPr>
          <w:lang w:val="en-CA"/>
        </w:rPr>
        <w:t xml:space="preserve">Jobs in </w:t>
      </w:r>
      <w:r>
        <w:rPr>
          <w:lang w:val="en-CA"/>
        </w:rPr>
        <w:t>fossil fuel industries are declining or changing as new roles emerge in</w:t>
      </w:r>
      <w:r w:rsidR="00C36206">
        <w:rPr>
          <w:lang w:val="en-CA"/>
        </w:rPr>
        <w:t xml:space="preserve"> industries</w:t>
      </w:r>
      <w:r w:rsidR="00F54BE7">
        <w:rPr>
          <w:lang w:val="en-CA"/>
        </w:rPr>
        <w:t xml:space="preserve"> like </w:t>
      </w:r>
      <w:r>
        <w:rPr>
          <w:lang w:val="en-CA"/>
        </w:rPr>
        <w:t>renewable energy and sustainable agriculture.</w:t>
      </w:r>
      <w:r>
        <w:rPr>
          <w:rStyle w:val="EndnoteReference"/>
          <w:lang w:val="en-CA"/>
        </w:rPr>
        <w:endnoteReference w:id="8"/>
      </w:r>
      <w:r>
        <w:rPr>
          <w:lang w:val="en-CA"/>
        </w:rPr>
        <w:t xml:space="preserve"> And new technologies </w:t>
      </w:r>
      <w:r w:rsidR="00AB6CDB">
        <w:rPr>
          <w:lang w:val="en-CA"/>
        </w:rPr>
        <w:t>including</w:t>
      </w:r>
      <w:r>
        <w:rPr>
          <w:lang w:val="en-CA"/>
        </w:rPr>
        <w:t xml:space="preserve"> a</w:t>
      </w:r>
      <w:r w:rsidRPr="0362717F">
        <w:rPr>
          <w:lang w:val="en-CA"/>
        </w:rPr>
        <w:t>utomation, digital tools</w:t>
      </w:r>
      <w:r w:rsidR="00AB6CDB">
        <w:rPr>
          <w:lang w:val="en-CA"/>
        </w:rPr>
        <w:t xml:space="preserve"> such as </w:t>
      </w:r>
      <w:r w:rsidR="00E64C67">
        <w:rPr>
          <w:lang w:val="en-CA"/>
        </w:rPr>
        <w:t>reality capture and building information modeling</w:t>
      </w:r>
      <w:r w:rsidRPr="0362717F">
        <w:rPr>
          <w:lang w:val="en-CA"/>
        </w:rPr>
        <w:t>, and smart systems are becoming more common on job sites and in workshops</w:t>
      </w:r>
      <w:r>
        <w:rPr>
          <w:lang w:val="en-CA"/>
        </w:rPr>
        <w:t>,</w:t>
      </w:r>
      <w:r w:rsidRPr="0362717F">
        <w:rPr>
          <w:lang w:val="en-CA"/>
        </w:rPr>
        <w:t xml:space="preserve"> </w:t>
      </w:r>
      <w:r w:rsidR="00BE7A44">
        <w:rPr>
          <w:lang w:val="en-CA"/>
        </w:rPr>
        <w:t>changing</w:t>
      </w:r>
      <w:r w:rsidR="00BE7A44" w:rsidRPr="0362717F">
        <w:rPr>
          <w:lang w:val="en-CA"/>
        </w:rPr>
        <w:t xml:space="preserve"> </w:t>
      </w:r>
      <w:r w:rsidRPr="0362717F">
        <w:rPr>
          <w:lang w:val="en-CA"/>
        </w:rPr>
        <w:t>how tasks are performed</w:t>
      </w:r>
      <w:r>
        <w:rPr>
          <w:lang w:val="en-CA"/>
        </w:rPr>
        <w:t>.</w:t>
      </w:r>
      <w:r>
        <w:rPr>
          <w:rStyle w:val="EndnoteReference"/>
          <w:lang w:val="en-CA"/>
        </w:rPr>
        <w:endnoteReference w:id="9"/>
      </w:r>
      <w:r w:rsidR="00E64C67">
        <w:rPr>
          <w:lang w:val="en-CA"/>
        </w:rPr>
        <w:t>,</w:t>
      </w:r>
      <w:r w:rsidR="00E64C67">
        <w:rPr>
          <w:rStyle w:val="EndnoteReference"/>
          <w:lang w:val="en-CA"/>
        </w:rPr>
        <w:endnoteReference w:id="10"/>
      </w:r>
      <w:r w:rsidRPr="0362717F">
        <w:rPr>
          <w:lang w:val="en-CA"/>
        </w:rPr>
        <w:t xml:space="preserve"> </w:t>
      </w:r>
    </w:p>
    <w:p w14:paraId="523B6F64" w14:textId="12A963D7" w:rsidR="00756D8F" w:rsidRDefault="00756D8F" w:rsidP="00134DAF">
      <w:pPr>
        <w:rPr>
          <w:lang w:val="en-CA"/>
        </w:rPr>
      </w:pPr>
      <w:r>
        <w:rPr>
          <w:lang w:val="en-CA"/>
        </w:rPr>
        <w:t>These</w:t>
      </w:r>
      <w:r w:rsidRPr="55546D9B">
        <w:rPr>
          <w:lang w:val="en-CA"/>
        </w:rPr>
        <w:t xml:space="preserve"> shifts are redefining what it means to be a tradesperson today. The image of a physically tough worker performing repetitive manual tasks is giving way to a more complex reality</w:t>
      </w:r>
      <w:r w:rsidR="000375A2">
        <w:rPr>
          <w:lang w:val="en-CA"/>
        </w:rPr>
        <w:t xml:space="preserve"> that values</w:t>
      </w:r>
      <w:r w:rsidRPr="55546D9B">
        <w:rPr>
          <w:lang w:val="en-CA"/>
        </w:rPr>
        <w:t xml:space="preserve"> diverse skill sets, continuous learning, and adaptability.</w:t>
      </w:r>
      <w:r>
        <w:rPr>
          <w:lang w:val="en-CA"/>
        </w:rPr>
        <w:t xml:space="preserve"> </w:t>
      </w:r>
      <w:r w:rsidR="0026101F">
        <w:rPr>
          <w:lang w:val="en-CA"/>
        </w:rPr>
        <w:t>These changes are creating opportunities to imagine</w:t>
      </w:r>
      <w:r w:rsidRPr="55546D9B">
        <w:rPr>
          <w:lang w:val="en-CA"/>
        </w:rPr>
        <w:t xml:space="preserve"> </w:t>
      </w:r>
      <w:r w:rsidR="00F8392E">
        <w:rPr>
          <w:lang w:val="en-CA"/>
        </w:rPr>
        <w:t>a more inclusive trades ecosystem</w:t>
      </w:r>
      <w:r w:rsidRPr="55546D9B">
        <w:rPr>
          <w:lang w:val="en-CA"/>
        </w:rPr>
        <w:t xml:space="preserve">. </w:t>
      </w:r>
      <w:r w:rsidR="00AF1753">
        <w:rPr>
          <w:lang w:val="en-CA"/>
        </w:rPr>
        <w:lastRenderedPageBreak/>
        <w:t>Canada’s</w:t>
      </w:r>
      <w:r w:rsidRPr="55546D9B">
        <w:rPr>
          <w:lang w:val="en-CA"/>
        </w:rPr>
        <w:t xml:space="preserve"> skilled trades </w:t>
      </w:r>
      <w:r w:rsidR="00AF1753">
        <w:rPr>
          <w:lang w:val="en-CA"/>
        </w:rPr>
        <w:t xml:space="preserve">sector </w:t>
      </w:r>
      <w:r w:rsidRPr="55546D9B">
        <w:rPr>
          <w:lang w:val="en-CA"/>
        </w:rPr>
        <w:t>cannot</w:t>
      </w:r>
      <w:r w:rsidR="00AF1753">
        <w:rPr>
          <w:lang w:val="en-CA"/>
        </w:rPr>
        <w:t xml:space="preserve"> afford to</w:t>
      </w:r>
      <w:r w:rsidRPr="55546D9B">
        <w:rPr>
          <w:lang w:val="en-CA"/>
        </w:rPr>
        <w:t xml:space="preserve"> overlook the talent, experience, and creativity that people with disabilities bring to the workforce.</w:t>
      </w:r>
    </w:p>
    <w:p w14:paraId="6A4C946F" w14:textId="0767F5B1" w:rsidR="00756D8F" w:rsidRDefault="00756D8F" w:rsidP="00516623">
      <w:pPr>
        <w:pStyle w:val="Heading1"/>
      </w:pPr>
      <w:r>
        <w:t xml:space="preserve">Insights from </w:t>
      </w:r>
      <w:r w:rsidR="00B057B1">
        <w:t xml:space="preserve">Accessibility </w:t>
      </w:r>
      <w:r>
        <w:t>FIRST</w:t>
      </w:r>
    </w:p>
    <w:p w14:paraId="0ED88F2F" w14:textId="0C5CA2F8" w:rsidR="00756D8F" w:rsidRDefault="00756D8F" w:rsidP="00C46B40">
      <w:pPr>
        <w:rPr>
          <w:lang w:val="en-CA"/>
        </w:rPr>
      </w:pPr>
      <w:r w:rsidRPr="00661261">
        <w:rPr>
          <w:lang w:val="en-CA"/>
        </w:rPr>
        <w:t xml:space="preserve">Disability inclusion delivers both social and economic </w:t>
      </w:r>
      <w:r>
        <w:rPr>
          <w:lang w:val="en-CA"/>
        </w:rPr>
        <w:t>benefits</w:t>
      </w:r>
      <w:r w:rsidRPr="00661261">
        <w:rPr>
          <w:lang w:val="en-CA"/>
        </w:rPr>
        <w:t>.</w:t>
      </w:r>
      <w:r w:rsidR="00D65804">
        <w:rPr>
          <w:rStyle w:val="EndnoteReference"/>
          <w:lang w:val="en-CA"/>
        </w:rPr>
        <w:endnoteReference w:id="11"/>
      </w:r>
      <w:r w:rsidRPr="00661261">
        <w:rPr>
          <w:lang w:val="en-CA"/>
        </w:rPr>
        <w:t xml:space="preserve"> Inclusive workplaces </w:t>
      </w:r>
      <w:r w:rsidR="00952800">
        <w:rPr>
          <w:lang w:val="en-CA"/>
        </w:rPr>
        <w:t>gain</w:t>
      </w:r>
      <w:r w:rsidRPr="00661261">
        <w:rPr>
          <w:lang w:val="en-CA"/>
        </w:rPr>
        <w:t xml:space="preserve"> productivity,</w:t>
      </w:r>
      <w:r w:rsidR="002D7A4B">
        <w:rPr>
          <w:rStyle w:val="EndnoteReference"/>
          <w:lang w:val="en-CA"/>
        </w:rPr>
        <w:endnoteReference w:id="12"/>
      </w:r>
      <w:r w:rsidRPr="00661261">
        <w:rPr>
          <w:lang w:val="en-CA"/>
        </w:rPr>
        <w:t xml:space="preserve"> innovation,</w:t>
      </w:r>
      <w:bookmarkStart w:id="2" w:name="_Ref209768276"/>
      <w:r w:rsidR="009F1260">
        <w:rPr>
          <w:rStyle w:val="EndnoteReference"/>
          <w:lang w:val="en-CA"/>
        </w:rPr>
        <w:endnoteReference w:id="13"/>
      </w:r>
      <w:bookmarkEnd w:id="2"/>
      <w:r w:rsidRPr="00661261">
        <w:rPr>
          <w:lang w:val="en-CA"/>
        </w:rPr>
        <w:t xml:space="preserve"> </w:t>
      </w:r>
      <w:r w:rsidR="00D87F6C">
        <w:rPr>
          <w:lang w:val="en-CA"/>
        </w:rPr>
        <w:t xml:space="preserve">and </w:t>
      </w:r>
      <w:r w:rsidR="00952800">
        <w:rPr>
          <w:lang w:val="en-CA"/>
        </w:rPr>
        <w:t>higher</w:t>
      </w:r>
      <w:r w:rsidR="00EF6594">
        <w:rPr>
          <w:lang w:val="en-CA"/>
        </w:rPr>
        <w:t xml:space="preserve"> employee</w:t>
      </w:r>
      <w:r w:rsidRPr="00661261">
        <w:rPr>
          <w:lang w:val="en-CA"/>
        </w:rPr>
        <w:t xml:space="preserve"> retention</w:t>
      </w:r>
      <w:r w:rsidR="00EF6594">
        <w:rPr>
          <w:lang w:val="en-CA"/>
        </w:rPr>
        <w:t>,</w:t>
      </w:r>
      <w:r w:rsidR="005712CA">
        <w:rPr>
          <w:lang w:val="en-CA"/>
        </w:rPr>
        <w:fldChar w:fldCharType="begin"/>
      </w:r>
      <w:r w:rsidR="005712CA">
        <w:rPr>
          <w:lang w:val="en-CA"/>
        </w:rPr>
        <w:instrText xml:space="preserve"> NOTEREF _Ref209768276 \f \h </w:instrText>
      </w:r>
      <w:r w:rsidR="005712CA">
        <w:rPr>
          <w:lang w:val="en-CA"/>
        </w:rPr>
      </w:r>
      <w:r w:rsidR="005712CA">
        <w:rPr>
          <w:lang w:val="en-CA"/>
        </w:rPr>
        <w:fldChar w:fldCharType="separate"/>
      </w:r>
      <w:r w:rsidR="005712CA" w:rsidRPr="0089001D">
        <w:rPr>
          <w:rStyle w:val="EndnoteReference"/>
        </w:rPr>
        <w:t>13</w:t>
      </w:r>
      <w:r w:rsidR="005712CA">
        <w:rPr>
          <w:lang w:val="en-CA"/>
        </w:rPr>
        <w:fldChar w:fldCharType="end"/>
      </w:r>
      <w:r w:rsidR="00EF6594">
        <w:rPr>
          <w:lang w:val="en-CA"/>
        </w:rPr>
        <w:t xml:space="preserve"> </w:t>
      </w:r>
      <w:r w:rsidR="00D87F6C">
        <w:rPr>
          <w:lang w:val="en-CA"/>
        </w:rPr>
        <w:t>while</w:t>
      </w:r>
      <w:r w:rsidR="0040735E">
        <w:rPr>
          <w:lang w:val="en-CA"/>
        </w:rPr>
        <w:t xml:space="preserve"> access to high-quality employment </w:t>
      </w:r>
      <w:r w:rsidR="00006DF8">
        <w:rPr>
          <w:lang w:val="en-CA"/>
        </w:rPr>
        <w:t>improves workers’ health,</w:t>
      </w:r>
      <w:r w:rsidR="00311579">
        <w:rPr>
          <w:rStyle w:val="EndnoteReference"/>
          <w:lang w:val="en-CA"/>
        </w:rPr>
        <w:endnoteReference w:id="14"/>
      </w:r>
      <w:r w:rsidR="00006DF8">
        <w:rPr>
          <w:lang w:val="en-CA"/>
        </w:rPr>
        <w:t xml:space="preserve"> wellbeing,</w:t>
      </w:r>
      <w:r w:rsidR="00BA6822">
        <w:rPr>
          <w:rStyle w:val="EndnoteReference"/>
          <w:lang w:val="en-CA"/>
        </w:rPr>
        <w:endnoteReference w:id="15"/>
      </w:r>
      <w:r w:rsidR="00006DF8">
        <w:rPr>
          <w:lang w:val="en-CA"/>
        </w:rPr>
        <w:t xml:space="preserve"> and economic security</w:t>
      </w:r>
      <w:r>
        <w:rPr>
          <w:lang w:val="en-CA"/>
        </w:rPr>
        <w:t xml:space="preserve">. </w:t>
      </w:r>
      <w:r w:rsidRPr="00661261">
        <w:rPr>
          <w:lang w:val="en-CA"/>
        </w:rPr>
        <w:t>In the skilled trades, inclusive hiring can help address labour shortages by tapping into a skilled</w:t>
      </w:r>
      <w:r>
        <w:rPr>
          <w:lang w:val="en-CA"/>
        </w:rPr>
        <w:t xml:space="preserve"> </w:t>
      </w:r>
      <w:r w:rsidRPr="00661261">
        <w:rPr>
          <w:lang w:val="en-CA"/>
        </w:rPr>
        <w:t>and underrepresented talent pool.</w:t>
      </w:r>
    </w:p>
    <w:p w14:paraId="219C1320" w14:textId="0395E9D3" w:rsidR="00756D8F" w:rsidRDefault="002D3DA3" w:rsidP="005772E2">
      <w:pPr>
        <w:rPr>
          <w:lang w:val="en-CA"/>
        </w:rPr>
      </w:pPr>
      <w:r>
        <w:rPr>
          <w:lang w:val="en-CA"/>
        </w:rPr>
        <w:t>Unfortunately</w:t>
      </w:r>
      <w:r w:rsidR="00756D8F" w:rsidRPr="00D111A4">
        <w:rPr>
          <w:lang w:val="en-CA"/>
        </w:rPr>
        <w:t xml:space="preserve">, </w:t>
      </w:r>
      <w:r>
        <w:rPr>
          <w:lang w:val="en-CA"/>
        </w:rPr>
        <w:t xml:space="preserve">there is limited </w:t>
      </w:r>
      <w:r w:rsidR="00756D8F">
        <w:rPr>
          <w:lang w:val="en-CA"/>
        </w:rPr>
        <w:t>n</w:t>
      </w:r>
      <w:r w:rsidR="00756D8F" w:rsidRPr="008F7585">
        <w:rPr>
          <w:lang w:val="en-CA"/>
        </w:rPr>
        <w:t>ational data on disability</w:t>
      </w:r>
      <w:r>
        <w:rPr>
          <w:lang w:val="en-CA"/>
        </w:rPr>
        <w:t xml:space="preserve"> inclusion</w:t>
      </w:r>
      <w:r w:rsidR="00756D8F" w:rsidRPr="008F7585">
        <w:rPr>
          <w:lang w:val="en-CA"/>
        </w:rPr>
        <w:t xml:space="preserve"> in the trades</w:t>
      </w:r>
      <w:r w:rsidR="00AF7618">
        <w:rPr>
          <w:lang w:val="en-CA"/>
        </w:rPr>
        <w:t>, making it challenging to measure</w:t>
      </w:r>
      <w:r w:rsidR="00756D8F">
        <w:rPr>
          <w:lang w:val="en-CA"/>
        </w:rPr>
        <w:t xml:space="preserve"> progress or </w:t>
      </w:r>
      <w:r w:rsidR="00AF7618">
        <w:rPr>
          <w:lang w:val="en-CA"/>
        </w:rPr>
        <w:t xml:space="preserve">to </w:t>
      </w:r>
      <w:r w:rsidR="00B50134">
        <w:rPr>
          <w:lang w:val="en-CA"/>
        </w:rPr>
        <w:t>identify</w:t>
      </w:r>
      <w:r w:rsidR="00756D8F">
        <w:rPr>
          <w:lang w:val="en-CA"/>
        </w:rPr>
        <w:t xml:space="preserve"> the barriers </w:t>
      </w:r>
      <w:r w:rsidR="00AF7618">
        <w:rPr>
          <w:lang w:val="en-CA"/>
        </w:rPr>
        <w:t xml:space="preserve">faced by </w:t>
      </w:r>
      <w:r w:rsidR="00756D8F">
        <w:rPr>
          <w:lang w:val="en-CA"/>
        </w:rPr>
        <w:t xml:space="preserve">apprentices and tradespeople with disabilities. </w:t>
      </w:r>
    </w:p>
    <w:p w14:paraId="5AB9578F" w14:textId="6E9D3C83" w:rsidR="00756D8F" w:rsidRDefault="00756D8F" w:rsidP="005772E2">
      <w:pPr>
        <w:rPr>
          <w:lang w:val="en-CA"/>
        </w:rPr>
      </w:pPr>
      <w:r w:rsidRPr="008F7585">
        <w:rPr>
          <w:lang w:val="en-CA"/>
        </w:rPr>
        <w:t>In the absence of comprehensive public data,</w:t>
      </w:r>
      <w:r>
        <w:rPr>
          <w:lang w:val="en-CA"/>
        </w:rPr>
        <w:t xml:space="preserve"> data collected </w:t>
      </w:r>
      <w:r w:rsidR="00B709A8">
        <w:rPr>
          <w:lang w:val="en-CA"/>
        </w:rPr>
        <w:t xml:space="preserve">from </w:t>
      </w:r>
      <w:r w:rsidR="00D62349">
        <w:rPr>
          <w:lang w:val="en-CA"/>
        </w:rPr>
        <w:t>Accessibility FIRST</w:t>
      </w:r>
      <w:r w:rsidRPr="008F7585">
        <w:rPr>
          <w:lang w:val="en-CA"/>
        </w:rPr>
        <w:t xml:space="preserve"> </w:t>
      </w:r>
      <w:r w:rsidR="00B709A8">
        <w:rPr>
          <w:lang w:val="en-CA"/>
        </w:rPr>
        <w:t>p</w:t>
      </w:r>
      <w:r>
        <w:rPr>
          <w:lang w:val="en-CA"/>
        </w:rPr>
        <w:t>rovides</w:t>
      </w:r>
      <w:r w:rsidRPr="008F7585">
        <w:rPr>
          <w:lang w:val="en-CA"/>
        </w:rPr>
        <w:t xml:space="preserve"> valuable </w:t>
      </w:r>
      <w:r>
        <w:rPr>
          <w:lang w:val="en-CA"/>
        </w:rPr>
        <w:t>insight into</w:t>
      </w:r>
      <w:r w:rsidRPr="008F7585">
        <w:rPr>
          <w:lang w:val="en-CA"/>
        </w:rPr>
        <w:t xml:space="preserve"> the lived experiences of</w:t>
      </w:r>
      <w:r>
        <w:rPr>
          <w:lang w:val="en-CA"/>
        </w:rPr>
        <w:t xml:space="preserve"> over 230</w:t>
      </w:r>
      <w:r w:rsidRPr="008F7585">
        <w:rPr>
          <w:lang w:val="en-CA"/>
        </w:rPr>
        <w:t xml:space="preserve"> apprentices with disabilities across Canada. </w:t>
      </w:r>
      <w:r w:rsidR="00CF79DF">
        <w:rPr>
          <w:lang w:val="en-CA"/>
        </w:rPr>
        <w:t>T</w:t>
      </w:r>
      <w:r>
        <w:rPr>
          <w:lang w:val="en-CA"/>
        </w:rPr>
        <w:t>he</w:t>
      </w:r>
      <w:r w:rsidR="007D12AE">
        <w:rPr>
          <w:lang w:val="en-CA"/>
        </w:rPr>
        <w:t>se</w:t>
      </w:r>
      <w:r>
        <w:rPr>
          <w:lang w:val="en-CA"/>
        </w:rPr>
        <w:t xml:space="preserve"> data highlight key challenges and opportunities within the trades.</w:t>
      </w:r>
    </w:p>
    <w:p w14:paraId="489840F2" w14:textId="2C6BA7DF" w:rsidR="00160A71" w:rsidRDefault="00D62349" w:rsidP="00634CF6">
      <w:pPr>
        <w:rPr>
          <w:lang w:val="en-CA"/>
        </w:rPr>
      </w:pPr>
      <w:r>
        <w:rPr>
          <w:lang w:val="en-CA"/>
        </w:rPr>
        <w:t>Accessibility FIRST</w:t>
      </w:r>
      <w:r w:rsidR="00756D8F">
        <w:rPr>
          <w:lang w:val="en-CA"/>
        </w:rPr>
        <w:t xml:space="preserve"> participants self-identified </w:t>
      </w:r>
      <w:r w:rsidR="00DE26F7">
        <w:rPr>
          <w:lang w:val="en-CA"/>
        </w:rPr>
        <w:t xml:space="preserve">as persons with </w:t>
      </w:r>
      <w:r w:rsidR="00756D8F">
        <w:rPr>
          <w:lang w:val="en-CA"/>
        </w:rPr>
        <w:t>disabilit</w:t>
      </w:r>
      <w:r w:rsidR="00DE26F7">
        <w:rPr>
          <w:lang w:val="en-CA"/>
        </w:rPr>
        <w:t>ies</w:t>
      </w:r>
      <w:r w:rsidR="00756D8F">
        <w:rPr>
          <w:lang w:val="en-CA"/>
        </w:rPr>
        <w:t xml:space="preserve"> and </w:t>
      </w:r>
      <w:r w:rsidR="009164FC">
        <w:rPr>
          <w:lang w:val="en-CA"/>
        </w:rPr>
        <w:t xml:space="preserve">sought </w:t>
      </w:r>
      <w:r w:rsidR="00756D8F">
        <w:rPr>
          <w:lang w:val="en-CA"/>
        </w:rPr>
        <w:t>support</w:t>
      </w:r>
      <w:r w:rsidR="00CF79DF">
        <w:rPr>
          <w:lang w:val="en-CA"/>
        </w:rPr>
        <w:t xml:space="preserve"> from CCRW</w:t>
      </w:r>
      <w:r w:rsidR="00756D8F">
        <w:rPr>
          <w:lang w:val="en-CA"/>
        </w:rPr>
        <w:t xml:space="preserve">. </w:t>
      </w:r>
      <w:r w:rsidR="00572489">
        <w:rPr>
          <w:lang w:val="en-CA"/>
        </w:rPr>
        <w:t>As such, their experiences do not necessarily r</w:t>
      </w:r>
      <w:r w:rsidR="00756D8F">
        <w:rPr>
          <w:lang w:val="en-CA"/>
        </w:rPr>
        <w:t xml:space="preserve">eflect the broader population of tradespeople with disabilities, who may not </w:t>
      </w:r>
      <w:r w:rsidR="00A473D6">
        <w:rPr>
          <w:lang w:val="en-CA"/>
        </w:rPr>
        <w:t xml:space="preserve">disclose their disability to others or even identify as </w:t>
      </w:r>
      <w:r w:rsidR="002D04CF">
        <w:rPr>
          <w:lang w:val="en-CA"/>
        </w:rPr>
        <w:t>people with</w:t>
      </w:r>
      <w:r w:rsidR="00A473D6">
        <w:rPr>
          <w:lang w:val="en-CA"/>
        </w:rPr>
        <w:t xml:space="preserve"> disabilit</w:t>
      </w:r>
      <w:r w:rsidR="002D04CF">
        <w:rPr>
          <w:lang w:val="en-CA"/>
        </w:rPr>
        <w:t>ies</w:t>
      </w:r>
      <w:r w:rsidR="00756D8F">
        <w:rPr>
          <w:lang w:val="en-CA"/>
        </w:rPr>
        <w:t>.</w:t>
      </w:r>
      <w:r w:rsidR="00580DE8">
        <w:rPr>
          <w:lang w:val="en-CA"/>
        </w:rPr>
        <w:t xml:space="preserve"> In fact, one challenge that became clear through Accessibility FIRST is </w:t>
      </w:r>
      <w:r w:rsidR="00160A71">
        <w:rPr>
          <w:lang w:val="en-CA"/>
        </w:rPr>
        <w:t xml:space="preserve">that there is limited recognition of many kinds of disabilities – especially mental health, learning, and other non-apparent disabilities – </w:t>
      </w:r>
      <w:r w:rsidR="00F8490D">
        <w:rPr>
          <w:lang w:val="en-CA"/>
        </w:rPr>
        <w:t xml:space="preserve">in the </w:t>
      </w:r>
      <w:proofErr w:type="gramStart"/>
      <w:r w:rsidR="00F8490D">
        <w:rPr>
          <w:lang w:val="en-CA"/>
        </w:rPr>
        <w:t>trades</w:t>
      </w:r>
      <w:proofErr w:type="gramEnd"/>
      <w:r w:rsidR="00F8490D">
        <w:rPr>
          <w:lang w:val="en-CA"/>
        </w:rPr>
        <w:t xml:space="preserve"> ecosystem.</w:t>
      </w:r>
    </w:p>
    <w:p w14:paraId="17F5818C" w14:textId="5F9A63F6" w:rsidR="00756D8F" w:rsidRDefault="00756D8F" w:rsidP="00634CF6">
      <w:pPr>
        <w:rPr>
          <w:lang w:val="en-CA"/>
        </w:rPr>
      </w:pPr>
      <w:r>
        <w:rPr>
          <w:lang w:val="en-CA"/>
        </w:rPr>
        <w:t xml:space="preserve">Additionally, most </w:t>
      </w:r>
      <w:r w:rsidR="00F8490D">
        <w:rPr>
          <w:lang w:val="en-CA"/>
        </w:rPr>
        <w:t xml:space="preserve">Accessibility FIRST </w:t>
      </w:r>
      <w:r>
        <w:rPr>
          <w:lang w:val="en-CA"/>
        </w:rPr>
        <w:t>apprentices (78%) were from Eastern Canada</w:t>
      </w:r>
      <w:r w:rsidR="00606A1D">
        <w:rPr>
          <w:lang w:val="en-CA"/>
        </w:rPr>
        <w:t>, including</w:t>
      </w:r>
      <w:r w:rsidR="007D51DE">
        <w:rPr>
          <w:lang w:val="en-CA"/>
        </w:rPr>
        <w:t xml:space="preserve"> the provinces of </w:t>
      </w:r>
      <w:r w:rsidR="00AC50F8">
        <w:rPr>
          <w:lang w:val="en-CA"/>
        </w:rPr>
        <w:t>Newfoundland</w:t>
      </w:r>
      <w:r w:rsidR="00FA5484">
        <w:rPr>
          <w:lang w:val="en-CA"/>
        </w:rPr>
        <w:t xml:space="preserve"> (10%)</w:t>
      </w:r>
      <w:r w:rsidR="00AC50F8">
        <w:rPr>
          <w:lang w:val="en-CA"/>
        </w:rPr>
        <w:t>, Nova Scotia</w:t>
      </w:r>
      <w:r w:rsidR="00746BF2">
        <w:rPr>
          <w:lang w:val="en-CA"/>
        </w:rPr>
        <w:t xml:space="preserve"> (58%)</w:t>
      </w:r>
      <w:r w:rsidR="00AC50F8">
        <w:rPr>
          <w:lang w:val="en-CA"/>
        </w:rPr>
        <w:t>, Prince Edward Island</w:t>
      </w:r>
      <w:r w:rsidR="00207ADE">
        <w:rPr>
          <w:lang w:val="en-CA"/>
        </w:rPr>
        <w:t xml:space="preserve"> (</w:t>
      </w:r>
      <w:r w:rsidR="00D17BE4">
        <w:rPr>
          <w:lang w:val="en-CA"/>
        </w:rPr>
        <w:t>&lt;</w:t>
      </w:r>
      <w:r w:rsidR="005E3F76">
        <w:rPr>
          <w:lang w:val="en-CA"/>
        </w:rPr>
        <w:t>1%)</w:t>
      </w:r>
      <w:r w:rsidR="00AC50F8">
        <w:rPr>
          <w:lang w:val="en-CA"/>
        </w:rPr>
        <w:t>, New Brunswick</w:t>
      </w:r>
      <w:r w:rsidR="00426A9E">
        <w:rPr>
          <w:lang w:val="en-CA"/>
        </w:rPr>
        <w:t xml:space="preserve"> (1%)</w:t>
      </w:r>
      <w:r w:rsidR="00AC50F8">
        <w:rPr>
          <w:lang w:val="en-CA"/>
        </w:rPr>
        <w:t>, and Ontario</w:t>
      </w:r>
      <w:r w:rsidR="00746BF2">
        <w:rPr>
          <w:lang w:val="en-CA"/>
        </w:rPr>
        <w:t xml:space="preserve"> (9%)</w:t>
      </w:r>
      <w:r w:rsidR="00AC50F8">
        <w:rPr>
          <w:lang w:val="en-CA"/>
        </w:rPr>
        <w:t>,</w:t>
      </w:r>
      <w:r>
        <w:rPr>
          <w:lang w:val="en-CA"/>
        </w:rPr>
        <w:t xml:space="preserve"> </w:t>
      </w:r>
      <w:r w:rsidR="00851461">
        <w:rPr>
          <w:lang w:val="en-CA"/>
        </w:rPr>
        <w:t>which influences the trades represented</w:t>
      </w:r>
      <w:r w:rsidR="002D04CF">
        <w:rPr>
          <w:lang w:val="en-CA"/>
        </w:rPr>
        <w:t>,</w:t>
      </w:r>
      <w:r w:rsidR="00851461">
        <w:rPr>
          <w:lang w:val="en-CA"/>
        </w:rPr>
        <w:t xml:space="preserve"> </w:t>
      </w:r>
      <w:r w:rsidR="002D04CF">
        <w:rPr>
          <w:lang w:val="en-CA"/>
        </w:rPr>
        <w:t>and the kinds of barriers and supports reported by apprentices.</w:t>
      </w:r>
    </w:p>
    <w:p w14:paraId="325E1DD3" w14:textId="6E755C74" w:rsidR="00756D8F" w:rsidRDefault="007F441B" w:rsidP="00634CF6">
      <w:pPr>
        <w:rPr>
          <w:lang w:val="en-CA"/>
        </w:rPr>
      </w:pPr>
      <w:r>
        <w:rPr>
          <w:lang w:val="en-CA"/>
        </w:rPr>
        <w:t>Below is</w:t>
      </w:r>
      <w:r w:rsidR="00756D8F">
        <w:rPr>
          <w:lang w:val="en-CA"/>
        </w:rPr>
        <w:t xml:space="preserve"> a snapshot of </w:t>
      </w:r>
      <w:r w:rsidR="00A37253">
        <w:rPr>
          <w:lang w:val="en-CA"/>
        </w:rPr>
        <w:t>the Accessibility FIRST project, including the apprentices we supported, the barriers they faced, and the supports</w:t>
      </w:r>
      <w:r w:rsidR="00756D8F">
        <w:rPr>
          <w:lang w:val="en-CA"/>
        </w:rPr>
        <w:t xml:space="preserve"> that enabled their success.</w:t>
      </w:r>
    </w:p>
    <w:p w14:paraId="23C1BA23" w14:textId="2768ADFA" w:rsidR="00756D8F" w:rsidRPr="00652657" w:rsidRDefault="00756D8F" w:rsidP="00F06ED3">
      <w:pPr>
        <w:pStyle w:val="Heading2"/>
        <w:rPr>
          <w:lang w:val="en-CA"/>
        </w:rPr>
      </w:pPr>
      <w:r>
        <w:rPr>
          <w:lang w:val="en-CA"/>
        </w:rPr>
        <w:t xml:space="preserve">Apprentices </w:t>
      </w:r>
      <w:r w:rsidR="002C1B59">
        <w:rPr>
          <w:lang w:val="en-CA"/>
        </w:rPr>
        <w:t xml:space="preserve">Supported </w:t>
      </w:r>
      <w:r>
        <w:rPr>
          <w:lang w:val="en-CA"/>
        </w:rPr>
        <w:t xml:space="preserve">by </w:t>
      </w:r>
      <w:r w:rsidR="00D62349">
        <w:rPr>
          <w:lang w:val="en-CA"/>
        </w:rPr>
        <w:t>Accessibility FIRST</w:t>
      </w:r>
    </w:p>
    <w:p w14:paraId="10A9F29A" w14:textId="11FDB7B7" w:rsidR="003F067E" w:rsidRDefault="00756D8F" w:rsidP="00970549">
      <w:r>
        <w:rPr>
          <w:lang w:val="en-CA"/>
        </w:rPr>
        <w:t>A</w:t>
      </w:r>
      <w:r w:rsidR="00A37253">
        <w:rPr>
          <w:lang w:val="en-CA"/>
        </w:rPr>
        <w:t>cross</w:t>
      </w:r>
      <w:r>
        <w:rPr>
          <w:lang w:val="en-CA"/>
        </w:rPr>
        <w:t xml:space="preserve"> 233 apprentices, </w:t>
      </w:r>
      <w:r w:rsidRPr="00F06ED3">
        <w:t xml:space="preserve">29% </w:t>
      </w:r>
      <w:r w:rsidRPr="007B0720">
        <w:t>identified as women</w:t>
      </w:r>
      <w:r w:rsidR="00CA2903">
        <w:t>. As of 2017, this is</w:t>
      </w:r>
      <w:r>
        <w:t xml:space="preserve"> more than double the national average </w:t>
      </w:r>
      <w:r w:rsidR="00CA2903">
        <w:t>(</w:t>
      </w:r>
      <w:r>
        <w:t>13.7%</w:t>
      </w:r>
      <w:r w:rsidR="00CA2903">
        <w:t>) of</w:t>
      </w:r>
      <w:r>
        <w:t xml:space="preserve"> women in the trades.</w:t>
      </w:r>
      <w:bookmarkStart w:id="3" w:name="_Ref208302428"/>
      <w:r>
        <w:rPr>
          <w:rStyle w:val="EndnoteReference"/>
        </w:rPr>
        <w:endnoteReference w:id="16"/>
      </w:r>
      <w:bookmarkEnd w:id="3"/>
      <w:r>
        <w:t xml:space="preserve"> </w:t>
      </w:r>
      <w:r w:rsidR="00D62349">
        <w:t>Accessibility FIRST</w:t>
      </w:r>
      <w:r>
        <w:t xml:space="preserve"> also </w:t>
      </w:r>
      <w:r w:rsidR="002C1B59">
        <w:t xml:space="preserve">supported </w:t>
      </w:r>
      <w:r>
        <w:t xml:space="preserve">11% </w:t>
      </w:r>
      <w:r>
        <w:lastRenderedPageBreak/>
        <w:t>Indigenous apprentices (compared to 6% nationally),</w:t>
      </w:r>
      <w:r w:rsidR="00BF5459">
        <w:fldChar w:fldCharType="begin"/>
      </w:r>
      <w:r w:rsidR="00BF5459">
        <w:instrText xml:space="preserve"> NOTEREF _Ref208302428 \f \h </w:instrText>
      </w:r>
      <w:r w:rsidR="00BF5459">
        <w:fldChar w:fldCharType="separate"/>
      </w:r>
      <w:r w:rsidR="00AD23CA" w:rsidRPr="00AD23CA">
        <w:rPr>
          <w:rStyle w:val="EndnoteReference"/>
        </w:rPr>
        <w:t>16</w:t>
      </w:r>
      <w:r w:rsidR="00BF5459">
        <w:fldChar w:fldCharType="end"/>
      </w:r>
      <w:r>
        <w:t xml:space="preserve"> 14% from visible minority groups, and 3% newcomers. </w:t>
      </w:r>
    </w:p>
    <w:p w14:paraId="1FBFFBB0" w14:textId="3E300F02" w:rsidR="00756D8F" w:rsidRPr="002B1FB8" w:rsidRDefault="003F067E" w:rsidP="00970549">
      <w:pPr>
        <w:rPr>
          <w:lang w:val="en-CA"/>
        </w:rPr>
      </w:pPr>
      <w:r w:rsidRPr="003F067E">
        <w:t xml:space="preserve">When people think about disability, many </w:t>
      </w:r>
      <w:r w:rsidR="0010464A">
        <w:t xml:space="preserve">still </w:t>
      </w:r>
      <w:r w:rsidRPr="003F067E">
        <w:t xml:space="preserve">imagine physical or sensory disabilities – like a person who uses a wheelchair, or a blind person. </w:t>
      </w:r>
      <w:r w:rsidR="000C1772">
        <w:t xml:space="preserve">But disability is diverse, and </w:t>
      </w:r>
      <w:r w:rsidR="002B2BC5">
        <w:t xml:space="preserve">non-apparent disabilities are among the most common types of disabilities in Canada. This was also true among </w:t>
      </w:r>
      <w:r w:rsidR="00BB2845">
        <w:t xml:space="preserve">FIRST </w:t>
      </w:r>
      <w:r w:rsidR="002B2BC5">
        <w:t>a</w:t>
      </w:r>
      <w:r w:rsidR="00B82AE4">
        <w:t>pprentices</w:t>
      </w:r>
      <w:r w:rsidR="002B2BC5">
        <w:t>, who</w:t>
      </w:r>
      <w:r w:rsidR="00B82AE4">
        <w:t xml:space="preserve"> </w:t>
      </w:r>
      <w:r w:rsidR="00C53BB6">
        <w:t xml:space="preserve">most frequently disclosed </w:t>
      </w:r>
      <w:r w:rsidR="00C53BB6" w:rsidRPr="00FF256E">
        <w:t>learning disabilities (42%), mental health-related disabilities (29%), physical disabilities (11%), medical disabilities (7%)</w:t>
      </w:r>
      <w:r w:rsidR="002B1FB8" w:rsidRPr="00FF256E">
        <w:t xml:space="preserve">, and agility disabilities </w:t>
      </w:r>
      <w:r w:rsidR="007E2A2E">
        <w:t>(4%).</w:t>
      </w:r>
    </w:p>
    <w:p w14:paraId="2E54851A" w14:textId="3C5C2AF6" w:rsidR="0008213B" w:rsidRPr="006932BB" w:rsidRDefault="00C53BB6" w:rsidP="0008213B">
      <w:pPr>
        <w:pStyle w:val="Caption"/>
        <w:rPr>
          <w:i w:val="0"/>
          <w:iCs w:val="0"/>
          <w:color w:val="auto"/>
          <w:sz w:val="24"/>
          <w:szCs w:val="24"/>
        </w:rPr>
      </w:pPr>
      <w:r>
        <w:rPr>
          <w:noProof/>
          <w:lang w:val="en-CA"/>
        </w:rPr>
        <w:drawing>
          <wp:anchor distT="0" distB="0" distL="114300" distR="114300" simplePos="0" relativeHeight="251658240" behindDoc="0" locked="0" layoutInCell="1" allowOverlap="1" wp14:anchorId="3995DFE6" wp14:editId="47F47D00">
            <wp:simplePos x="0" y="0"/>
            <wp:positionH relativeFrom="margin">
              <wp:align>left</wp:align>
            </wp:positionH>
            <wp:positionV relativeFrom="paragraph">
              <wp:posOffset>1905</wp:posOffset>
            </wp:positionV>
            <wp:extent cx="5939790" cy="2392045"/>
            <wp:effectExtent l="0" t="0" r="3810" b="8255"/>
            <wp:wrapSquare wrapText="bothSides"/>
            <wp:docPr id="1749628588" name="Chart 1" descr="Image description: A pie chart showing the number and percentage of apprentices who disclosed disability types during the FIRST program. The most common disability type is learning disabilities (147 apprentices or 42%), followed by mental health-related disabilities (101 or 29%), physical disabilities (39 or 11%), and medical disabilities (25 or 7%). Less common types include agility, developmental, hearing, other, motor skills, episodic, visual, and intellectual disabilities. The chart highlights the diversity of disability experiences among apprentices and challenges assumptions about who can work in the trad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08213B" w:rsidRPr="0008213B">
        <w:rPr>
          <w:i w:val="0"/>
          <w:iCs w:val="0"/>
          <w:color w:val="auto"/>
          <w:sz w:val="24"/>
          <w:szCs w:val="24"/>
        </w:rPr>
        <w:t xml:space="preserve"> </w:t>
      </w:r>
      <w:r w:rsidR="0008213B" w:rsidRPr="006932BB">
        <w:rPr>
          <w:i w:val="0"/>
          <w:iCs w:val="0"/>
          <w:color w:val="auto"/>
          <w:sz w:val="24"/>
          <w:szCs w:val="24"/>
        </w:rPr>
        <w:t xml:space="preserve">Chart </w:t>
      </w:r>
      <w:r w:rsidR="0008213B" w:rsidRPr="006932BB">
        <w:rPr>
          <w:i w:val="0"/>
          <w:iCs w:val="0"/>
          <w:color w:val="auto"/>
          <w:sz w:val="24"/>
          <w:szCs w:val="24"/>
        </w:rPr>
        <w:fldChar w:fldCharType="begin"/>
      </w:r>
      <w:r w:rsidR="0008213B" w:rsidRPr="006932BB">
        <w:rPr>
          <w:i w:val="0"/>
          <w:iCs w:val="0"/>
          <w:color w:val="auto"/>
          <w:sz w:val="24"/>
          <w:szCs w:val="24"/>
        </w:rPr>
        <w:instrText xml:space="preserve"> SEQ Chart \* ARABIC </w:instrText>
      </w:r>
      <w:r w:rsidR="0008213B" w:rsidRPr="006932BB">
        <w:rPr>
          <w:i w:val="0"/>
          <w:iCs w:val="0"/>
          <w:color w:val="auto"/>
          <w:sz w:val="24"/>
          <w:szCs w:val="24"/>
        </w:rPr>
        <w:fldChar w:fldCharType="separate"/>
      </w:r>
      <w:r w:rsidR="0008213B" w:rsidRPr="006932BB">
        <w:rPr>
          <w:i w:val="0"/>
          <w:iCs w:val="0"/>
          <w:noProof/>
          <w:color w:val="auto"/>
          <w:sz w:val="24"/>
          <w:szCs w:val="24"/>
        </w:rPr>
        <w:t>1</w:t>
      </w:r>
      <w:r w:rsidR="0008213B" w:rsidRPr="006932BB">
        <w:rPr>
          <w:i w:val="0"/>
          <w:iCs w:val="0"/>
          <w:color w:val="auto"/>
          <w:sz w:val="24"/>
          <w:szCs w:val="24"/>
        </w:rPr>
        <w:fldChar w:fldCharType="end"/>
      </w:r>
      <w:r w:rsidR="0008213B" w:rsidRPr="006932BB">
        <w:rPr>
          <w:i w:val="0"/>
          <w:iCs w:val="0"/>
          <w:color w:val="auto"/>
          <w:sz w:val="24"/>
          <w:szCs w:val="24"/>
        </w:rPr>
        <w:t>. Top 5 disability types reported by apprentices supported by Accessibility FIRST.</w:t>
      </w:r>
    </w:p>
    <w:p w14:paraId="7B82FD40" w14:textId="77777777" w:rsidR="0008213B" w:rsidRPr="006932BB" w:rsidRDefault="0008213B" w:rsidP="0008213B">
      <w:pPr>
        <w:pStyle w:val="Caption"/>
        <w:rPr>
          <w:i w:val="0"/>
          <w:iCs w:val="0"/>
          <w:noProof/>
          <w:color w:val="auto"/>
          <w:sz w:val="24"/>
          <w:szCs w:val="24"/>
        </w:rPr>
      </w:pPr>
      <w:r w:rsidRPr="006932BB">
        <w:rPr>
          <w:i w:val="0"/>
          <w:iCs w:val="0"/>
          <w:color w:val="auto"/>
          <w:sz w:val="24"/>
          <w:szCs w:val="24"/>
        </w:rPr>
        <w:t>Image description: A bar chart showing the number of apprentices who disclosed different disability types during the Accessibility FIRST program. The top five most common disability types are learning disabilities (147 apprentices or 42%), followed by mental health-related disabilities (101 or 29%), physical disabilities (39 or 11%), medical disabilities (25 or 7%), and agility disabilities (15 or 4%). Not pictured are the less common types of disabilities among apprentices, with 10 or fewer apprentices disclosing developmental, hearing, other, motor skills, episodic, visual, and intellectual disabilities. This chart highlights the diversity of disability experiences among apprentices and challenges assumptions about who can work in the trades.</w:t>
      </w:r>
    </w:p>
    <w:p w14:paraId="397EDB69" w14:textId="20973190" w:rsidR="000C2565" w:rsidRDefault="00EC56C8" w:rsidP="0089001D">
      <w:r>
        <w:t xml:space="preserve">There is </w:t>
      </w:r>
      <w:r w:rsidR="00F83619">
        <w:t xml:space="preserve">also </w:t>
      </w:r>
      <w:r>
        <w:t>a</w:t>
      </w:r>
      <w:r w:rsidR="00756D8F">
        <w:t xml:space="preserve"> common misconception that people with disabilities can’t work physically demanding jobs</w:t>
      </w:r>
      <w:r>
        <w:t xml:space="preserve">. </w:t>
      </w:r>
      <w:r w:rsidR="004678F9">
        <w:t>T</w:t>
      </w:r>
      <w:r w:rsidR="00756D8F">
        <w:t xml:space="preserve">he apprentices </w:t>
      </w:r>
      <w:r w:rsidR="00104B63">
        <w:t xml:space="preserve">supported by </w:t>
      </w:r>
      <w:r w:rsidR="00D62349">
        <w:t>Accessibility FIRST</w:t>
      </w:r>
      <w:r w:rsidR="00756D8F">
        <w:t xml:space="preserve"> directly challenged this view</w:t>
      </w:r>
      <w:r w:rsidR="0067675D">
        <w:t xml:space="preserve">. The </w:t>
      </w:r>
      <w:r w:rsidR="00F21B9E">
        <w:t xml:space="preserve">five </w:t>
      </w:r>
      <w:r w:rsidR="0067675D">
        <w:t xml:space="preserve">most common </w:t>
      </w:r>
      <w:r w:rsidR="009241F0">
        <w:t>trades occupations</w:t>
      </w:r>
      <w:r w:rsidR="0067675D">
        <w:t xml:space="preserve"> these apprentices </w:t>
      </w:r>
      <w:r w:rsidR="009241F0">
        <w:t>held</w:t>
      </w:r>
      <w:r w:rsidR="0067675D">
        <w:t xml:space="preserve"> included</w:t>
      </w:r>
      <w:r w:rsidR="00756D8F">
        <w:t xml:space="preserve"> automotive service technicians, truck and bus mechanics, and mechanical repair technicians</w:t>
      </w:r>
      <w:r w:rsidR="0067675D">
        <w:t xml:space="preserve"> (34 apprentices</w:t>
      </w:r>
      <w:r w:rsidR="00897CF6">
        <w:t xml:space="preserve"> or 14%</w:t>
      </w:r>
      <w:r w:rsidR="0067675D">
        <w:t>)</w:t>
      </w:r>
      <w:r w:rsidR="00FC2F3B">
        <w:t>;</w:t>
      </w:r>
      <w:r w:rsidR="00104B63">
        <w:t xml:space="preserve"> </w:t>
      </w:r>
      <w:r w:rsidR="00756D8F">
        <w:t>electricians</w:t>
      </w:r>
      <w:r w:rsidR="0067675D">
        <w:t xml:space="preserve"> (27</w:t>
      </w:r>
      <w:r w:rsidR="002E5E4B">
        <w:t xml:space="preserve"> or 12%</w:t>
      </w:r>
      <w:r w:rsidR="0067675D">
        <w:t>)</w:t>
      </w:r>
      <w:r w:rsidR="00FC2F3B">
        <w:t>;</w:t>
      </w:r>
      <w:r w:rsidR="00BF5459">
        <w:t xml:space="preserve"> </w:t>
      </w:r>
      <w:r w:rsidR="00756D8F">
        <w:t>carpenters</w:t>
      </w:r>
      <w:r w:rsidR="0067675D">
        <w:t xml:space="preserve"> (24</w:t>
      </w:r>
      <w:r w:rsidR="00851DAC">
        <w:t xml:space="preserve"> or 10%</w:t>
      </w:r>
      <w:r w:rsidR="0067675D">
        <w:t>)</w:t>
      </w:r>
      <w:r w:rsidR="00FC2F3B">
        <w:t>;</w:t>
      </w:r>
      <w:r w:rsidR="00104B63">
        <w:t xml:space="preserve"> </w:t>
      </w:r>
      <w:r w:rsidR="00756D8F">
        <w:t>industrial electricians</w:t>
      </w:r>
      <w:r w:rsidR="0067675D">
        <w:t xml:space="preserve"> (21</w:t>
      </w:r>
      <w:r w:rsidR="00DF7F14">
        <w:t xml:space="preserve"> or 9%</w:t>
      </w:r>
      <w:r w:rsidR="0067675D">
        <w:t>)</w:t>
      </w:r>
      <w:r w:rsidR="00FC2F3B">
        <w:t xml:space="preserve">; </w:t>
      </w:r>
      <w:r w:rsidR="00756D8F">
        <w:t>and plumbers</w:t>
      </w:r>
      <w:r w:rsidR="0067675D">
        <w:t xml:space="preserve"> (20</w:t>
      </w:r>
      <w:r w:rsidR="00975117">
        <w:t xml:space="preserve"> or 9%</w:t>
      </w:r>
      <w:r w:rsidR="0067675D">
        <w:t>)</w:t>
      </w:r>
      <w:r w:rsidR="00104B63">
        <w:t>.</w:t>
      </w:r>
    </w:p>
    <w:p w14:paraId="035E2200" w14:textId="77777777" w:rsidR="004D70C9" w:rsidRDefault="004D70C9" w:rsidP="004D70C9">
      <w:pPr>
        <w:keepNext/>
        <w:jc w:val="center"/>
      </w:pPr>
      <w:r>
        <w:rPr>
          <w:noProof/>
          <w:lang w:val="en-CA"/>
        </w:rPr>
        <w:lastRenderedPageBreak/>
        <w:drawing>
          <wp:inline distT="0" distB="0" distL="0" distR="0" wp14:anchorId="4EC96483" wp14:editId="4E262DCF">
            <wp:extent cx="5937580" cy="3200400"/>
            <wp:effectExtent l="0" t="0" r="6350" b="0"/>
            <wp:docPr id="55099137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4B151E" w14:textId="77777777" w:rsidR="004D70C9" w:rsidRPr="004D70C9" w:rsidRDefault="004D70C9" w:rsidP="004D70C9">
      <w:pPr>
        <w:pStyle w:val="Caption"/>
        <w:rPr>
          <w:i w:val="0"/>
          <w:iCs w:val="0"/>
          <w:color w:val="auto"/>
          <w:sz w:val="24"/>
          <w:szCs w:val="24"/>
        </w:rPr>
      </w:pPr>
      <w:r w:rsidRPr="004D70C9">
        <w:rPr>
          <w:i w:val="0"/>
          <w:iCs w:val="0"/>
          <w:color w:val="auto"/>
          <w:sz w:val="24"/>
          <w:szCs w:val="24"/>
        </w:rPr>
        <w:t xml:space="preserve">Chart </w:t>
      </w:r>
      <w:r w:rsidRPr="004D70C9">
        <w:rPr>
          <w:i w:val="0"/>
          <w:iCs w:val="0"/>
          <w:color w:val="auto"/>
          <w:sz w:val="24"/>
          <w:szCs w:val="24"/>
        </w:rPr>
        <w:fldChar w:fldCharType="begin"/>
      </w:r>
      <w:r w:rsidRPr="004D70C9">
        <w:rPr>
          <w:i w:val="0"/>
          <w:iCs w:val="0"/>
          <w:color w:val="auto"/>
          <w:sz w:val="24"/>
          <w:szCs w:val="24"/>
        </w:rPr>
        <w:instrText xml:space="preserve"> SEQ Chart \* ARABIC </w:instrText>
      </w:r>
      <w:r w:rsidRPr="004D70C9">
        <w:rPr>
          <w:i w:val="0"/>
          <w:iCs w:val="0"/>
          <w:color w:val="auto"/>
          <w:sz w:val="24"/>
          <w:szCs w:val="24"/>
        </w:rPr>
        <w:fldChar w:fldCharType="separate"/>
      </w:r>
      <w:r w:rsidRPr="004D70C9">
        <w:rPr>
          <w:i w:val="0"/>
          <w:iCs w:val="0"/>
          <w:noProof/>
          <w:color w:val="auto"/>
          <w:sz w:val="24"/>
          <w:szCs w:val="24"/>
        </w:rPr>
        <w:t>2</w:t>
      </w:r>
      <w:r w:rsidRPr="004D70C9">
        <w:rPr>
          <w:i w:val="0"/>
          <w:iCs w:val="0"/>
          <w:color w:val="auto"/>
          <w:sz w:val="24"/>
          <w:szCs w:val="24"/>
        </w:rPr>
        <w:fldChar w:fldCharType="end"/>
      </w:r>
      <w:r w:rsidRPr="004D70C9">
        <w:rPr>
          <w:i w:val="0"/>
          <w:iCs w:val="0"/>
          <w:color w:val="auto"/>
          <w:sz w:val="24"/>
          <w:szCs w:val="24"/>
        </w:rPr>
        <w:t>. Top 5 trades of interest among apprentices supported by Accessibility FIRST.</w:t>
      </w:r>
    </w:p>
    <w:p w14:paraId="547605CD" w14:textId="77777777" w:rsidR="004D70C9" w:rsidRPr="004D70C9" w:rsidRDefault="004D70C9" w:rsidP="004D70C9">
      <w:pPr>
        <w:pStyle w:val="Caption"/>
        <w:rPr>
          <w:i w:val="0"/>
          <w:iCs w:val="0"/>
          <w:color w:val="auto"/>
          <w:sz w:val="24"/>
          <w:szCs w:val="24"/>
          <w:lang w:val="en-CA"/>
        </w:rPr>
      </w:pPr>
      <w:r w:rsidRPr="004D70C9">
        <w:rPr>
          <w:i w:val="0"/>
          <w:iCs w:val="0"/>
          <w:color w:val="auto"/>
          <w:sz w:val="24"/>
          <w:szCs w:val="24"/>
        </w:rPr>
        <w:t>Image description: A vertical bar chart showing the top five trades of interest among apprentices supported by CCRW through Accessibility FIRST. The most popular trade is automotive service technicians, truck and bus mechanics, and mechanical repair technicians (34 apprentices), followed by electricians (27), carpenters (24), industrial electricians (21), and plumbers (20). The chart demonstrates that many apprentices with disabilities are interested in physically demanding and technical trades, challenging stereotypes about disability and trades work.</w:t>
      </w:r>
    </w:p>
    <w:p w14:paraId="6BED2123" w14:textId="1FEDA1E3" w:rsidR="00756D8F" w:rsidRDefault="00756D8F" w:rsidP="0073557D">
      <w:pPr>
        <w:pStyle w:val="Heading2"/>
        <w:rPr>
          <w:lang w:val="en-CA"/>
        </w:rPr>
      </w:pPr>
      <w:r>
        <w:rPr>
          <w:lang w:val="en-CA"/>
        </w:rPr>
        <w:t>Key Barriers among Apprentices with Disabilities</w:t>
      </w:r>
    </w:p>
    <w:p w14:paraId="16094B9D" w14:textId="5F03B786" w:rsidR="00756D8F" w:rsidRDefault="00612338" w:rsidP="0073557D">
      <w:pPr>
        <w:rPr>
          <w:lang w:val="en-CA"/>
        </w:rPr>
      </w:pPr>
      <w:r>
        <w:rPr>
          <w:lang w:val="en-CA"/>
        </w:rPr>
        <w:t xml:space="preserve">A defining takeaway of </w:t>
      </w:r>
      <w:r w:rsidR="00D62349">
        <w:rPr>
          <w:lang w:val="en-CA"/>
        </w:rPr>
        <w:t>Accessibility FIRST</w:t>
      </w:r>
      <w:r>
        <w:rPr>
          <w:lang w:val="en-CA"/>
        </w:rPr>
        <w:t xml:space="preserve"> was the barriers apprentices </w:t>
      </w:r>
      <w:r w:rsidR="00ED7B50">
        <w:rPr>
          <w:lang w:val="en-CA"/>
        </w:rPr>
        <w:t>experienced to</w:t>
      </w:r>
      <w:r w:rsidR="00756D8F">
        <w:rPr>
          <w:lang w:val="en-CA"/>
        </w:rPr>
        <w:t xml:space="preserve"> entering and remaining in the trades.</w:t>
      </w:r>
    </w:p>
    <w:p w14:paraId="2FFFA4B5" w14:textId="530E22ED" w:rsidR="00756D8F" w:rsidRDefault="00ED7B50" w:rsidP="0073557D">
      <w:pPr>
        <w:rPr>
          <w:lang w:val="en-CA"/>
        </w:rPr>
      </w:pPr>
      <w:r>
        <w:rPr>
          <w:lang w:val="en-CA"/>
        </w:rPr>
        <w:t xml:space="preserve">Of the 222 apprentices who shared their barriers with us, the </w:t>
      </w:r>
      <w:r w:rsidR="00756D8F">
        <w:rPr>
          <w:lang w:val="en-CA"/>
        </w:rPr>
        <w:t xml:space="preserve">three most common were </w:t>
      </w:r>
      <w:r w:rsidR="00756D8F" w:rsidRPr="00FF256E">
        <w:rPr>
          <w:lang w:val="en-CA"/>
        </w:rPr>
        <w:t>mental health barriers</w:t>
      </w:r>
      <w:r w:rsidRPr="00FF256E">
        <w:rPr>
          <w:lang w:val="en-CA"/>
        </w:rPr>
        <w:t xml:space="preserve"> </w:t>
      </w:r>
      <w:r w:rsidR="00756D8F" w:rsidRPr="00FF256E">
        <w:rPr>
          <w:lang w:val="en-CA"/>
        </w:rPr>
        <w:t xml:space="preserve">(reported </w:t>
      </w:r>
      <w:r w:rsidR="000621FC" w:rsidRPr="00FF256E">
        <w:rPr>
          <w:lang w:val="en-CA"/>
        </w:rPr>
        <w:t xml:space="preserve">by </w:t>
      </w:r>
      <w:r w:rsidR="00756D8F" w:rsidRPr="00FF256E">
        <w:rPr>
          <w:lang w:val="en-CA"/>
        </w:rPr>
        <w:t>21%</w:t>
      </w:r>
      <w:r w:rsidR="000621FC" w:rsidRPr="00FF256E">
        <w:rPr>
          <w:lang w:val="en-CA"/>
        </w:rPr>
        <w:t xml:space="preserve"> of apprentices</w:t>
      </w:r>
      <w:r w:rsidR="00CB1052" w:rsidRPr="00FF256E">
        <w:rPr>
          <w:lang w:val="en-CA"/>
        </w:rPr>
        <w:t xml:space="preserve">), barriers related to </w:t>
      </w:r>
      <w:r w:rsidR="003B00EE" w:rsidRPr="00FF256E">
        <w:rPr>
          <w:lang w:val="en-CA"/>
        </w:rPr>
        <w:t>education and training</w:t>
      </w:r>
      <w:r w:rsidR="00756D8F" w:rsidRPr="00FF256E">
        <w:rPr>
          <w:lang w:val="en-CA"/>
        </w:rPr>
        <w:t xml:space="preserve"> (reported </w:t>
      </w:r>
      <w:r w:rsidR="000621FC" w:rsidRPr="00FF256E">
        <w:rPr>
          <w:lang w:val="en-CA"/>
        </w:rPr>
        <w:t xml:space="preserve">by </w:t>
      </w:r>
      <w:r w:rsidR="00756D8F" w:rsidRPr="00FF256E">
        <w:rPr>
          <w:lang w:val="en-CA"/>
        </w:rPr>
        <w:t>21%</w:t>
      </w:r>
      <w:r w:rsidR="000621FC" w:rsidRPr="00FF256E">
        <w:rPr>
          <w:lang w:val="en-CA"/>
        </w:rPr>
        <w:t xml:space="preserve"> of apprentices</w:t>
      </w:r>
      <w:r w:rsidR="00756D8F" w:rsidRPr="00FF256E">
        <w:rPr>
          <w:lang w:val="en-CA"/>
        </w:rPr>
        <w:t>), and financial barriers (reported</w:t>
      </w:r>
      <w:r w:rsidR="00D77D7F" w:rsidRPr="00FF256E">
        <w:rPr>
          <w:lang w:val="en-CA"/>
        </w:rPr>
        <w:t xml:space="preserve"> by </w:t>
      </w:r>
      <w:r w:rsidR="00756D8F" w:rsidRPr="00FF256E">
        <w:rPr>
          <w:lang w:val="en-CA"/>
        </w:rPr>
        <w:t>15%</w:t>
      </w:r>
      <w:r w:rsidR="00D77D7F" w:rsidRPr="00FF256E">
        <w:rPr>
          <w:lang w:val="en-CA"/>
        </w:rPr>
        <w:t xml:space="preserve"> of apprentices</w:t>
      </w:r>
      <w:r w:rsidR="00756D8F" w:rsidRPr="00FF256E">
        <w:rPr>
          <w:lang w:val="en-CA"/>
        </w:rPr>
        <w:t>).</w:t>
      </w:r>
      <w:r w:rsidR="00756D8F">
        <w:rPr>
          <w:lang w:val="en-CA"/>
        </w:rPr>
        <w:t xml:space="preserve"> </w:t>
      </w:r>
    </w:p>
    <w:p w14:paraId="68477852" w14:textId="0789FD53" w:rsidR="00FD34C3" w:rsidRDefault="00B23EB2" w:rsidP="0073557D">
      <w:pPr>
        <w:rPr>
          <w:lang w:val="en-CA"/>
        </w:rPr>
      </w:pPr>
      <w:r>
        <w:rPr>
          <w:lang w:val="en-CA"/>
        </w:rPr>
        <w:t>F</w:t>
      </w:r>
      <w:r w:rsidR="00312CEC">
        <w:rPr>
          <w:lang w:val="en-CA"/>
        </w:rPr>
        <w:t xml:space="preserve">or those facing mental health-related barriers, many </w:t>
      </w:r>
      <w:r w:rsidR="00756D8F">
        <w:rPr>
          <w:lang w:val="en-CA"/>
        </w:rPr>
        <w:t xml:space="preserve">described issues such as </w:t>
      </w:r>
      <w:r w:rsidR="00D94359">
        <w:rPr>
          <w:lang w:val="en-CA"/>
        </w:rPr>
        <w:t xml:space="preserve">stress, </w:t>
      </w:r>
      <w:r w:rsidR="00756D8F">
        <w:rPr>
          <w:lang w:val="en-CA"/>
        </w:rPr>
        <w:t>anxiety around school and</w:t>
      </w:r>
      <w:r w:rsidR="00A67861">
        <w:rPr>
          <w:lang w:val="en-CA"/>
        </w:rPr>
        <w:t xml:space="preserve"> exams</w:t>
      </w:r>
      <w:r w:rsidR="00756D8F">
        <w:rPr>
          <w:lang w:val="en-CA"/>
        </w:rPr>
        <w:t xml:space="preserve">, financial </w:t>
      </w:r>
      <w:r w:rsidR="00062DCE">
        <w:rPr>
          <w:lang w:val="en-CA"/>
        </w:rPr>
        <w:t>instability</w:t>
      </w:r>
      <w:r w:rsidR="00756D8F">
        <w:rPr>
          <w:lang w:val="en-CA"/>
        </w:rPr>
        <w:t xml:space="preserve">, and the pressure of navigating gender dynamics in male-dominated trades. </w:t>
      </w:r>
      <w:r w:rsidR="005433BC">
        <w:rPr>
          <w:lang w:val="en-CA"/>
        </w:rPr>
        <w:t>Others</w:t>
      </w:r>
      <w:r w:rsidR="00756D8F">
        <w:rPr>
          <w:lang w:val="en-CA"/>
        </w:rPr>
        <w:t xml:space="preserve"> experienced a combination of anxiety, stress, and depression that made it difficult to succeed. </w:t>
      </w:r>
    </w:p>
    <w:p w14:paraId="206DD342" w14:textId="2B01E6D1" w:rsidR="00732DE0" w:rsidRDefault="00732DE0" w:rsidP="00732DE0">
      <w:pPr>
        <w:rPr>
          <w:lang w:val="en-CA"/>
        </w:rPr>
      </w:pPr>
      <w:r>
        <w:rPr>
          <w:lang w:val="en-CA"/>
        </w:rPr>
        <w:lastRenderedPageBreak/>
        <w:t>These experiences aren’t surprising</w:t>
      </w:r>
      <w:r w:rsidR="00184B88">
        <w:rPr>
          <w:lang w:val="en-CA"/>
        </w:rPr>
        <w:t xml:space="preserve"> </w:t>
      </w:r>
      <w:r w:rsidR="00184B88" w:rsidRPr="00184B88">
        <w:rPr>
          <w:lang w:val="en-CA"/>
        </w:rPr>
        <w:t xml:space="preserve">given what we know about the broader </w:t>
      </w:r>
      <w:proofErr w:type="gramStart"/>
      <w:r w:rsidR="00184B88" w:rsidRPr="00184B88">
        <w:rPr>
          <w:lang w:val="en-CA"/>
        </w:rPr>
        <w:t>trades</w:t>
      </w:r>
      <w:proofErr w:type="gramEnd"/>
      <w:r w:rsidR="00184B88" w:rsidRPr="00184B88">
        <w:rPr>
          <w:lang w:val="en-CA"/>
        </w:rPr>
        <w:t xml:space="preserve"> ecosystem</w:t>
      </w:r>
      <w:r>
        <w:rPr>
          <w:lang w:val="en-CA"/>
        </w:rPr>
        <w:t xml:space="preserve">. </w:t>
      </w:r>
      <w:r w:rsidR="00A91AB7">
        <w:rPr>
          <w:lang w:val="en-CA"/>
        </w:rPr>
        <w:t xml:space="preserve">Research </w:t>
      </w:r>
      <w:r w:rsidR="00ED22FC">
        <w:rPr>
          <w:lang w:val="en-CA"/>
        </w:rPr>
        <w:t xml:space="preserve">shows that </w:t>
      </w:r>
      <w:r w:rsidR="00FD34C3" w:rsidRPr="6CA0E827">
        <w:rPr>
          <w:lang w:val="en-CA"/>
        </w:rPr>
        <w:t xml:space="preserve">trades work </w:t>
      </w:r>
      <w:r w:rsidR="00ED22FC">
        <w:rPr>
          <w:lang w:val="en-CA"/>
        </w:rPr>
        <w:t>is often</w:t>
      </w:r>
      <w:r w:rsidR="00FD34C3" w:rsidRPr="6CA0E827">
        <w:rPr>
          <w:lang w:val="en-CA"/>
        </w:rPr>
        <w:t xml:space="preserve"> demanding</w:t>
      </w:r>
      <w:r w:rsidR="006F2100">
        <w:rPr>
          <w:lang w:val="en-CA"/>
        </w:rPr>
        <w:t xml:space="preserve"> and shaped by </w:t>
      </w:r>
      <w:r w:rsidR="00FD34C3" w:rsidRPr="6CA0E827">
        <w:rPr>
          <w:lang w:val="en-CA"/>
        </w:rPr>
        <w:t>unrealistic time pressures, which can lead to burnout and injury</w:t>
      </w:r>
      <w:r w:rsidR="00FD34C3">
        <w:rPr>
          <w:lang w:val="en-CA"/>
        </w:rPr>
        <w:t>.</w:t>
      </w:r>
      <w:bookmarkStart w:id="4" w:name="_Ref211936352"/>
      <w:r w:rsidR="00FD34C3">
        <w:rPr>
          <w:rStyle w:val="EndnoteReference"/>
          <w:lang w:val="en-CA"/>
        </w:rPr>
        <w:endnoteReference w:id="17"/>
      </w:r>
      <w:bookmarkEnd w:id="4"/>
      <w:r w:rsidR="00FD34C3">
        <w:rPr>
          <w:lang w:val="en-CA"/>
        </w:rPr>
        <w:t xml:space="preserve"> </w:t>
      </w:r>
      <w:r w:rsidR="002A0696">
        <w:rPr>
          <w:lang w:val="en-CA"/>
        </w:rPr>
        <w:t>Challenges</w:t>
      </w:r>
      <w:r w:rsidR="00FD34C3">
        <w:rPr>
          <w:lang w:val="en-CA"/>
        </w:rPr>
        <w:t xml:space="preserve"> like </w:t>
      </w:r>
      <w:r w:rsidR="00FD34C3" w:rsidRPr="6CA0E827">
        <w:rPr>
          <w:lang w:val="en-CA"/>
        </w:rPr>
        <w:t xml:space="preserve">chronic pain, overuse of alcohol or pain medication, unclear job responsibilities or expectations, job insecurity, and </w:t>
      </w:r>
      <w:r w:rsidR="00FD34C3">
        <w:rPr>
          <w:lang w:val="en-CA"/>
        </w:rPr>
        <w:t>conflict with others</w:t>
      </w:r>
      <w:r w:rsidR="004F5A78">
        <w:rPr>
          <w:lang w:val="en-CA"/>
        </w:rPr>
        <w:t xml:space="preserve"> can impact the mental health of wo</w:t>
      </w:r>
      <w:r w:rsidR="00027354">
        <w:rPr>
          <w:lang w:val="en-CA"/>
        </w:rPr>
        <w:t>r</w:t>
      </w:r>
      <w:r w:rsidR="004F5A78">
        <w:rPr>
          <w:lang w:val="en-CA"/>
        </w:rPr>
        <w:t>kers</w:t>
      </w:r>
      <w:r w:rsidR="00FD34C3">
        <w:rPr>
          <w:lang w:val="en-CA"/>
        </w:rPr>
        <w:t>.</w:t>
      </w:r>
      <w:r w:rsidR="005D62B6">
        <w:rPr>
          <w:lang w:val="en-CA"/>
        </w:rPr>
        <w:fldChar w:fldCharType="begin"/>
      </w:r>
      <w:r w:rsidR="005D62B6">
        <w:rPr>
          <w:lang w:val="en-CA"/>
        </w:rPr>
        <w:instrText xml:space="preserve"> NOTEREF _Ref211936352 \f \h </w:instrText>
      </w:r>
      <w:r w:rsidR="005D62B6">
        <w:rPr>
          <w:lang w:val="en-CA"/>
        </w:rPr>
      </w:r>
      <w:r w:rsidR="005D62B6">
        <w:rPr>
          <w:lang w:val="en-CA"/>
        </w:rPr>
        <w:fldChar w:fldCharType="separate"/>
      </w:r>
      <w:r w:rsidR="005D62B6" w:rsidRPr="005D62B6">
        <w:rPr>
          <w:rStyle w:val="EndnoteReference"/>
        </w:rPr>
        <w:t>17</w:t>
      </w:r>
      <w:r w:rsidR="005D62B6">
        <w:rPr>
          <w:lang w:val="en-CA"/>
        </w:rPr>
        <w:fldChar w:fldCharType="end"/>
      </w:r>
      <w:r w:rsidR="00FD34C3">
        <w:rPr>
          <w:lang w:val="en-CA"/>
        </w:rPr>
        <w:t>,</w:t>
      </w:r>
      <w:r w:rsidR="00FD34C3">
        <w:rPr>
          <w:rStyle w:val="EndnoteReference"/>
          <w:lang w:val="en-CA"/>
        </w:rPr>
        <w:endnoteReference w:id="18"/>
      </w:r>
      <w:r w:rsidR="00FD34C3" w:rsidRPr="6CA0E827">
        <w:rPr>
          <w:lang w:val="en-CA"/>
        </w:rPr>
        <w:t xml:space="preserve"> </w:t>
      </w:r>
      <w:r>
        <w:rPr>
          <w:lang w:val="en-CA"/>
        </w:rPr>
        <w:t>And while</w:t>
      </w:r>
      <w:r w:rsidRPr="55546D9B">
        <w:rPr>
          <w:lang w:val="en-CA"/>
        </w:rPr>
        <w:t xml:space="preserve"> mental health challenges are common </w:t>
      </w:r>
      <w:r>
        <w:rPr>
          <w:lang w:val="en-CA"/>
        </w:rPr>
        <w:t>among workers in</w:t>
      </w:r>
      <w:r w:rsidRPr="55546D9B">
        <w:rPr>
          <w:lang w:val="en-CA"/>
        </w:rPr>
        <w:t xml:space="preserve"> the trades</w:t>
      </w:r>
      <w:r>
        <w:rPr>
          <w:lang w:val="en-CA"/>
        </w:rPr>
        <w:t>, they remain stigmatized</w:t>
      </w:r>
      <w:r w:rsidR="00CE02E6">
        <w:rPr>
          <w:lang w:val="en-CA"/>
        </w:rPr>
        <w:t>.</w:t>
      </w:r>
      <w:r w:rsidR="005D62B6">
        <w:rPr>
          <w:lang w:val="en-CA"/>
        </w:rPr>
        <w:fldChar w:fldCharType="begin"/>
      </w:r>
      <w:r w:rsidR="005D62B6">
        <w:rPr>
          <w:lang w:val="en-CA"/>
        </w:rPr>
        <w:instrText xml:space="preserve"> NOTEREF _Ref211936352 \f \h </w:instrText>
      </w:r>
      <w:r w:rsidR="005D62B6">
        <w:rPr>
          <w:lang w:val="en-CA"/>
        </w:rPr>
      </w:r>
      <w:r w:rsidR="005D62B6">
        <w:rPr>
          <w:lang w:val="en-CA"/>
        </w:rPr>
        <w:fldChar w:fldCharType="separate"/>
      </w:r>
      <w:r w:rsidR="005D62B6" w:rsidRPr="005D62B6">
        <w:rPr>
          <w:rStyle w:val="EndnoteReference"/>
        </w:rPr>
        <w:t>17</w:t>
      </w:r>
      <w:r w:rsidR="005D62B6">
        <w:rPr>
          <w:lang w:val="en-CA"/>
        </w:rPr>
        <w:fldChar w:fldCharType="end"/>
      </w:r>
      <w:r w:rsidR="00441BA8">
        <w:rPr>
          <w:lang w:val="en-CA"/>
        </w:rPr>
        <w:t xml:space="preserve"> </w:t>
      </w:r>
      <w:r w:rsidR="00CE02E6">
        <w:rPr>
          <w:lang w:val="en-CA"/>
        </w:rPr>
        <w:t>W</w:t>
      </w:r>
      <w:r w:rsidRPr="55546D9B">
        <w:rPr>
          <w:lang w:val="en-CA"/>
        </w:rPr>
        <w:t xml:space="preserve">orkers with mental health-related disabilities may be dismissed </w:t>
      </w:r>
      <w:r w:rsidR="00441BA8">
        <w:rPr>
          <w:lang w:val="en-CA"/>
        </w:rPr>
        <w:t>or</w:t>
      </w:r>
      <w:r w:rsidRPr="55546D9B">
        <w:rPr>
          <w:lang w:val="en-CA"/>
        </w:rPr>
        <w:t xml:space="preserve"> have little support from their employer or union representatives</w:t>
      </w:r>
      <w:r>
        <w:rPr>
          <w:lang w:val="en-CA"/>
        </w:rPr>
        <w:t>.</w:t>
      </w:r>
      <w:r w:rsidR="005D62B6">
        <w:rPr>
          <w:lang w:val="en-CA"/>
        </w:rPr>
        <w:fldChar w:fldCharType="begin"/>
      </w:r>
      <w:r w:rsidR="005D62B6">
        <w:rPr>
          <w:lang w:val="en-CA"/>
        </w:rPr>
        <w:instrText xml:space="preserve"> NOTEREF _Ref211936352 \f \h </w:instrText>
      </w:r>
      <w:r w:rsidR="005D62B6">
        <w:rPr>
          <w:lang w:val="en-CA"/>
        </w:rPr>
      </w:r>
      <w:r w:rsidR="005D62B6">
        <w:rPr>
          <w:lang w:val="en-CA"/>
        </w:rPr>
        <w:fldChar w:fldCharType="separate"/>
      </w:r>
      <w:r w:rsidR="005D62B6" w:rsidRPr="005D62B6">
        <w:rPr>
          <w:rStyle w:val="EndnoteReference"/>
        </w:rPr>
        <w:t>17</w:t>
      </w:r>
      <w:r w:rsidR="005D62B6">
        <w:rPr>
          <w:lang w:val="en-CA"/>
        </w:rPr>
        <w:fldChar w:fldCharType="end"/>
      </w:r>
      <w:r w:rsidR="005D62B6">
        <w:rPr>
          <w:lang w:val="en-CA"/>
        </w:rPr>
        <w:t xml:space="preserve"> </w:t>
      </w:r>
    </w:p>
    <w:p w14:paraId="2C025413" w14:textId="0B08765E" w:rsidR="00756D8F" w:rsidRDefault="000C24A6" w:rsidP="0073557D">
      <w:pPr>
        <w:rPr>
          <w:lang w:val="en-CA"/>
        </w:rPr>
      </w:pPr>
      <w:r>
        <w:rPr>
          <w:lang w:val="en-CA"/>
        </w:rPr>
        <w:t>Apprentices supported by Accessibility FIRST also shared b</w:t>
      </w:r>
      <w:r w:rsidR="00FD56D7">
        <w:rPr>
          <w:lang w:val="en-CA"/>
        </w:rPr>
        <w:t>arriers</w:t>
      </w:r>
      <w:r w:rsidR="00756D8F">
        <w:rPr>
          <w:lang w:val="en-CA"/>
        </w:rPr>
        <w:t xml:space="preserve"> linked to learning disabilities or difficulties with reading, writing, and processing technical information. </w:t>
      </w:r>
      <w:r w:rsidR="00E10D78">
        <w:rPr>
          <w:lang w:val="en-CA"/>
        </w:rPr>
        <w:t xml:space="preserve">Apprentices with disabilities may need accommodations during their </w:t>
      </w:r>
      <w:r w:rsidR="008A000F">
        <w:rPr>
          <w:lang w:val="en-CA"/>
        </w:rPr>
        <w:t xml:space="preserve">education and </w:t>
      </w:r>
      <w:r w:rsidR="00E10D78">
        <w:rPr>
          <w:lang w:val="en-CA"/>
        </w:rPr>
        <w:t>training, particularly in classroom settings</w:t>
      </w:r>
      <w:r>
        <w:rPr>
          <w:lang w:val="en-CA"/>
        </w:rPr>
        <w:t>,</w:t>
      </w:r>
      <w:bookmarkStart w:id="5" w:name="_Ref211947235"/>
      <w:r w:rsidR="00E10D78">
        <w:rPr>
          <w:rStyle w:val="EndnoteReference"/>
          <w:lang w:val="en-CA"/>
        </w:rPr>
        <w:endnoteReference w:id="19"/>
      </w:r>
      <w:bookmarkEnd w:id="5"/>
      <w:r>
        <w:rPr>
          <w:lang w:val="en-CA"/>
        </w:rPr>
        <w:t xml:space="preserve"> yet t</w:t>
      </w:r>
      <w:r w:rsidR="00E10D78">
        <w:rPr>
          <w:lang w:val="en-CA"/>
        </w:rPr>
        <w:t>ools such as audio modules, tutors, taped lectures, and exam readers are often unavailable or inconsistently provided.</w:t>
      </w:r>
      <w:r w:rsidR="00247A8D">
        <w:rPr>
          <w:lang w:val="en-CA"/>
        </w:rPr>
        <w:fldChar w:fldCharType="begin"/>
      </w:r>
      <w:r w:rsidR="00247A8D">
        <w:rPr>
          <w:lang w:val="en-CA"/>
        </w:rPr>
        <w:instrText xml:space="preserve"> NOTEREF _Ref211947235 \f \h </w:instrText>
      </w:r>
      <w:r w:rsidR="00247A8D">
        <w:rPr>
          <w:lang w:val="en-CA"/>
        </w:rPr>
      </w:r>
      <w:r w:rsidR="00247A8D">
        <w:rPr>
          <w:lang w:val="en-CA"/>
        </w:rPr>
        <w:fldChar w:fldCharType="separate"/>
      </w:r>
      <w:r w:rsidR="00247A8D" w:rsidRPr="00247A8D">
        <w:rPr>
          <w:rStyle w:val="EndnoteReference"/>
        </w:rPr>
        <w:t>19</w:t>
      </w:r>
      <w:r w:rsidR="00247A8D">
        <w:rPr>
          <w:lang w:val="en-CA"/>
        </w:rPr>
        <w:fldChar w:fldCharType="end"/>
      </w:r>
      <w:r w:rsidR="00E10D78" w:rsidRPr="00247A8D">
        <w:rPr>
          <w:lang w:val="en-CA"/>
        </w:rPr>
        <w:fldChar w:fldCharType="begin"/>
      </w:r>
      <w:r w:rsidR="00E10D78" w:rsidRPr="00247A8D">
        <w:rPr>
          <w:lang w:val="en-CA"/>
        </w:rPr>
        <w:instrText xml:space="preserve"> NOTEREF _Ref207803177 \f \h </w:instrText>
      </w:r>
      <w:r w:rsidR="00794098" w:rsidRPr="00247A8D">
        <w:rPr>
          <w:lang w:val="en-CA"/>
        </w:rPr>
        <w:instrText xml:space="preserve"> \* MERGEFORMAT </w:instrText>
      </w:r>
      <w:r w:rsidR="00E10D78" w:rsidRPr="00247A8D">
        <w:rPr>
          <w:lang w:val="en-CA"/>
        </w:rPr>
      </w:r>
      <w:r w:rsidR="00E10D78" w:rsidRPr="00247A8D">
        <w:rPr>
          <w:lang w:val="en-CA"/>
        </w:rPr>
        <w:fldChar w:fldCharType="separate"/>
      </w:r>
      <w:r w:rsidR="00E10D78" w:rsidRPr="00247A8D">
        <w:rPr>
          <w:lang w:val="en-CA"/>
        </w:rPr>
        <w:fldChar w:fldCharType="end"/>
      </w:r>
      <w:r w:rsidR="00E10D78" w:rsidRPr="00247A8D">
        <w:rPr>
          <w:lang w:val="en-CA"/>
        </w:rPr>
        <w:t>,</w:t>
      </w:r>
      <w:r w:rsidR="00E10D78" w:rsidRPr="00247A8D">
        <w:rPr>
          <w:rStyle w:val="EndnoteReference"/>
          <w:lang w:val="en-CA"/>
        </w:rPr>
        <w:endnoteReference w:id="20"/>
      </w:r>
      <w:r w:rsidR="00E10D78">
        <w:rPr>
          <w:lang w:val="en-CA"/>
        </w:rPr>
        <w:t xml:space="preserve"> </w:t>
      </w:r>
      <w:r w:rsidR="00756D8F">
        <w:rPr>
          <w:lang w:val="en-CA"/>
        </w:rPr>
        <w:t xml:space="preserve">Some apprentices identified the Red Seal </w:t>
      </w:r>
      <w:r w:rsidR="008040CB">
        <w:rPr>
          <w:lang w:val="en-CA"/>
        </w:rPr>
        <w:t>Certification</w:t>
      </w:r>
      <w:r w:rsidR="00756D8F">
        <w:rPr>
          <w:lang w:val="en-CA"/>
        </w:rPr>
        <w:t xml:space="preserve"> exam as a major hurdle</w:t>
      </w:r>
      <w:r w:rsidR="00104C39">
        <w:rPr>
          <w:lang w:val="en-CA"/>
        </w:rPr>
        <w:t xml:space="preserve"> </w:t>
      </w:r>
      <w:r w:rsidR="008A3E33">
        <w:rPr>
          <w:lang w:val="en-CA"/>
        </w:rPr>
        <w:t>–</w:t>
      </w:r>
      <w:r w:rsidR="00756D8F">
        <w:rPr>
          <w:lang w:val="en-CA"/>
        </w:rPr>
        <w:t xml:space="preserve"> not only the difficulty of the test itself, but also the pressure to pass from employers and the lack of accommodations or resources to support them.</w:t>
      </w:r>
      <w:r w:rsidR="00E10D78" w:rsidRPr="00E10D78">
        <w:rPr>
          <w:lang w:val="en-CA"/>
        </w:rPr>
        <w:t xml:space="preserve"> </w:t>
      </w:r>
      <w:r w:rsidR="00E10D78">
        <w:rPr>
          <w:lang w:val="en-CA"/>
        </w:rPr>
        <w:t>If</w:t>
      </w:r>
      <w:r w:rsidR="00E10D78" w:rsidRPr="6CA0E827">
        <w:rPr>
          <w:lang w:val="en-CA"/>
        </w:rPr>
        <w:t xml:space="preserve"> apprentices with disabilities drop out or delay certification, it impacts their career trajectory and reinforces the m</w:t>
      </w:r>
      <w:r w:rsidR="00E10D78">
        <w:rPr>
          <w:lang w:val="en-CA"/>
        </w:rPr>
        <w:t xml:space="preserve">isconception </w:t>
      </w:r>
      <w:r w:rsidR="00E10D78" w:rsidRPr="6CA0E827">
        <w:rPr>
          <w:lang w:val="en-CA"/>
        </w:rPr>
        <w:t xml:space="preserve">that disability is incompatible with trades work. </w:t>
      </w:r>
    </w:p>
    <w:p w14:paraId="6F154F0B" w14:textId="3C7DA962" w:rsidR="00614BFC" w:rsidRDefault="00084847" w:rsidP="00283CD5">
      <w:pPr>
        <w:rPr>
          <w:lang w:val="en-CA"/>
        </w:rPr>
      </w:pPr>
      <w:r>
        <w:rPr>
          <w:lang w:val="en-CA"/>
        </w:rPr>
        <w:t xml:space="preserve">Finances </w:t>
      </w:r>
      <w:r w:rsidR="00EF5416">
        <w:rPr>
          <w:lang w:val="en-CA"/>
        </w:rPr>
        <w:t>were also</w:t>
      </w:r>
      <w:r>
        <w:rPr>
          <w:lang w:val="en-CA"/>
        </w:rPr>
        <w:t xml:space="preserve"> </w:t>
      </w:r>
      <w:r w:rsidR="006A6B5F">
        <w:rPr>
          <w:lang w:val="en-CA"/>
        </w:rPr>
        <w:t>a barrier to entry</w:t>
      </w:r>
      <w:r w:rsidR="00F41E71">
        <w:rPr>
          <w:lang w:val="en-CA"/>
        </w:rPr>
        <w:t xml:space="preserve"> or to retaining employment</w:t>
      </w:r>
      <w:r w:rsidR="00A66728" w:rsidRPr="0089001D">
        <w:rPr>
          <w:lang w:val="en-CA"/>
        </w:rPr>
        <w:t xml:space="preserve">, especially among </w:t>
      </w:r>
      <w:r w:rsidR="00EF5416">
        <w:rPr>
          <w:lang w:val="en-CA"/>
        </w:rPr>
        <w:t xml:space="preserve">the </w:t>
      </w:r>
      <w:r w:rsidR="00A66728" w:rsidRPr="0089001D">
        <w:rPr>
          <w:lang w:val="en-CA"/>
        </w:rPr>
        <w:t>Indigenous, 2SLGBTQIA+, and women apprentices with disabilities supported through Accessibility FIRST</w:t>
      </w:r>
      <w:r w:rsidR="00F41E71" w:rsidRPr="00A66728">
        <w:rPr>
          <w:lang w:val="en-CA"/>
        </w:rPr>
        <w:t>.</w:t>
      </w:r>
      <w:r w:rsidR="00F41E71">
        <w:rPr>
          <w:lang w:val="en-CA"/>
        </w:rPr>
        <w:t xml:space="preserve"> </w:t>
      </w:r>
      <w:r w:rsidR="002D0ADA">
        <w:rPr>
          <w:lang w:val="en-CA"/>
        </w:rPr>
        <w:t>For some, tuition costs were prohibitive; for others, the high up-front cost of purchasing tools, equipment, and safety gear prevented them from getting started in their careers. For others still, living expenses related to</w:t>
      </w:r>
      <w:r w:rsidR="002D0ADA" w:rsidRPr="00283CD5">
        <w:rPr>
          <w:lang w:val="en-CA"/>
        </w:rPr>
        <w:t xml:space="preserve"> transportation, childcare, and other essentials</w:t>
      </w:r>
      <w:r w:rsidR="002D0ADA">
        <w:rPr>
          <w:lang w:val="en-CA"/>
        </w:rPr>
        <w:t xml:space="preserve"> made it hard to stay</w:t>
      </w:r>
      <w:r w:rsidR="002D0ADA" w:rsidRPr="00283CD5">
        <w:rPr>
          <w:lang w:val="en-CA"/>
        </w:rPr>
        <w:t xml:space="preserve"> on the job</w:t>
      </w:r>
      <w:r w:rsidR="002D0ADA">
        <w:rPr>
          <w:lang w:val="en-CA"/>
        </w:rPr>
        <w:t xml:space="preserve">. </w:t>
      </w:r>
      <w:r w:rsidR="002D0ADA" w:rsidRPr="0089001D">
        <w:rPr>
          <w:lang w:val="en-CA"/>
        </w:rPr>
        <w:t xml:space="preserve">Ergonomic work gear was a particular challenge, as apprentices with financial barriers often had to resort to buying less ergonomic gear, which can lead to or worsen injury.  </w:t>
      </w:r>
    </w:p>
    <w:p w14:paraId="203A9CDE" w14:textId="6D5485B4" w:rsidR="00614BFC" w:rsidRDefault="007B1B5C" w:rsidP="00614BFC">
      <w:pPr>
        <w:rPr>
          <w:lang w:val="en-CA"/>
        </w:rPr>
      </w:pPr>
      <w:r>
        <w:rPr>
          <w:lang w:val="en-CA"/>
        </w:rPr>
        <w:t xml:space="preserve">These financial challenges are part of a broader pattern. </w:t>
      </w:r>
      <w:r w:rsidR="00614BFC">
        <w:rPr>
          <w:lang w:val="en-CA"/>
        </w:rPr>
        <w:t xml:space="preserve">Disability and poverty are closely linked in Canada. </w:t>
      </w:r>
      <w:r w:rsidR="00614BFC" w:rsidRPr="006F1B1D">
        <w:rPr>
          <w:lang w:val="en-CA"/>
        </w:rPr>
        <w:t>Persons with disabilities are more likely to live in poverty</w:t>
      </w:r>
      <w:bookmarkStart w:id="6" w:name="_Ref209692272"/>
      <w:r w:rsidR="00614BFC">
        <w:rPr>
          <w:lang w:val="en-CA"/>
        </w:rPr>
        <w:t>.</w:t>
      </w:r>
      <w:r w:rsidR="00614BFC">
        <w:rPr>
          <w:rStyle w:val="EndnoteReference"/>
          <w:lang w:val="en-CA"/>
        </w:rPr>
        <w:endnoteReference w:id="21"/>
      </w:r>
      <w:bookmarkEnd w:id="6"/>
      <w:r w:rsidR="00614BFC">
        <w:rPr>
          <w:lang w:val="en-CA"/>
        </w:rPr>
        <w:t xml:space="preserve"> They also</w:t>
      </w:r>
      <w:r w:rsidR="00614BFC" w:rsidRPr="006F1B1D">
        <w:rPr>
          <w:lang w:val="en-CA"/>
        </w:rPr>
        <w:t xml:space="preserve"> face higher cost of livin</w:t>
      </w:r>
      <w:r w:rsidR="00614BFC">
        <w:rPr>
          <w:lang w:val="en-CA"/>
        </w:rPr>
        <w:t>g, due to additional expenses for transportation, assistive technology, medical care, and accessible housing.</w:t>
      </w:r>
      <w:r w:rsidR="00614BFC">
        <w:rPr>
          <w:rStyle w:val="EndnoteReference"/>
          <w:lang w:val="en-CA"/>
        </w:rPr>
        <w:endnoteReference w:id="22"/>
      </w:r>
      <w:r w:rsidR="00614BFC" w:rsidRPr="006F1B1D">
        <w:rPr>
          <w:lang w:val="en-CA"/>
        </w:rPr>
        <w:t xml:space="preserve"> Among those with unmet disability-related needs, 73% </w:t>
      </w:r>
      <w:r w:rsidR="00614BFC">
        <w:rPr>
          <w:lang w:val="en-CA"/>
        </w:rPr>
        <w:t xml:space="preserve">or 3.2 million </w:t>
      </w:r>
      <w:r w:rsidR="00614BFC" w:rsidRPr="006F1B1D">
        <w:rPr>
          <w:lang w:val="en-CA"/>
        </w:rPr>
        <w:t>cite cost as the main barrier</w:t>
      </w:r>
      <w:r w:rsidR="00614BFC">
        <w:rPr>
          <w:lang w:val="en-CA"/>
        </w:rPr>
        <w:t>.</w:t>
      </w:r>
      <w:r w:rsidR="00614BFC" w:rsidRPr="009D3B66">
        <w:rPr>
          <w:lang w:val="en-CA"/>
        </w:rPr>
        <w:fldChar w:fldCharType="begin"/>
      </w:r>
      <w:r w:rsidR="00614BFC" w:rsidRPr="009D3B66">
        <w:rPr>
          <w:lang w:val="en-CA"/>
        </w:rPr>
        <w:instrText xml:space="preserve"> NOTEREF _Ref209692272 \f \h </w:instrText>
      </w:r>
      <w:r w:rsidR="009A153F" w:rsidRPr="009D3B66">
        <w:rPr>
          <w:lang w:val="en-CA"/>
        </w:rPr>
        <w:instrText xml:space="preserve"> \* MERGEFORMAT </w:instrText>
      </w:r>
      <w:r w:rsidR="00614BFC" w:rsidRPr="009D3B66">
        <w:rPr>
          <w:lang w:val="en-CA"/>
        </w:rPr>
      </w:r>
      <w:r w:rsidR="00614BFC" w:rsidRPr="009D3B66">
        <w:rPr>
          <w:lang w:val="en-CA"/>
        </w:rPr>
        <w:fldChar w:fldCharType="separate"/>
      </w:r>
      <w:r w:rsidR="009D3B66" w:rsidRPr="009D3B66">
        <w:rPr>
          <w:rStyle w:val="EndnoteReference"/>
        </w:rPr>
        <w:t>21</w:t>
      </w:r>
      <w:r w:rsidR="00614BFC" w:rsidRPr="009D3B66">
        <w:rPr>
          <w:lang w:val="en-CA"/>
        </w:rPr>
        <w:fldChar w:fldCharType="end"/>
      </w:r>
      <w:r w:rsidR="00614BFC">
        <w:rPr>
          <w:lang w:val="en-CA"/>
        </w:rPr>
        <w:t xml:space="preserve"> </w:t>
      </w:r>
      <w:r w:rsidR="00E41AAB" w:rsidRPr="00E41AAB">
        <w:rPr>
          <w:lang w:val="en-CA"/>
        </w:rPr>
        <w:t>This economic reality compounds the challenges apprentices face, making it harder to access the supports and accommodations they need to thrive in the trades.</w:t>
      </w:r>
    </w:p>
    <w:p w14:paraId="2162088B" w14:textId="3835BC1D" w:rsidR="00756D8F" w:rsidRDefault="00756D8F" w:rsidP="00283CD5">
      <w:pPr>
        <w:pStyle w:val="Heading2"/>
        <w:rPr>
          <w:lang w:val="en-CA"/>
        </w:rPr>
      </w:pPr>
      <w:r>
        <w:rPr>
          <w:lang w:val="en-CA"/>
        </w:rPr>
        <w:lastRenderedPageBreak/>
        <w:t xml:space="preserve">Key Supports </w:t>
      </w:r>
      <w:r w:rsidR="007644AB">
        <w:rPr>
          <w:lang w:val="en-CA"/>
        </w:rPr>
        <w:t>for Apprentices</w:t>
      </w:r>
      <w:r w:rsidR="008D7386">
        <w:rPr>
          <w:lang w:val="en-CA"/>
        </w:rPr>
        <w:t xml:space="preserve"> with Disabilities</w:t>
      </w:r>
    </w:p>
    <w:p w14:paraId="1C4A61FB" w14:textId="4CE2DCAC" w:rsidR="00614BFC" w:rsidRDefault="00756D8F" w:rsidP="007F6DAE">
      <w:pPr>
        <w:rPr>
          <w:lang w:val="en-CA"/>
        </w:rPr>
      </w:pPr>
      <w:r w:rsidRPr="00283CD5">
        <w:rPr>
          <w:lang w:val="en-CA"/>
        </w:rPr>
        <w:t xml:space="preserve">To help address these </w:t>
      </w:r>
      <w:r w:rsidR="00FD56D7">
        <w:rPr>
          <w:lang w:val="en-CA"/>
        </w:rPr>
        <w:t>barriers</w:t>
      </w:r>
      <w:r w:rsidRPr="00283CD5">
        <w:rPr>
          <w:lang w:val="en-CA"/>
        </w:rPr>
        <w:t xml:space="preserve">, </w:t>
      </w:r>
      <w:r w:rsidR="00F74F91">
        <w:rPr>
          <w:lang w:val="en-CA"/>
        </w:rPr>
        <w:t>CCRW</w:t>
      </w:r>
      <w:r w:rsidRPr="00283CD5">
        <w:rPr>
          <w:lang w:val="en-CA"/>
        </w:rPr>
        <w:t xml:space="preserve"> provided</w:t>
      </w:r>
      <w:r w:rsidR="00E74D2B">
        <w:rPr>
          <w:lang w:val="en-CA"/>
        </w:rPr>
        <w:t xml:space="preserve"> nearly 600</w:t>
      </w:r>
      <w:r w:rsidRPr="00283CD5">
        <w:rPr>
          <w:lang w:val="en-CA"/>
        </w:rPr>
        <w:t xml:space="preserve"> </w:t>
      </w:r>
      <w:proofErr w:type="gramStart"/>
      <w:r w:rsidRPr="00283CD5">
        <w:rPr>
          <w:lang w:val="en-CA"/>
        </w:rPr>
        <w:t>accommodations</w:t>
      </w:r>
      <w:proofErr w:type="gramEnd"/>
      <w:r w:rsidRPr="00283CD5">
        <w:rPr>
          <w:lang w:val="en-CA"/>
        </w:rPr>
        <w:t xml:space="preserve"> and wraparound supports to</w:t>
      </w:r>
      <w:r w:rsidR="00BC0A0F">
        <w:rPr>
          <w:lang w:val="en-CA"/>
        </w:rPr>
        <w:t xml:space="preserve"> apprentices through </w:t>
      </w:r>
      <w:r w:rsidR="00D62349">
        <w:rPr>
          <w:lang w:val="en-CA"/>
        </w:rPr>
        <w:t>Accessibility FIRST</w:t>
      </w:r>
      <w:r w:rsidRPr="00283CD5">
        <w:rPr>
          <w:lang w:val="en-CA"/>
        </w:rPr>
        <w:t xml:space="preserve">. </w:t>
      </w:r>
      <w:r>
        <w:rPr>
          <w:lang w:val="en-CA"/>
        </w:rPr>
        <w:t xml:space="preserve">The two most </w:t>
      </w:r>
      <w:r w:rsidR="00266E7F">
        <w:rPr>
          <w:lang w:val="en-CA"/>
        </w:rPr>
        <w:t xml:space="preserve">common </w:t>
      </w:r>
      <w:r w:rsidR="00E74D2B">
        <w:rPr>
          <w:lang w:val="en-CA"/>
        </w:rPr>
        <w:t>were</w:t>
      </w:r>
      <w:r w:rsidR="00E74D2B" w:rsidRPr="00FF256E">
        <w:rPr>
          <w:lang w:val="en-CA"/>
        </w:rPr>
        <w:t xml:space="preserve"> </w:t>
      </w:r>
      <w:r w:rsidR="00302788" w:rsidRPr="00FF256E">
        <w:rPr>
          <w:lang w:val="en-CA"/>
        </w:rPr>
        <w:t>job site supports</w:t>
      </w:r>
      <w:r w:rsidRPr="00FF256E">
        <w:rPr>
          <w:lang w:val="en-CA"/>
        </w:rPr>
        <w:t xml:space="preserve"> and school supports.</w:t>
      </w:r>
    </w:p>
    <w:p w14:paraId="1F96040E" w14:textId="120DB92F" w:rsidR="00756D8F" w:rsidRDefault="00B002B7" w:rsidP="0016748A">
      <w:pPr>
        <w:rPr>
          <w:lang w:val="en-CA"/>
        </w:rPr>
      </w:pPr>
      <w:r>
        <w:rPr>
          <w:lang w:val="en-CA"/>
        </w:rPr>
        <w:t>Due to financial barriers, m</w:t>
      </w:r>
      <w:r w:rsidR="00756D8F">
        <w:rPr>
          <w:lang w:val="en-CA"/>
        </w:rPr>
        <w:t xml:space="preserve">any apprentices needed help </w:t>
      </w:r>
      <w:r w:rsidR="00DA50B0">
        <w:rPr>
          <w:lang w:val="en-CA"/>
        </w:rPr>
        <w:t xml:space="preserve">getting </w:t>
      </w:r>
      <w:r w:rsidR="00756D8F">
        <w:rPr>
          <w:lang w:val="en-CA"/>
        </w:rPr>
        <w:t xml:space="preserve">the tools and gear required to do their jobs safely and effectively. </w:t>
      </w:r>
      <w:r w:rsidR="000E1564">
        <w:rPr>
          <w:lang w:val="en-CA"/>
        </w:rPr>
        <w:t>Almost half</w:t>
      </w:r>
      <w:r w:rsidR="00880610">
        <w:rPr>
          <w:lang w:val="en-CA"/>
        </w:rPr>
        <w:t xml:space="preserve"> (46%)</w:t>
      </w:r>
      <w:r w:rsidR="000E1564">
        <w:rPr>
          <w:lang w:val="en-CA"/>
        </w:rPr>
        <w:t xml:space="preserve"> of the supports </w:t>
      </w:r>
      <w:r w:rsidR="00B92CA6">
        <w:rPr>
          <w:lang w:val="en-CA"/>
        </w:rPr>
        <w:t xml:space="preserve">provided to apprentices </w:t>
      </w:r>
      <w:r w:rsidR="00F401B6">
        <w:rPr>
          <w:lang w:val="en-CA"/>
        </w:rPr>
        <w:t>were</w:t>
      </w:r>
      <w:r w:rsidR="00B92CA6">
        <w:rPr>
          <w:lang w:val="en-CA"/>
        </w:rPr>
        <w:t xml:space="preserve"> job</w:t>
      </w:r>
      <w:r w:rsidR="00B24160">
        <w:rPr>
          <w:lang w:val="en-CA"/>
        </w:rPr>
        <w:t xml:space="preserve"> site</w:t>
      </w:r>
      <w:r w:rsidR="00B92CA6">
        <w:rPr>
          <w:lang w:val="en-CA"/>
        </w:rPr>
        <w:t xml:space="preserve"> supports, which are i</w:t>
      </w:r>
      <w:r w:rsidR="00756D8F">
        <w:rPr>
          <w:lang w:val="en-CA"/>
        </w:rPr>
        <w:t>tems such as ergonomic and non-ergonomic tools</w:t>
      </w:r>
      <w:r w:rsidR="001E02C4">
        <w:rPr>
          <w:lang w:val="en-CA"/>
        </w:rPr>
        <w:t>, work</w:t>
      </w:r>
      <w:r w:rsidR="00756D8F">
        <w:rPr>
          <w:lang w:val="en-CA"/>
        </w:rPr>
        <w:t xml:space="preserve"> supplies</w:t>
      </w:r>
      <w:r w:rsidR="001E02C4">
        <w:rPr>
          <w:lang w:val="en-CA"/>
        </w:rPr>
        <w:t>,</w:t>
      </w:r>
      <w:r w:rsidR="00756D8F">
        <w:rPr>
          <w:lang w:val="en-CA"/>
        </w:rPr>
        <w:t xml:space="preserve"> work apparel</w:t>
      </w:r>
      <w:r w:rsidR="00B24160">
        <w:rPr>
          <w:lang w:val="en-CA"/>
        </w:rPr>
        <w:t>,</w:t>
      </w:r>
      <w:r w:rsidR="00756D8F">
        <w:rPr>
          <w:lang w:val="en-CA"/>
        </w:rPr>
        <w:t xml:space="preserve"> and safety gear</w:t>
      </w:r>
      <w:r w:rsidR="00B92CA6">
        <w:rPr>
          <w:lang w:val="en-CA"/>
        </w:rPr>
        <w:t>.</w:t>
      </w:r>
      <w:r w:rsidR="00756D8F">
        <w:rPr>
          <w:lang w:val="en-CA"/>
        </w:rPr>
        <w:t xml:space="preserve"> </w:t>
      </w:r>
      <w:r w:rsidR="00B92CA6">
        <w:rPr>
          <w:lang w:val="en-CA"/>
        </w:rPr>
        <w:t>O</w:t>
      </w:r>
      <w:r w:rsidR="00756D8F">
        <w:rPr>
          <w:lang w:val="en-CA"/>
        </w:rPr>
        <w:t>ver half of the apprentices who received job site supports needed tools and supplies (</w:t>
      </w:r>
      <w:r w:rsidR="00946CCA">
        <w:rPr>
          <w:lang w:val="en-CA"/>
        </w:rPr>
        <w:t>61</w:t>
      </w:r>
      <w:r w:rsidR="00756D8F">
        <w:rPr>
          <w:lang w:val="en-CA"/>
        </w:rPr>
        <w:t>%), while more than a third needed safety gear (3</w:t>
      </w:r>
      <w:r w:rsidR="00946CCA">
        <w:rPr>
          <w:lang w:val="en-CA"/>
        </w:rPr>
        <w:t>5</w:t>
      </w:r>
      <w:r w:rsidR="00756D8F">
        <w:rPr>
          <w:lang w:val="en-CA"/>
        </w:rPr>
        <w:t xml:space="preserve">%). This points to a significant access gap in basic equipment, which risks impacting </w:t>
      </w:r>
      <w:r w:rsidR="00B6041C">
        <w:rPr>
          <w:lang w:val="en-CA"/>
        </w:rPr>
        <w:t>both worker safety and organizational success</w:t>
      </w:r>
      <w:r w:rsidR="00756D8F">
        <w:rPr>
          <w:lang w:val="en-CA"/>
        </w:rPr>
        <w:t xml:space="preserve">. </w:t>
      </w:r>
    </w:p>
    <w:p w14:paraId="749B9E3E" w14:textId="604E87B1" w:rsidR="00756D8F" w:rsidRPr="00873F88" w:rsidRDefault="00756D8F" w:rsidP="004D1CC7">
      <w:pPr>
        <w:rPr>
          <w:lang w:val="en-CA"/>
        </w:rPr>
      </w:pPr>
      <w:r>
        <w:rPr>
          <w:lang w:val="en-CA"/>
        </w:rPr>
        <w:t xml:space="preserve">Many </w:t>
      </w:r>
      <w:r w:rsidR="00247CD3">
        <w:rPr>
          <w:lang w:val="en-CA"/>
        </w:rPr>
        <w:t>a</w:t>
      </w:r>
      <w:r w:rsidR="00B82AE4">
        <w:rPr>
          <w:lang w:val="en-CA"/>
        </w:rPr>
        <w:t xml:space="preserve">pprentices supported by </w:t>
      </w:r>
      <w:r w:rsidR="00D62349">
        <w:rPr>
          <w:lang w:val="en-CA"/>
        </w:rPr>
        <w:t>Accessibility FIRST</w:t>
      </w:r>
      <w:r>
        <w:rPr>
          <w:lang w:val="en-CA"/>
        </w:rPr>
        <w:t xml:space="preserve"> also benefited from </w:t>
      </w:r>
      <w:r w:rsidR="00791E0C">
        <w:rPr>
          <w:lang w:val="en-CA"/>
        </w:rPr>
        <w:t>supports intended to assist wit</w:t>
      </w:r>
      <w:r w:rsidR="00EB6B82">
        <w:rPr>
          <w:lang w:val="en-CA"/>
        </w:rPr>
        <w:t>h</w:t>
      </w:r>
      <w:r w:rsidR="00791E0C">
        <w:rPr>
          <w:lang w:val="en-CA"/>
        </w:rPr>
        <w:t xml:space="preserve"> barriers</w:t>
      </w:r>
      <w:r w:rsidR="00EB6B82">
        <w:rPr>
          <w:lang w:val="en-CA"/>
        </w:rPr>
        <w:t xml:space="preserve"> related to </w:t>
      </w:r>
      <w:r w:rsidR="003B00EE">
        <w:rPr>
          <w:lang w:val="en-CA"/>
        </w:rPr>
        <w:t>education and training</w:t>
      </w:r>
      <w:r w:rsidR="00791E0C">
        <w:rPr>
          <w:lang w:val="en-CA"/>
        </w:rPr>
        <w:t xml:space="preserve">. </w:t>
      </w:r>
      <w:r w:rsidR="007D0523">
        <w:rPr>
          <w:lang w:val="en-CA"/>
        </w:rPr>
        <w:t>T</w:t>
      </w:r>
      <w:r>
        <w:rPr>
          <w:lang w:val="en-CA"/>
        </w:rPr>
        <w:t>he largest category</w:t>
      </w:r>
      <w:r w:rsidR="00A2649A">
        <w:rPr>
          <w:lang w:val="en-CA"/>
        </w:rPr>
        <w:t xml:space="preserve"> of supports in this area</w:t>
      </w:r>
      <w:r>
        <w:rPr>
          <w:lang w:val="en-CA"/>
        </w:rPr>
        <w:t xml:space="preserve"> was technology and hardware</w:t>
      </w:r>
      <w:r w:rsidR="00A2649A">
        <w:rPr>
          <w:lang w:val="en-CA"/>
        </w:rPr>
        <w:t xml:space="preserve"> (68%)</w:t>
      </w:r>
      <w:r>
        <w:rPr>
          <w:lang w:val="en-CA"/>
        </w:rPr>
        <w:t>. These included tools like e-reader pens, laptops, and other assistive devices that helped apprentices engage with course content and prepare for exams</w:t>
      </w:r>
      <w:r w:rsidR="005D0DF1">
        <w:rPr>
          <w:lang w:val="en-CA"/>
        </w:rPr>
        <w:t xml:space="preserve"> in an accessible way</w:t>
      </w:r>
      <w:r>
        <w:rPr>
          <w:lang w:val="en-CA"/>
        </w:rPr>
        <w:t>. The high demand for school-based supports highlights how many apprentices face barriers in the classroom and reinforces the importance of accessible training environments and learning tools.</w:t>
      </w:r>
    </w:p>
    <w:p w14:paraId="4C927A3B" w14:textId="536D1792" w:rsidR="00DF0E11" w:rsidRDefault="00756D8F" w:rsidP="00AA7B80">
      <w:r w:rsidRPr="00AA7B80">
        <w:t>The</w:t>
      </w:r>
      <w:r>
        <w:t>se</w:t>
      </w:r>
      <w:r w:rsidRPr="00AA7B80">
        <w:t xml:space="preserve"> findings from </w:t>
      </w:r>
      <w:r w:rsidR="00D62349">
        <w:t>Accessibility FIRST</w:t>
      </w:r>
      <w:r w:rsidRPr="00AA7B80">
        <w:t xml:space="preserve"> offer a snapshot of the systemic challenges apprentices with disabilities face in the skilled trades. Mental health and learning-related barriers, financial constraints, and unmet accommodation needs point to persistent gaps in how trades education, employment, and support systems are designed. </w:t>
      </w:r>
    </w:p>
    <w:p w14:paraId="46742B74" w14:textId="4844885F" w:rsidR="00756D8F" w:rsidRDefault="00AA5B20" w:rsidP="00AA7B80">
      <w:r>
        <w:t>Practical supports like th</w:t>
      </w:r>
      <w:r w:rsidR="00F75FE5">
        <w:t>ose provided through Accessib</w:t>
      </w:r>
      <w:r w:rsidR="005E544D">
        <w:t xml:space="preserve">ility FIRST </w:t>
      </w:r>
      <w:r>
        <w:t xml:space="preserve">can help </w:t>
      </w:r>
      <w:r w:rsidR="00D04F4F">
        <w:t>apprentices with disabilities</w:t>
      </w:r>
      <w:r w:rsidR="0083637A">
        <w:t xml:space="preserve"> </w:t>
      </w:r>
      <w:r w:rsidR="00EE74AD">
        <w:t>begin their trades careers</w:t>
      </w:r>
      <w:r w:rsidR="00E63D81">
        <w:t xml:space="preserve">. However, </w:t>
      </w:r>
      <w:r w:rsidR="00A250DE">
        <w:t xml:space="preserve">there are many </w:t>
      </w:r>
      <w:r w:rsidR="004A2D0B">
        <w:t xml:space="preserve">deeper, systemic </w:t>
      </w:r>
      <w:r w:rsidR="009D0575">
        <w:t xml:space="preserve">challenges </w:t>
      </w:r>
      <w:r w:rsidR="00F67DAA">
        <w:t xml:space="preserve">– </w:t>
      </w:r>
      <w:r w:rsidR="009D0575">
        <w:t xml:space="preserve">including </w:t>
      </w:r>
      <w:r w:rsidR="00F67DAA">
        <w:t>cultural, attitudinal, and structural</w:t>
      </w:r>
      <w:r w:rsidR="009D0575">
        <w:t xml:space="preserve"> barriers</w:t>
      </w:r>
      <w:r w:rsidR="00F67DAA">
        <w:t xml:space="preserve"> – that</w:t>
      </w:r>
      <w:r w:rsidR="009D0575">
        <w:t xml:space="preserve"> will</w:t>
      </w:r>
      <w:r w:rsidR="001E4C3D">
        <w:t xml:space="preserve"> require sustained, cross-sector </w:t>
      </w:r>
      <w:r w:rsidR="00EE74AD">
        <w:t>efforts to address.</w:t>
      </w:r>
    </w:p>
    <w:p w14:paraId="3565F574" w14:textId="08308A58" w:rsidR="00756D8F" w:rsidRDefault="008D7386" w:rsidP="00516623">
      <w:pPr>
        <w:pStyle w:val="Heading1"/>
      </w:pPr>
      <w:r>
        <w:t>Systemic</w:t>
      </w:r>
      <w:r w:rsidR="00756D8F">
        <w:t xml:space="preserve"> Barriers in the Skilled Trades</w:t>
      </w:r>
    </w:p>
    <w:p w14:paraId="6AD64F10" w14:textId="0C7FCAAF" w:rsidR="00756D8F" w:rsidRDefault="00B82AE4">
      <w:r>
        <w:t xml:space="preserve">Apprentices supported by </w:t>
      </w:r>
      <w:r w:rsidR="00D62349">
        <w:t>Accessibility FIRST</w:t>
      </w:r>
      <w:r w:rsidR="00756D8F">
        <w:t xml:space="preserve"> shared that there are systemic barriers </w:t>
      </w:r>
      <w:r w:rsidR="00871969">
        <w:t xml:space="preserve">that </w:t>
      </w:r>
      <w:r w:rsidR="00756D8F">
        <w:t xml:space="preserve">impact how workers with disabilities enter and navigate careers in the trades. This section explores </w:t>
      </w:r>
      <w:r w:rsidR="00131F1D">
        <w:t>the</w:t>
      </w:r>
      <w:r w:rsidR="00756D8F">
        <w:t xml:space="preserve"> </w:t>
      </w:r>
      <w:r w:rsidR="00756D8F" w:rsidRPr="00FF256E">
        <w:t>cultural and attitudinal dynamics</w:t>
      </w:r>
      <w:r w:rsidR="00756D8F">
        <w:t xml:space="preserve"> that influence perceptions of disability in the trades, </w:t>
      </w:r>
      <w:r w:rsidR="00131F1D">
        <w:t>as well as</w:t>
      </w:r>
      <w:r w:rsidR="00E46D46">
        <w:t xml:space="preserve"> </w:t>
      </w:r>
      <w:r w:rsidR="00A75232" w:rsidRPr="0089001D">
        <w:t xml:space="preserve">how </w:t>
      </w:r>
      <w:r w:rsidR="00A75232" w:rsidRPr="00FF256E">
        <w:t>financial exclusion</w:t>
      </w:r>
      <w:r w:rsidR="00756D8F">
        <w:t xml:space="preserve"> </w:t>
      </w:r>
      <w:r w:rsidR="00E46D46">
        <w:t xml:space="preserve">acts as a structural barrier that </w:t>
      </w:r>
      <w:r w:rsidR="00756D8F">
        <w:t>restrict</w:t>
      </w:r>
      <w:r w:rsidR="00A75232">
        <w:t>s</w:t>
      </w:r>
      <w:r w:rsidR="00756D8F">
        <w:t xml:space="preserve"> access and advancement for workers with disabilities.</w:t>
      </w:r>
    </w:p>
    <w:p w14:paraId="509B4AD2" w14:textId="53A814CA" w:rsidR="00756D8F" w:rsidRDefault="00756D8F" w:rsidP="001129F0">
      <w:pPr>
        <w:pStyle w:val="Heading2"/>
      </w:pPr>
      <w:r>
        <w:lastRenderedPageBreak/>
        <w:t>Cultural Norms and Misconceptions</w:t>
      </w:r>
    </w:p>
    <w:p w14:paraId="34334BD0" w14:textId="058BE516" w:rsidR="00756D8F" w:rsidRDefault="00756D8F">
      <w:pPr>
        <w:rPr>
          <w:lang w:val="en-CA"/>
        </w:rPr>
      </w:pPr>
      <w:r>
        <w:t xml:space="preserve"> </w:t>
      </w:r>
      <w:r w:rsidRPr="55546D9B">
        <w:rPr>
          <w:lang w:val="en-CA"/>
        </w:rPr>
        <w:t xml:space="preserve">As </w:t>
      </w:r>
      <w:r w:rsidR="00717677">
        <w:rPr>
          <w:lang w:val="en-CA"/>
        </w:rPr>
        <w:t>one</w:t>
      </w:r>
      <w:r w:rsidRPr="55546D9B">
        <w:rPr>
          <w:lang w:val="en-CA"/>
        </w:rPr>
        <w:t xml:space="preserve"> CCRW Accessibility Consultant shared</w:t>
      </w:r>
      <w:r w:rsidR="00717677">
        <w:rPr>
          <w:lang w:val="en-CA"/>
        </w:rPr>
        <w:t>:</w:t>
      </w:r>
      <w:r w:rsidRPr="00FF256E">
        <w:rPr>
          <w:lang w:val="en-CA"/>
        </w:rPr>
        <w:t xml:space="preserve"> “I’ve heard things like ‘oh, we don’t have people like that here…. not on our job site. We can’t hire people like that.’”</w:t>
      </w:r>
    </w:p>
    <w:p w14:paraId="0B37F904" w14:textId="029FC8D9" w:rsidR="00756D8F" w:rsidRDefault="00717677">
      <w:pPr>
        <w:rPr>
          <w:lang w:val="en-CA"/>
        </w:rPr>
      </w:pPr>
      <w:r>
        <w:t>Many</w:t>
      </w:r>
      <w:r w:rsidR="00904C1A">
        <w:t xml:space="preserve"> people</w:t>
      </w:r>
      <w:r>
        <w:t xml:space="preserve"> assume that disability and trades work are not compatible.</w:t>
      </w:r>
      <w:r w:rsidR="0084474D">
        <w:t xml:space="preserve"> </w:t>
      </w:r>
      <w:r w:rsidR="0084474D">
        <w:rPr>
          <w:lang w:val="en-CA"/>
        </w:rPr>
        <w:t>T</w:t>
      </w:r>
      <w:r w:rsidR="00756D8F">
        <w:rPr>
          <w:lang w:val="en-CA"/>
        </w:rPr>
        <w:t>he ideal tradesperson is</w:t>
      </w:r>
      <w:r w:rsidR="0084474D">
        <w:rPr>
          <w:lang w:val="en-CA"/>
        </w:rPr>
        <w:t xml:space="preserve"> often </w:t>
      </w:r>
      <w:r w:rsidR="006022A8">
        <w:rPr>
          <w:lang w:val="en-CA"/>
        </w:rPr>
        <w:t>believed to be</w:t>
      </w:r>
      <w:r w:rsidR="00756D8F">
        <w:rPr>
          <w:lang w:val="en-CA"/>
        </w:rPr>
        <w:t xml:space="preserve"> a man who is strong, quick, and works independently</w:t>
      </w:r>
      <w:r w:rsidR="00756D8F" w:rsidRPr="55546D9B">
        <w:rPr>
          <w:lang w:val="en-CA"/>
        </w:rPr>
        <w:t xml:space="preserve">. </w:t>
      </w:r>
      <w:r w:rsidR="00F82158">
        <w:rPr>
          <w:lang w:val="en-CA"/>
        </w:rPr>
        <w:t>C</w:t>
      </w:r>
      <w:r w:rsidR="00756D8F" w:rsidRPr="55546D9B">
        <w:rPr>
          <w:lang w:val="en-CA"/>
        </w:rPr>
        <w:t>onstruction</w:t>
      </w:r>
      <w:r w:rsidR="00F82158">
        <w:rPr>
          <w:lang w:val="en-CA"/>
        </w:rPr>
        <w:t xml:space="preserve"> and other trades occupied primarily by men are frequently considered the </w:t>
      </w:r>
      <w:r w:rsidR="0082225E">
        <w:rPr>
          <w:lang w:val="en-CA"/>
        </w:rPr>
        <w:t>domain of</w:t>
      </w:r>
      <w:r w:rsidR="00756D8F" w:rsidRPr="55546D9B">
        <w:rPr>
          <w:lang w:val="en-CA"/>
        </w:rPr>
        <w:t xml:space="preserve"> White, straight, cisgender, and non-disabled men</w:t>
      </w:r>
      <w:r w:rsidR="00756D8F">
        <w:rPr>
          <w:lang w:val="en-CA"/>
        </w:rPr>
        <w:t>.</w:t>
      </w:r>
      <w:bookmarkStart w:id="7" w:name="_Ref207802639"/>
      <w:r w:rsidR="00756D8F">
        <w:rPr>
          <w:rStyle w:val="EndnoteReference"/>
          <w:lang w:val="en-CA"/>
        </w:rPr>
        <w:endnoteReference w:id="23"/>
      </w:r>
      <w:bookmarkEnd w:id="7"/>
      <w:r w:rsidR="00756D8F" w:rsidRPr="55546D9B">
        <w:rPr>
          <w:lang w:val="en-CA"/>
        </w:rPr>
        <w:t xml:space="preserve"> </w:t>
      </w:r>
      <w:r w:rsidR="00187A2E">
        <w:rPr>
          <w:lang w:val="en-CA"/>
        </w:rPr>
        <w:t>Employing</w:t>
      </w:r>
      <w:r w:rsidR="00756D8F" w:rsidRPr="55546D9B">
        <w:rPr>
          <w:lang w:val="en-CA"/>
        </w:rPr>
        <w:t xml:space="preserve"> tradespeople who are non-White, disabled, trans*, gay and/or queer men, and women </w:t>
      </w:r>
      <w:r w:rsidR="00187A2E">
        <w:rPr>
          <w:lang w:val="en-CA"/>
        </w:rPr>
        <w:t xml:space="preserve">is seen by </w:t>
      </w:r>
      <w:r w:rsidR="00C05352">
        <w:rPr>
          <w:lang w:val="en-CA"/>
        </w:rPr>
        <w:t>many as</w:t>
      </w:r>
      <w:r w:rsidR="00756D8F" w:rsidRPr="55546D9B">
        <w:rPr>
          <w:lang w:val="en-CA"/>
        </w:rPr>
        <w:t xml:space="preserve"> devaluing the work or threatening the masculinity of other workers</w:t>
      </w:r>
      <w:r w:rsidR="00756D8F">
        <w:rPr>
          <w:lang w:val="en-CA"/>
        </w:rPr>
        <w:t>.</w:t>
      </w:r>
      <w:r w:rsidR="00756D8F">
        <w:rPr>
          <w:lang w:val="en-CA"/>
        </w:rPr>
        <w:fldChar w:fldCharType="begin"/>
      </w:r>
      <w:r w:rsidR="00756D8F">
        <w:rPr>
          <w:lang w:val="en-CA"/>
        </w:rPr>
        <w:instrText xml:space="preserve"> NOTEREF _Ref207802639 \f \h </w:instrText>
      </w:r>
      <w:r w:rsidR="00756D8F">
        <w:rPr>
          <w:lang w:val="en-CA"/>
        </w:rPr>
      </w:r>
      <w:r w:rsidR="00756D8F">
        <w:rPr>
          <w:lang w:val="en-CA"/>
        </w:rPr>
        <w:fldChar w:fldCharType="separate"/>
      </w:r>
      <w:r w:rsidR="000F074E" w:rsidRPr="000F074E">
        <w:rPr>
          <w:rStyle w:val="EndnoteReference"/>
        </w:rPr>
        <w:t>23</w:t>
      </w:r>
      <w:r w:rsidR="00756D8F">
        <w:rPr>
          <w:lang w:val="en-CA"/>
        </w:rPr>
        <w:fldChar w:fldCharType="end"/>
      </w:r>
    </w:p>
    <w:p w14:paraId="46232A3C" w14:textId="1C03DD4D" w:rsidR="00756D8F" w:rsidRPr="0089001D" w:rsidRDefault="00756D8F" w:rsidP="00744945">
      <w:r w:rsidRPr="55546D9B">
        <w:rPr>
          <w:lang w:val="en-CA"/>
        </w:rPr>
        <w:t xml:space="preserve">Disability itself is also often misunderstood. </w:t>
      </w:r>
      <w:r w:rsidR="002C1B59">
        <w:rPr>
          <w:lang w:val="en-CA"/>
        </w:rPr>
        <w:t>Through</w:t>
      </w:r>
      <w:r w:rsidR="002C1B59" w:rsidRPr="55546D9B">
        <w:rPr>
          <w:lang w:val="en-CA"/>
        </w:rPr>
        <w:t xml:space="preserve"> </w:t>
      </w:r>
      <w:r w:rsidR="00D62349">
        <w:rPr>
          <w:lang w:val="en-CA"/>
        </w:rPr>
        <w:t>Accessibility FIRST</w:t>
      </w:r>
      <w:r w:rsidRPr="55546D9B">
        <w:rPr>
          <w:lang w:val="en-CA"/>
        </w:rPr>
        <w:t>, CCRW found</w:t>
      </w:r>
      <w:r>
        <w:rPr>
          <w:lang w:val="en-CA"/>
        </w:rPr>
        <w:t xml:space="preserve"> that many people think disability only means visible physical disabilities, which are assumed </w:t>
      </w:r>
      <w:r w:rsidR="00F50EC7">
        <w:rPr>
          <w:lang w:val="en-CA"/>
        </w:rPr>
        <w:t>not to</w:t>
      </w:r>
      <w:r>
        <w:rPr>
          <w:lang w:val="en-CA"/>
        </w:rPr>
        <w:t xml:space="preserve"> fit with the physical demands of trades work. </w:t>
      </w:r>
      <w:r w:rsidRPr="55546D9B">
        <w:rPr>
          <w:lang w:val="en-CA"/>
        </w:rPr>
        <w:t xml:space="preserve">But </w:t>
      </w:r>
      <w:r>
        <w:rPr>
          <w:lang w:val="en-CA"/>
        </w:rPr>
        <w:t>disability comes in many forms</w:t>
      </w:r>
      <w:r w:rsidRPr="55546D9B">
        <w:rPr>
          <w:lang w:val="en-CA"/>
        </w:rPr>
        <w:t>. It can be visible or non-apparent</w:t>
      </w:r>
      <w:r w:rsidR="006B2838">
        <w:rPr>
          <w:lang w:val="en-CA"/>
        </w:rPr>
        <w:t>;</w:t>
      </w:r>
      <w:r w:rsidRPr="55546D9B">
        <w:rPr>
          <w:lang w:val="en-CA"/>
        </w:rPr>
        <w:t xml:space="preserve"> chronic, episodic, or acute</w:t>
      </w:r>
      <w:r w:rsidR="006B2838">
        <w:rPr>
          <w:lang w:val="en-CA"/>
        </w:rPr>
        <w:t>;</w:t>
      </w:r>
      <w:r w:rsidRPr="55546D9B">
        <w:rPr>
          <w:lang w:val="en-CA"/>
        </w:rPr>
        <w:t xml:space="preserve"> and it exists in every sector, including the trades.</w:t>
      </w:r>
    </w:p>
    <w:p w14:paraId="70CF0841" w14:textId="48D273F3" w:rsidR="00756D8F" w:rsidRDefault="00756D8F" w:rsidP="00BF5DEC">
      <w:pPr>
        <w:rPr>
          <w:lang w:val="en-CA"/>
        </w:rPr>
      </w:pPr>
      <w:r>
        <w:rPr>
          <w:lang w:val="en-CA"/>
        </w:rPr>
        <w:t>These narrow views of disability</w:t>
      </w:r>
      <w:r w:rsidR="00BF5621">
        <w:rPr>
          <w:lang w:val="en-CA"/>
        </w:rPr>
        <w:t xml:space="preserve"> are attitudinal barriers that</w:t>
      </w:r>
      <w:r>
        <w:rPr>
          <w:lang w:val="en-CA"/>
        </w:rPr>
        <w:t xml:space="preserve"> lead to unfair hiring practices in the trades</w:t>
      </w:r>
      <w:r w:rsidRPr="55546D9B">
        <w:rPr>
          <w:lang w:val="en-CA"/>
        </w:rPr>
        <w:t xml:space="preserve">. </w:t>
      </w:r>
      <w:r>
        <w:rPr>
          <w:lang w:val="en-CA"/>
        </w:rPr>
        <w:t>For example,</w:t>
      </w:r>
      <w:r w:rsidRPr="55546D9B">
        <w:rPr>
          <w:lang w:val="en-CA"/>
        </w:rPr>
        <w:t xml:space="preserve"> construction and manufacturing companies are less likely than other sectors such as hospitality to recruit, hire, and employ persons with disabilities</w:t>
      </w:r>
      <w:r>
        <w:rPr>
          <w:lang w:val="en-CA"/>
        </w:rPr>
        <w:t xml:space="preserve"> </w:t>
      </w:r>
      <w:r w:rsidRPr="55546D9B">
        <w:rPr>
          <w:lang w:val="en-CA"/>
        </w:rPr>
        <w:t>due to coworker and customer attitudes, concerns about health insurance costs, and the belief that the work cannot be done by persons with disabilities</w:t>
      </w:r>
      <w:r>
        <w:rPr>
          <w:lang w:val="en-CA"/>
        </w:rPr>
        <w:t>.</w:t>
      </w:r>
      <w:r>
        <w:rPr>
          <w:rStyle w:val="EndnoteReference"/>
          <w:lang w:val="en-CA"/>
        </w:rPr>
        <w:endnoteReference w:id="24"/>
      </w:r>
      <w:r>
        <w:rPr>
          <w:lang w:val="en-CA"/>
        </w:rPr>
        <w:t>,</w:t>
      </w:r>
      <w:r>
        <w:rPr>
          <w:rStyle w:val="EndnoteReference"/>
          <w:lang w:val="en-CA"/>
        </w:rPr>
        <w:endnoteReference w:id="25"/>
      </w:r>
      <w:r w:rsidRPr="55546D9B">
        <w:rPr>
          <w:lang w:val="en-CA"/>
        </w:rPr>
        <w:t xml:space="preserve"> </w:t>
      </w:r>
    </w:p>
    <w:p w14:paraId="35231DFC" w14:textId="24BE43C9" w:rsidR="00756D8F" w:rsidRDefault="00C653AF">
      <w:pPr>
        <w:rPr>
          <w:lang w:val="en-CA"/>
        </w:rPr>
      </w:pPr>
      <w:r>
        <w:rPr>
          <w:lang w:val="en-CA"/>
        </w:rPr>
        <w:t>Stigma also persists around workplace injury.</w:t>
      </w:r>
      <w:r w:rsidR="00BD068A">
        <w:rPr>
          <w:lang w:val="en-CA"/>
        </w:rPr>
        <w:t xml:space="preserve"> B</w:t>
      </w:r>
      <w:r w:rsidR="00756D8F" w:rsidRPr="55546D9B">
        <w:rPr>
          <w:lang w:val="en-CA"/>
        </w:rPr>
        <w:t>ecoming disabled on the job</w:t>
      </w:r>
      <w:r w:rsidR="007E0C56">
        <w:rPr>
          <w:lang w:val="en-CA"/>
        </w:rPr>
        <w:t xml:space="preserve"> in the trades</w:t>
      </w:r>
      <w:r w:rsidR="00BD068A">
        <w:rPr>
          <w:lang w:val="en-CA"/>
        </w:rPr>
        <w:t xml:space="preserve"> remains taboo; w</w:t>
      </w:r>
      <w:r w:rsidR="00756D8F">
        <w:rPr>
          <w:lang w:val="en-CA"/>
        </w:rPr>
        <w:t xml:space="preserve">orkers may </w:t>
      </w:r>
      <w:r w:rsidR="00244B33">
        <w:rPr>
          <w:lang w:val="en-CA"/>
        </w:rPr>
        <w:t>not</w:t>
      </w:r>
      <w:r w:rsidR="00756D8F">
        <w:rPr>
          <w:lang w:val="en-CA"/>
        </w:rPr>
        <w:t xml:space="preserve"> report injuries or</w:t>
      </w:r>
      <w:r w:rsidR="00D407A1">
        <w:rPr>
          <w:lang w:val="en-CA"/>
        </w:rPr>
        <w:t xml:space="preserve"> ask</w:t>
      </w:r>
      <w:r w:rsidR="00756D8F">
        <w:rPr>
          <w:lang w:val="en-CA"/>
        </w:rPr>
        <w:t xml:space="preserve"> for accommodations</w:t>
      </w:r>
      <w:r w:rsidR="00D407A1">
        <w:rPr>
          <w:lang w:val="en-CA"/>
        </w:rPr>
        <w:t xml:space="preserve"> out of fear of being seen as weak or less capable.</w:t>
      </w:r>
      <w:r w:rsidR="00756D8F">
        <w:rPr>
          <w:rStyle w:val="EndnoteReference"/>
          <w:lang w:val="en-CA"/>
        </w:rPr>
        <w:endnoteReference w:id="26"/>
      </w:r>
      <w:r w:rsidR="00756D8F" w:rsidRPr="55546D9B">
        <w:rPr>
          <w:lang w:val="en-CA"/>
        </w:rPr>
        <w:t xml:space="preserve"> </w:t>
      </w:r>
      <w:r w:rsidR="00756D8F">
        <w:rPr>
          <w:lang w:val="en-CA"/>
        </w:rPr>
        <w:t>These fears are not unfounded, as some</w:t>
      </w:r>
      <w:r w:rsidR="00756D8F" w:rsidRPr="55546D9B">
        <w:rPr>
          <w:lang w:val="en-CA"/>
        </w:rPr>
        <w:t xml:space="preserve"> </w:t>
      </w:r>
      <w:r w:rsidR="00E93565">
        <w:rPr>
          <w:lang w:val="en-CA"/>
        </w:rPr>
        <w:t>workers with a disability</w:t>
      </w:r>
      <w:r w:rsidR="00756D8F" w:rsidRPr="55546D9B">
        <w:rPr>
          <w:lang w:val="en-CA"/>
        </w:rPr>
        <w:t xml:space="preserve"> </w:t>
      </w:r>
      <w:r w:rsidR="00756D8F">
        <w:rPr>
          <w:lang w:val="en-CA"/>
        </w:rPr>
        <w:t>face dismissal.</w:t>
      </w:r>
      <w:bookmarkStart w:id="8" w:name="_Ref207802862"/>
      <w:r w:rsidR="00756D8F">
        <w:rPr>
          <w:rStyle w:val="EndnoteReference"/>
          <w:lang w:val="en-CA"/>
        </w:rPr>
        <w:endnoteReference w:id="27"/>
      </w:r>
      <w:bookmarkEnd w:id="8"/>
      <w:r w:rsidR="00756D8F" w:rsidRPr="55546D9B">
        <w:rPr>
          <w:lang w:val="en-CA"/>
        </w:rPr>
        <w:t xml:space="preserve"> Coworkers may also have negative attitudes toward </w:t>
      </w:r>
      <w:r w:rsidR="00E93565">
        <w:rPr>
          <w:lang w:val="en-CA"/>
        </w:rPr>
        <w:t>workers with a disability</w:t>
      </w:r>
      <w:r w:rsidR="00296345">
        <w:rPr>
          <w:lang w:val="en-CA"/>
        </w:rPr>
        <w:t xml:space="preserve">, believing the </w:t>
      </w:r>
      <w:r w:rsidR="00E93565">
        <w:rPr>
          <w:lang w:val="en-CA"/>
        </w:rPr>
        <w:t>worker with a disability</w:t>
      </w:r>
      <w:r w:rsidR="00756D8F" w:rsidRPr="55546D9B">
        <w:rPr>
          <w:lang w:val="en-CA"/>
        </w:rPr>
        <w:t xml:space="preserve"> will impact team productivity, increase workers’ compensation premiums, or damage the </w:t>
      </w:r>
      <w:r w:rsidR="005266B9">
        <w:rPr>
          <w:lang w:val="en-CA"/>
        </w:rPr>
        <w:t xml:space="preserve">company’s </w:t>
      </w:r>
      <w:r w:rsidR="00756D8F" w:rsidRPr="55546D9B">
        <w:rPr>
          <w:lang w:val="en-CA"/>
        </w:rPr>
        <w:t>health and safety record</w:t>
      </w:r>
      <w:r w:rsidR="00756D8F">
        <w:rPr>
          <w:lang w:val="en-CA"/>
        </w:rPr>
        <w:t>.</w:t>
      </w:r>
      <w:r w:rsidR="00756D8F" w:rsidRPr="0045169F">
        <w:rPr>
          <w:lang w:val="en-CA"/>
        </w:rPr>
        <w:fldChar w:fldCharType="begin"/>
      </w:r>
      <w:r w:rsidR="00756D8F" w:rsidRPr="0045169F">
        <w:rPr>
          <w:lang w:val="en-CA"/>
        </w:rPr>
        <w:instrText xml:space="preserve"> NOTEREF _Ref207802862 \f \h </w:instrText>
      </w:r>
      <w:r w:rsidR="00685B42" w:rsidRPr="0045169F">
        <w:rPr>
          <w:lang w:val="en-CA"/>
        </w:rPr>
        <w:instrText xml:space="preserve"> \* MERGEFORMAT </w:instrText>
      </w:r>
      <w:r w:rsidR="00756D8F" w:rsidRPr="0045169F">
        <w:rPr>
          <w:lang w:val="en-CA"/>
        </w:rPr>
      </w:r>
      <w:r w:rsidR="00756D8F" w:rsidRPr="0045169F">
        <w:rPr>
          <w:lang w:val="en-CA"/>
        </w:rPr>
        <w:fldChar w:fldCharType="separate"/>
      </w:r>
      <w:r w:rsidR="007A5D1D" w:rsidRPr="0045169F">
        <w:rPr>
          <w:rStyle w:val="EndnoteReference"/>
        </w:rPr>
        <w:t>27</w:t>
      </w:r>
      <w:r w:rsidR="00756D8F" w:rsidRPr="0045169F">
        <w:rPr>
          <w:lang w:val="en-CA"/>
        </w:rPr>
        <w:fldChar w:fldCharType="end"/>
      </w:r>
      <w:r w:rsidR="00756D8F" w:rsidRPr="55546D9B">
        <w:rPr>
          <w:lang w:val="en-CA"/>
        </w:rPr>
        <w:t xml:space="preserve"> </w:t>
      </w:r>
      <w:r w:rsidR="000637F1">
        <w:rPr>
          <w:lang w:val="en-CA"/>
        </w:rPr>
        <w:t>M</w:t>
      </w:r>
      <w:r w:rsidR="005266B9">
        <w:rPr>
          <w:lang w:val="en-CA"/>
        </w:rPr>
        <w:t>any of</w:t>
      </w:r>
      <w:r w:rsidR="00756D8F">
        <w:rPr>
          <w:lang w:val="en-CA"/>
        </w:rPr>
        <w:t xml:space="preserve"> these concerns </w:t>
      </w:r>
      <w:r w:rsidR="000637F1">
        <w:rPr>
          <w:lang w:val="en-CA"/>
        </w:rPr>
        <w:t>were e</w:t>
      </w:r>
      <w:r w:rsidR="00756D8F">
        <w:rPr>
          <w:lang w:val="en-CA"/>
        </w:rPr>
        <w:t xml:space="preserve">choed </w:t>
      </w:r>
      <w:r w:rsidR="007E0C56">
        <w:rPr>
          <w:lang w:val="en-CA"/>
        </w:rPr>
        <w:t>by apprentices supported through Accessibility FIRST, who</w:t>
      </w:r>
      <w:r w:rsidR="00756D8F">
        <w:rPr>
          <w:lang w:val="en-CA"/>
        </w:rPr>
        <w:t xml:space="preserve"> told us they preferred accommodations that </w:t>
      </w:r>
      <w:r w:rsidR="00CE200A">
        <w:rPr>
          <w:lang w:val="en-CA"/>
        </w:rPr>
        <w:t>weren’t obvious to others</w:t>
      </w:r>
      <w:r w:rsidR="00BE00EB">
        <w:rPr>
          <w:lang w:val="en-CA"/>
        </w:rPr>
        <w:t xml:space="preserve">, like </w:t>
      </w:r>
      <w:r w:rsidR="00756D8F">
        <w:rPr>
          <w:lang w:val="en-CA"/>
        </w:rPr>
        <w:t>digital tape measure</w:t>
      </w:r>
      <w:r w:rsidR="00BE00EB">
        <w:rPr>
          <w:lang w:val="en-CA"/>
        </w:rPr>
        <w:t>s,</w:t>
      </w:r>
      <w:r w:rsidR="00756D8F">
        <w:rPr>
          <w:lang w:val="en-CA"/>
        </w:rPr>
        <w:t xml:space="preserve"> so they wouldn’t be judged.</w:t>
      </w:r>
    </w:p>
    <w:p w14:paraId="422DB36A" w14:textId="2FD93D70" w:rsidR="00756D8F" w:rsidRDefault="00756D8F">
      <w:pPr>
        <w:rPr>
          <w:lang w:val="en-CA"/>
        </w:rPr>
      </w:pPr>
      <w:r w:rsidRPr="0093015E">
        <w:rPr>
          <w:lang w:val="en-CA"/>
        </w:rPr>
        <w:t xml:space="preserve">These beliefs and attitudes </w:t>
      </w:r>
      <w:r w:rsidR="006E6B52">
        <w:rPr>
          <w:lang w:val="en-CA"/>
        </w:rPr>
        <w:t>effect</w:t>
      </w:r>
      <w:r w:rsidR="006E6B52" w:rsidRPr="0093015E">
        <w:rPr>
          <w:lang w:val="en-CA"/>
        </w:rPr>
        <w:t xml:space="preserve"> </w:t>
      </w:r>
      <w:r w:rsidRPr="0093015E">
        <w:rPr>
          <w:lang w:val="en-CA"/>
        </w:rPr>
        <w:t xml:space="preserve">who </w:t>
      </w:r>
      <w:r w:rsidR="000E7D4C">
        <w:rPr>
          <w:lang w:val="en-CA"/>
        </w:rPr>
        <w:t xml:space="preserve">is </w:t>
      </w:r>
      <w:r w:rsidRPr="0093015E">
        <w:rPr>
          <w:lang w:val="en-CA"/>
        </w:rPr>
        <w:t>seen as capable, who gets support, and who gets left out in the trades</w:t>
      </w:r>
      <w:r w:rsidRPr="55546D9B">
        <w:rPr>
          <w:lang w:val="en-CA"/>
        </w:rPr>
        <w:t xml:space="preserve">. Addressing these barriers requires a shift in understanding who has access to jobs in the trades and what it means to work in the trades. </w:t>
      </w:r>
    </w:p>
    <w:p w14:paraId="3119F7E2" w14:textId="6342D52D" w:rsidR="00603BB3" w:rsidRDefault="00603BB3">
      <w:pPr>
        <w:rPr>
          <w:lang w:val="en-CA"/>
        </w:rPr>
      </w:pPr>
      <w:r>
        <w:rPr>
          <w:lang w:val="en-CA"/>
        </w:rPr>
        <w:t xml:space="preserve">To begin shifting these cultural norms, we need interventions that challenge stereotypes and promote inclusive values across the </w:t>
      </w:r>
      <w:proofErr w:type="gramStart"/>
      <w:r>
        <w:rPr>
          <w:lang w:val="en-CA"/>
        </w:rPr>
        <w:t>trades</w:t>
      </w:r>
      <w:proofErr w:type="gramEnd"/>
      <w:r>
        <w:rPr>
          <w:lang w:val="en-CA"/>
        </w:rPr>
        <w:t xml:space="preserve"> ecosystem. </w:t>
      </w:r>
      <w:r w:rsidR="00DC132D">
        <w:rPr>
          <w:lang w:val="en-CA"/>
        </w:rPr>
        <w:t xml:space="preserve">This includes but is not limited to </w:t>
      </w:r>
      <w:r w:rsidR="000D6FF5">
        <w:rPr>
          <w:lang w:val="en-CA"/>
        </w:rPr>
        <w:t xml:space="preserve">initiatives that increase the visibility of the contributions of tradespeople with </w:t>
      </w:r>
      <w:r w:rsidR="000D6FF5">
        <w:rPr>
          <w:lang w:val="en-CA"/>
        </w:rPr>
        <w:lastRenderedPageBreak/>
        <w:t>disabilities</w:t>
      </w:r>
      <w:r w:rsidR="00D430D2">
        <w:rPr>
          <w:lang w:val="en-CA"/>
        </w:rPr>
        <w:t>,</w:t>
      </w:r>
      <w:r w:rsidR="001B2FA7">
        <w:rPr>
          <w:lang w:val="en-CA"/>
        </w:rPr>
        <w:t xml:space="preserve"> a</w:t>
      </w:r>
      <w:r w:rsidR="00BE7DDC">
        <w:rPr>
          <w:lang w:val="en-CA"/>
        </w:rPr>
        <w:t>s well as</w:t>
      </w:r>
      <w:r w:rsidR="001B2FA7">
        <w:rPr>
          <w:lang w:val="en-CA"/>
        </w:rPr>
        <w:t xml:space="preserve"> initiatives that increase</w:t>
      </w:r>
      <w:r w:rsidR="00F66E64">
        <w:rPr>
          <w:lang w:val="en-CA"/>
        </w:rPr>
        <w:t xml:space="preserve"> employer awareness of disability and </w:t>
      </w:r>
      <w:r w:rsidR="00BE7DDC">
        <w:rPr>
          <w:lang w:val="en-CA"/>
        </w:rPr>
        <w:t xml:space="preserve">their </w:t>
      </w:r>
      <w:r w:rsidR="00F66E64">
        <w:rPr>
          <w:lang w:val="en-CA"/>
        </w:rPr>
        <w:t>capacity to hire inclusively</w:t>
      </w:r>
      <w:r w:rsidR="001B2FA7">
        <w:rPr>
          <w:lang w:val="en-CA"/>
        </w:rPr>
        <w:t xml:space="preserve">. We’ll explore these and other strategies in the next section. </w:t>
      </w:r>
      <w:r w:rsidR="002A2FBD">
        <w:rPr>
          <w:lang w:val="en-CA"/>
        </w:rPr>
        <w:t xml:space="preserve"> </w:t>
      </w:r>
    </w:p>
    <w:p w14:paraId="6FF2C23F" w14:textId="0B504FB4" w:rsidR="00756D8F" w:rsidRPr="00AA0824" w:rsidRDefault="00756D8F" w:rsidP="00FF256E">
      <w:pPr>
        <w:pStyle w:val="Heading3"/>
      </w:pPr>
      <w:r>
        <w:t>CCRW Learnings</w:t>
      </w:r>
      <w:r w:rsidR="00427DAF">
        <w:t>:</w:t>
      </w:r>
      <w:r>
        <w:t xml:space="preserve"> </w:t>
      </w:r>
      <w:r w:rsidR="00580588">
        <w:t>Strategic Language Use to Build Awareness of Disability in the Trades</w:t>
      </w:r>
      <w:r w:rsidR="00B641A5" w:rsidRPr="00B641A5" w:rsidDel="009F2104">
        <w:t xml:space="preserve"> </w:t>
      </w:r>
    </w:p>
    <w:p w14:paraId="7763E8F3" w14:textId="72573E9E" w:rsidR="00756D8F" w:rsidRPr="007F1AE2" w:rsidRDefault="00756D8F" w:rsidP="00FF256E">
      <w:pPr>
        <w:rPr>
          <w:lang w:val="en-CA"/>
        </w:rPr>
      </w:pPr>
      <w:r w:rsidRPr="007F1AE2">
        <w:rPr>
          <w:lang w:val="en-CA"/>
        </w:rPr>
        <w:t xml:space="preserve">While the words ‘disability’ and ‘accommodation’ are sometimes met with hesitation, neither are bad words. In fact, they are neutral and important. </w:t>
      </w:r>
      <w:r w:rsidR="007607DB">
        <w:rPr>
          <w:lang w:val="en-CA"/>
        </w:rPr>
        <w:t xml:space="preserve">A person with a disability is </w:t>
      </w:r>
      <w:r w:rsidR="00EF3801" w:rsidRPr="00EF3801">
        <w:rPr>
          <w:lang w:val="en-CA"/>
        </w:rPr>
        <w:t>someone who faces barriers</w:t>
      </w:r>
      <w:r w:rsidR="00EF3801">
        <w:rPr>
          <w:lang w:val="en-CA"/>
        </w:rPr>
        <w:t xml:space="preserve"> </w:t>
      </w:r>
      <w:r w:rsidRPr="007F1AE2">
        <w:rPr>
          <w:lang w:val="en-CA"/>
        </w:rPr>
        <w:t>to participation because of a societal failure to accommodate</w:t>
      </w:r>
      <w:r w:rsidR="006F5C5F">
        <w:rPr>
          <w:lang w:val="en-CA"/>
        </w:rPr>
        <w:t xml:space="preserve"> </w:t>
      </w:r>
      <w:r w:rsidR="00FF1BFD">
        <w:rPr>
          <w:lang w:val="en-CA"/>
        </w:rPr>
        <w:t>their</w:t>
      </w:r>
      <w:r w:rsidRPr="007F1AE2">
        <w:rPr>
          <w:lang w:val="en-CA"/>
        </w:rPr>
        <w:t xml:space="preserve"> physical, cognitive, or psychosocial needs. Accommodation describes the supports </w:t>
      </w:r>
      <w:r w:rsidR="00880878">
        <w:rPr>
          <w:lang w:val="en-CA"/>
        </w:rPr>
        <w:t>a person with a disability</w:t>
      </w:r>
      <w:r w:rsidRPr="007F1AE2">
        <w:rPr>
          <w:lang w:val="en-CA"/>
        </w:rPr>
        <w:t xml:space="preserve"> needs to overcome those barriers so they can participate fully in work and life. </w:t>
      </w:r>
    </w:p>
    <w:p w14:paraId="20F783F4" w14:textId="016AA4DA" w:rsidR="00756D8F" w:rsidRPr="007F1AE2" w:rsidRDefault="00756D8F" w:rsidP="00FF256E">
      <w:pPr>
        <w:rPr>
          <w:lang w:val="en-CA"/>
        </w:rPr>
      </w:pPr>
      <w:r w:rsidRPr="007F1AE2">
        <w:rPr>
          <w:lang w:val="en-CA"/>
        </w:rPr>
        <w:t xml:space="preserve">Unfortunately, these terms are often misunderstood. Sometimes people think that disability means someone is less capable, and accommodations are unfair advantages or forms of special treatment. These ideas usually come from stigma and limited experience working alongside people with disabilities or those who require accommodations. </w:t>
      </w:r>
    </w:p>
    <w:p w14:paraId="528DEC93" w14:textId="59BAB932" w:rsidR="00756D8F" w:rsidRPr="007F1AE2" w:rsidRDefault="00756D8F" w:rsidP="00FF256E">
      <w:pPr>
        <w:rPr>
          <w:lang w:val="en-CA"/>
        </w:rPr>
      </w:pPr>
      <w:r w:rsidRPr="007F1AE2">
        <w:rPr>
          <w:lang w:val="en-CA"/>
        </w:rPr>
        <w:t>CCRW Accessibility Consultants often encountered hesitation when talking about disability and accommodation</w:t>
      </w:r>
      <w:r w:rsidR="007B25AD">
        <w:rPr>
          <w:lang w:val="en-CA"/>
        </w:rPr>
        <w:t xml:space="preserve"> with employers, unions, and even apprentices</w:t>
      </w:r>
      <w:r w:rsidRPr="007F1AE2">
        <w:rPr>
          <w:lang w:val="en-CA"/>
        </w:rPr>
        <w:t>. Many people didn’t believe that people with disabilities worked or could work in the trades. As a result, they assumed CCRW’s supports for apprentices with disabilities in the trades were not relevant to them or their sector.</w:t>
      </w:r>
    </w:p>
    <w:p w14:paraId="4C5D469A" w14:textId="59090810" w:rsidR="00756D8F" w:rsidRPr="007F1AE2" w:rsidRDefault="00756D8F" w:rsidP="00FF256E">
      <w:pPr>
        <w:rPr>
          <w:lang w:val="en-CA"/>
        </w:rPr>
      </w:pPr>
      <w:r w:rsidRPr="007F1AE2">
        <w:rPr>
          <w:lang w:val="en-CA"/>
        </w:rPr>
        <w:t xml:space="preserve">But when our team reframed these conversations using terms like ‘barriers’ and ‘productivity supports,’ people were more open. Using statistics, sharing real-life stories, and inviting people to empathize with a variety of disability experiences </w:t>
      </w:r>
      <w:r w:rsidR="00C11540">
        <w:rPr>
          <w:lang w:val="en-CA"/>
        </w:rPr>
        <w:t>made</w:t>
      </w:r>
      <w:r w:rsidRPr="007F1AE2">
        <w:rPr>
          <w:lang w:val="en-CA"/>
        </w:rPr>
        <w:t xml:space="preserve"> the conversation more relatable. This strategy helped move the needle </w:t>
      </w:r>
      <w:r w:rsidR="00C11540">
        <w:rPr>
          <w:lang w:val="en-CA"/>
        </w:rPr>
        <w:t>by encouraging</w:t>
      </w:r>
      <w:r w:rsidRPr="007F1AE2">
        <w:rPr>
          <w:lang w:val="en-CA"/>
        </w:rPr>
        <w:t xml:space="preserve"> people in the trades to consider how accommodations such as additional breaks, ergonomic tools and workwear, and assistive technology like digital tape measurers, could be key in boosting productivity and long-term success on the job.</w:t>
      </w:r>
    </w:p>
    <w:p w14:paraId="2B1159F1" w14:textId="6B5F88E1" w:rsidR="00756D8F" w:rsidRPr="007F1AE2" w:rsidRDefault="00756D8F" w:rsidP="00FF256E">
      <w:pPr>
        <w:rPr>
          <w:lang w:val="en-CA"/>
        </w:rPr>
      </w:pPr>
      <w:r w:rsidRPr="007F1AE2">
        <w:rPr>
          <w:lang w:val="en-CA"/>
        </w:rPr>
        <w:t>This kind of reframing isn’t about avoiding the words disability and accommodation. It’s about meeting people where they are to invite critical reflection on disability. Using less stigmatized language</w:t>
      </w:r>
      <w:r w:rsidR="00052E7E">
        <w:rPr>
          <w:lang w:val="en-CA"/>
        </w:rPr>
        <w:t xml:space="preserve">, </w:t>
      </w:r>
      <w:r w:rsidRPr="007F1AE2">
        <w:rPr>
          <w:lang w:val="en-CA"/>
        </w:rPr>
        <w:t>like barriers and productivity supports</w:t>
      </w:r>
      <w:r w:rsidR="00052E7E">
        <w:rPr>
          <w:lang w:val="en-CA"/>
        </w:rPr>
        <w:t xml:space="preserve">, </w:t>
      </w:r>
      <w:r w:rsidRPr="007F1AE2">
        <w:rPr>
          <w:lang w:val="en-CA"/>
        </w:rPr>
        <w:t xml:space="preserve">can help engage </w:t>
      </w:r>
      <w:r w:rsidR="008E2C6E">
        <w:rPr>
          <w:lang w:val="en-CA"/>
        </w:rPr>
        <w:t>people</w:t>
      </w:r>
      <w:r w:rsidRPr="007F1AE2">
        <w:rPr>
          <w:lang w:val="en-CA"/>
        </w:rPr>
        <w:t xml:space="preserve"> in crucial conversations around accessibility and inclusion. </w:t>
      </w:r>
      <w:r w:rsidR="00F75708">
        <w:rPr>
          <w:lang w:val="en-CA"/>
        </w:rPr>
        <w:t>T</w:t>
      </w:r>
      <w:r w:rsidRPr="007F1AE2">
        <w:rPr>
          <w:lang w:val="en-CA"/>
        </w:rPr>
        <w:t xml:space="preserve">hese conversations help to destigmatize disability and build understanding. </w:t>
      </w:r>
    </w:p>
    <w:p w14:paraId="6471492A" w14:textId="12C9693F" w:rsidR="00756D8F" w:rsidRPr="007F1AE2" w:rsidRDefault="00756D8F" w:rsidP="00FF256E">
      <w:pPr>
        <w:rPr>
          <w:lang w:val="en-CA"/>
        </w:rPr>
      </w:pPr>
      <w:r w:rsidRPr="007F1AE2">
        <w:rPr>
          <w:lang w:val="en-CA"/>
        </w:rPr>
        <w:t xml:space="preserve">There is still work to be done in dismantling stigma towards disabilities and accommodations in the skilled trades. Strategic language can help start important </w:t>
      </w:r>
      <w:r w:rsidRPr="007F1AE2">
        <w:rPr>
          <w:lang w:val="en-CA"/>
        </w:rPr>
        <w:lastRenderedPageBreak/>
        <w:t>conversations, but it should be part of a broader effort to promote disability inclusion, challenge misconceptions, and build a more confident and inclusive trades sector.</w:t>
      </w:r>
    </w:p>
    <w:p w14:paraId="71C7833C" w14:textId="6D5FD37B" w:rsidR="00756D8F" w:rsidRDefault="006C2E3A" w:rsidP="002458E9">
      <w:pPr>
        <w:pStyle w:val="Heading2"/>
      </w:pPr>
      <w:r>
        <w:t xml:space="preserve">Financial </w:t>
      </w:r>
      <w:r w:rsidR="002A4BE5">
        <w:t>E</w:t>
      </w:r>
      <w:r w:rsidR="00D2399D">
        <w:t>xclusion</w:t>
      </w:r>
    </w:p>
    <w:p w14:paraId="45B88D25" w14:textId="6046B39B" w:rsidR="002C7572" w:rsidRPr="00C12B82" w:rsidRDefault="002C7572" w:rsidP="00021F01">
      <w:r w:rsidRPr="002C7572">
        <w:t>While CCRW’s Accessibility FIRST program provided direct financial supports to apprentices, these efforts also revealed deeper systemic gaps in how financial access</w:t>
      </w:r>
      <w:r w:rsidR="005A6118">
        <w:t xml:space="preserve"> to the trades</w:t>
      </w:r>
      <w:r w:rsidRPr="002C7572">
        <w:t xml:space="preserve"> is structured</w:t>
      </w:r>
      <w:r>
        <w:t xml:space="preserve">. </w:t>
      </w:r>
    </w:p>
    <w:p w14:paraId="0B00A85A" w14:textId="4235F7BA" w:rsidR="00751C70" w:rsidRDefault="00756D8F" w:rsidP="00590FCD">
      <w:pPr>
        <w:rPr>
          <w:lang w:val="en-CA"/>
        </w:rPr>
      </w:pPr>
      <w:r w:rsidRPr="006F1B1D">
        <w:rPr>
          <w:lang w:val="en-CA"/>
        </w:rPr>
        <w:t xml:space="preserve">Financial barriers have long </w:t>
      </w:r>
      <w:r>
        <w:rPr>
          <w:lang w:val="en-CA"/>
        </w:rPr>
        <w:t>shaped who can enter and remain</w:t>
      </w:r>
      <w:r w:rsidRPr="006F1B1D">
        <w:rPr>
          <w:lang w:val="en-CA"/>
        </w:rPr>
        <w:t xml:space="preserve"> </w:t>
      </w:r>
      <w:r w:rsidR="00A95A26">
        <w:rPr>
          <w:lang w:val="en-CA"/>
        </w:rPr>
        <w:t>in</w:t>
      </w:r>
      <w:r w:rsidRPr="006F1B1D">
        <w:rPr>
          <w:lang w:val="en-CA"/>
        </w:rPr>
        <w:t xml:space="preserve"> the trades.</w:t>
      </w:r>
      <w:r>
        <w:rPr>
          <w:lang w:val="en-CA"/>
        </w:rPr>
        <w:t xml:space="preserve"> </w:t>
      </w:r>
      <w:r w:rsidR="00DD5656">
        <w:rPr>
          <w:lang w:val="en-CA"/>
        </w:rPr>
        <w:t>The</w:t>
      </w:r>
      <w:r w:rsidR="001F1657">
        <w:rPr>
          <w:lang w:val="en-CA"/>
        </w:rPr>
        <w:t>se</w:t>
      </w:r>
      <w:r w:rsidR="00DD5656">
        <w:rPr>
          <w:lang w:val="en-CA"/>
        </w:rPr>
        <w:t xml:space="preserve"> </w:t>
      </w:r>
      <w:r w:rsidR="0070678E">
        <w:rPr>
          <w:lang w:val="en-CA"/>
        </w:rPr>
        <w:t>are not personal challenges; they are systemic obsta</w:t>
      </w:r>
      <w:r w:rsidR="00FD3EF8">
        <w:rPr>
          <w:lang w:val="en-CA"/>
        </w:rPr>
        <w:t>c</w:t>
      </w:r>
      <w:r w:rsidR="0070678E">
        <w:rPr>
          <w:lang w:val="en-CA"/>
        </w:rPr>
        <w:t xml:space="preserve">les embedded in how trades education, certification, and employment </w:t>
      </w:r>
      <w:r w:rsidR="00FD3EF8" w:rsidRPr="00FD3EF8">
        <w:rPr>
          <w:lang w:val="en-CA"/>
        </w:rPr>
        <w:t>are structured. Apprentices with disabilities often face compounded financial pressures due to inaccessible funding models, high upfront costs, and broader social inequities. These barriers reflect a deeper failure of the trades ecosystem to design inclusive pathways into the workforce.</w:t>
      </w:r>
    </w:p>
    <w:p w14:paraId="4A2B217F" w14:textId="7F0FF127" w:rsidR="00A131D2" w:rsidRDefault="00224B5A" w:rsidP="00536A46">
      <w:pPr>
        <w:rPr>
          <w:lang w:val="en-CA"/>
        </w:rPr>
      </w:pPr>
      <w:r w:rsidRPr="00224B5A">
        <w:rPr>
          <w:lang w:val="en-CA"/>
        </w:rPr>
        <w:t xml:space="preserve">Federal and provincial programs aim to reduce financial barriers for apprentices, employers, unions, and training institutions. </w:t>
      </w:r>
      <w:r w:rsidR="00751C70">
        <w:rPr>
          <w:lang w:val="en-CA"/>
        </w:rPr>
        <w:t xml:space="preserve">Apprentices can receive loans to support technical training, employers can receive wage subsidies, tax credits, and targeted funding to support apprenticeships, and unions and training institutes can receive funding to deliver training, support projects, and upgrade equipment. </w:t>
      </w:r>
      <w:r w:rsidR="00A131D2">
        <w:rPr>
          <w:lang w:val="en-CA"/>
        </w:rPr>
        <w:t>Yet these mechanisms</w:t>
      </w:r>
      <w:r w:rsidR="00751C70">
        <w:rPr>
          <w:lang w:val="en-CA"/>
        </w:rPr>
        <w:t xml:space="preserve"> o</w:t>
      </w:r>
      <w:r w:rsidR="00756D8F" w:rsidRPr="00724A01">
        <w:rPr>
          <w:lang w:val="en-CA"/>
        </w:rPr>
        <w:t>ften overlook the compounded financial pressures experienced by apprentices with disabilities</w:t>
      </w:r>
      <w:r w:rsidR="00756D8F">
        <w:rPr>
          <w:lang w:val="en-CA"/>
        </w:rPr>
        <w:t xml:space="preserve">. </w:t>
      </w:r>
    </w:p>
    <w:p w14:paraId="315E527A" w14:textId="00D27E05" w:rsidR="009001F9" w:rsidRDefault="00427DAF" w:rsidP="00536A46">
      <w:pPr>
        <w:rPr>
          <w:lang w:val="en-CA"/>
        </w:rPr>
      </w:pPr>
      <w:r w:rsidRPr="00F91E95">
        <w:rPr>
          <w:lang w:val="en-CA"/>
        </w:rPr>
        <w:t>Grants and loans</w:t>
      </w:r>
      <w:r>
        <w:rPr>
          <w:lang w:val="en-CA"/>
        </w:rPr>
        <w:t xml:space="preserve"> for apprentices</w:t>
      </w:r>
      <w:r w:rsidRPr="00F91E95">
        <w:rPr>
          <w:lang w:val="en-CA"/>
        </w:rPr>
        <w:t xml:space="preserve"> rarely cover disability-related expenses like assistive technology, accessible transportation, or support services</w:t>
      </w:r>
      <w:r w:rsidR="0073139E">
        <w:rPr>
          <w:lang w:val="en-CA"/>
        </w:rPr>
        <w:t>. They also</w:t>
      </w:r>
      <w:r w:rsidRPr="00F91E95">
        <w:rPr>
          <w:lang w:val="en-CA"/>
        </w:rPr>
        <w:t xml:space="preserve"> do</w:t>
      </w:r>
      <w:r w:rsidR="0073139E">
        <w:rPr>
          <w:lang w:val="en-CA"/>
        </w:rPr>
        <w:t>n’t</w:t>
      </w:r>
      <w:r w:rsidRPr="00F91E95">
        <w:rPr>
          <w:lang w:val="en-CA"/>
        </w:rPr>
        <w:t xml:space="preserve"> account for the financial instability many persons with disabilities experience</w:t>
      </w:r>
      <w:r w:rsidRPr="00064040">
        <w:rPr>
          <w:lang w:val="en-CA"/>
        </w:rPr>
        <w:t>.</w:t>
      </w:r>
      <w:r>
        <w:rPr>
          <w:lang w:val="en-CA"/>
        </w:rPr>
        <w:t xml:space="preserve"> </w:t>
      </w:r>
      <w:r w:rsidR="00751C70" w:rsidRPr="00AC5289">
        <w:rPr>
          <w:lang w:val="en-CA"/>
        </w:rPr>
        <w:t>The traditional “block release” model</w:t>
      </w:r>
      <w:r w:rsidR="00751C70">
        <w:rPr>
          <w:lang w:val="en-CA"/>
        </w:rPr>
        <w:t xml:space="preserve"> for apprentice training</w:t>
      </w:r>
      <w:r w:rsidR="00751C70" w:rsidRPr="00AC5289">
        <w:rPr>
          <w:lang w:val="en-CA"/>
        </w:rPr>
        <w:t xml:space="preserve">—requiring 8–12 weeks of in-class training—can </w:t>
      </w:r>
      <w:r w:rsidR="00751C70">
        <w:rPr>
          <w:lang w:val="en-CA"/>
        </w:rPr>
        <w:t>be e</w:t>
      </w:r>
      <w:r w:rsidR="0073139E">
        <w:rPr>
          <w:lang w:val="en-CA"/>
        </w:rPr>
        <w:t xml:space="preserve">specially </w:t>
      </w:r>
      <w:r w:rsidR="00F05BFF">
        <w:rPr>
          <w:lang w:val="en-CA"/>
        </w:rPr>
        <w:t xml:space="preserve">costly for apprentices with disabilities. </w:t>
      </w:r>
    </w:p>
    <w:p w14:paraId="6F252743" w14:textId="1B56508B" w:rsidR="00165F51" w:rsidRDefault="00427DAF" w:rsidP="0081308B">
      <w:pPr>
        <w:rPr>
          <w:lang w:val="en-CA"/>
        </w:rPr>
      </w:pPr>
      <w:r w:rsidRPr="00FF256E">
        <w:rPr>
          <w:lang w:val="en-CA"/>
        </w:rPr>
        <w:t>C</w:t>
      </w:r>
      <w:r w:rsidR="00536A46" w:rsidRPr="00FF256E">
        <w:rPr>
          <w:lang w:val="en-CA"/>
        </w:rPr>
        <w:t>urrent funding mechanisms</w:t>
      </w:r>
      <w:r w:rsidR="00990CAC" w:rsidRPr="00FF256E">
        <w:rPr>
          <w:lang w:val="en-CA"/>
        </w:rPr>
        <w:t xml:space="preserve"> </w:t>
      </w:r>
      <w:r w:rsidR="00165F51" w:rsidRPr="00FF256E">
        <w:rPr>
          <w:lang w:val="en-CA"/>
        </w:rPr>
        <w:t>may</w:t>
      </w:r>
      <w:r w:rsidRPr="00FF256E">
        <w:rPr>
          <w:lang w:val="en-CA"/>
        </w:rPr>
        <w:t xml:space="preserve"> even</w:t>
      </w:r>
      <w:r w:rsidR="00165F51" w:rsidRPr="00FF256E">
        <w:rPr>
          <w:lang w:val="en-CA"/>
        </w:rPr>
        <w:t xml:space="preserve"> create</w:t>
      </w:r>
      <w:r w:rsidR="00536A46" w:rsidRPr="00FF256E">
        <w:rPr>
          <w:lang w:val="en-CA"/>
        </w:rPr>
        <w:t xml:space="preserve"> barriers.</w:t>
      </w:r>
      <w:r w:rsidR="00536A46" w:rsidRPr="00021F01">
        <w:rPr>
          <w:lang w:val="en-CA"/>
        </w:rPr>
        <w:t xml:space="preserve"> </w:t>
      </w:r>
      <w:r w:rsidR="00536A46">
        <w:t>Among equity-deserving recipients of federal apprenticeship grants</w:t>
      </w:r>
      <w:r>
        <w:t xml:space="preserve"> in Canada</w:t>
      </w:r>
      <w:r w:rsidR="00536A46">
        <w:t>, apprentices with disabilities were the least likely to say that the grants helped to cover the cost of the apprenticeship.</w:t>
      </w:r>
      <w:r w:rsidR="00536A46">
        <w:rPr>
          <w:rStyle w:val="EndnoteReference"/>
        </w:rPr>
        <w:endnoteReference w:id="28"/>
      </w:r>
      <w:r w:rsidR="00536A46">
        <w:t xml:space="preserve"> This may be because m</w:t>
      </w:r>
      <w:r w:rsidR="00536A46" w:rsidRPr="00021F01">
        <w:rPr>
          <w:lang w:val="en-CA"/>
        </w:rPr>
        <w:t>any funding pro</w:t>
      </w:r>
      <w:r w:rsidR="00536A46">
        <w:rPr>
          <w:lang w:val="en-CA"/>
        </w:rPr>
        <w:t>g</w:t>
      </w:r>
      <w:r w:rsidR="00536A46" w:rsidRPr="00021F01">
        <w:rPr>
          <w:lang w:val="en-CA"/>
        </w:rPr>
        <w:t xml:space="preserve">rams </w:t>
      </w:r>
      <w:r w:rsidR="00536A46" w:rsidRPr="00064040">
        <w:rPr>
          <w:lang w:val="en-CA"/>
        </w:rPr>
        <w:t>are tied to rigid eligibility rules</w:t>
      </w:r>
      <w:r w:rsidR="00536A46" w:rsidRPr="00021F01">
        <w:rPr>
          <w:lang w:val="en-CA"/>
        </w:rPr>
        <w:t xml:space="preserve">, such as specific progression milestones or certification timelines, </w:t>
      </w:r>
      <w:r w:rsidR="00275F38">
        <w:rPr>
          <w:lang w:val="en-CA"/>
        </w:rPr>
        <w:t xml:space="preserve">which </w:t>
      </w:r>
      <w:r w:rsidR="00C331C2">
        <w:rPr>
          <w:lang w:val="en-CA"/>
        </w:rPr>
        <w:t>don’t</w:t>
      </w:r>
      <w:r w:rsidR="00536A46" w:rsidRPr="00F91E95">
        <w:rPr>
          <w:lang w:val="en-CA"/>
        </w:rPr>
        <w:t xml:space="preserve"> reflect the realities of those facing health challenges, documentation delays, or unmet accommodation needs</w:t>
      </w:r>
      <w:r w:rsidR="00536A46" w:rsidRPr="00021F01">
        <w:rPr>
          <w:lang w:val="en-CA"/>
        </w:rPr>
        <w:t>.</w:t>
      </w:r>
    </w:p>
    <w:p w14:paraId="6A7DAC35" w14:textId="1ADFD8D7" w:rsidR="008D143B" w:rsidRDefault="008D143B" w:rsidP="0081308B">
      <w:pPr>
        <w:rPr>
          <w:lang w:val="en-CA"/>
        </w:rPr>
      </w:pPr>
      <w:r w:rsidRPr="008D143B">
        <w:rPr>
          <w:lang w:val="en-CA"/>
        </w:rPr>
        <w:t>Without targeted financial supports that are accessible and inclusive, apprentices with disabilities may be forced to delay or abandon their training</w:t>
      </w:r>
      <w:r>
        <w:rPr>
          <w:lang w:val="en-CA"/>
        </w:rPr>
        <w:t xml:space="preserve">, </w:t>
      </w:r>
      <w:r w:rsidRPr="008D143B">
        <w:rPr>
          <w:lang w:val="en-CA"/>
        </w:rPr>
        <w:t>undermining both their career trajectories and broader efforts to build an inclusive trades workforce.</w:t>
      </w:r>
      <w:r w:rsidR="00B15866">
        <w:rPr>
          <w:lang w:val="en-CA"/>
        </w:rPr>
        <w:t xml:space="preserve"> Addressing these </w:t>
      </w:r>
      <w:r w:rsidR="00B15866">
        <w:rPr>
          <w:lang w:val="en-CA"/>
        </w:rPr>
        <w:lastRenderedPageBreak/>
        <w:t xml:space="preserve">gaps requires a systemic redesign of funding models, </w:t>
      </w:r>
      <w:r w:rsidR="00C331C2">
        <w:rPr>
          <w:lang w:val="en-CA"/>
        </w:rPr>
        <w:t xml:space="preserve">which will be </w:t>
      </w:r>
      <w:r w:rsidR="00B15866">
        <w:rPr>
          <w:lang w:val="en-CA"/>
        </w:rPr>
        <w:t xml:space="preserve">explored in the next section. </w:t>
      </w:r>
    </w:p>
    <w:p w14:paraId="3E20697E" w14:textId="3A264252" w:rsidR="004807D1" w:rsidRDefault="004807D1" w:rsidP="004807D1">
      <w:pPr>
        <w:rPr>
          <w:lang w:val="en-CA"/>
        </w:rPr>
      </w:pPr>
      <w:r>
        <w:rPr>
          <w:lang w:val="en-CA"/>
        </w:rPr>
        <w:t xml:space="preserve">Systemic barriers in the skilled trades ecosystem highlights the need for coordinated system-wide change. The </w:t>
      </w:r>
      <w:r w:rsidR="00C876F0">
        <w:rPr>
          <w:lang w:val="en-CA"/>
        </w:rPr>
        <w:t xml:space="preserve">forthcoming section called “A Blueprint for Change” </w:t>
      </w:r>
      <w:r>
        <w:rPr>
          <w:lang w:val="en-CA"/>
        </w:rPr>
        <w:t>outlines a blueprint for building a disability-inclusive skilled trades ecosystem.</w:t>
      </w:r>
    </w:p>
    <w:p w14:paraId="4A14C708" w14:textId="1DCE8C63" w:rsidR="00756D8F" w:rsidRPr="00AE77CD" w:rsidRDefault="00756D8F" w:rsidP="004D70C9">
      <w:pPr>
        <w:pStyle w:val="Heading2"/>
      </w:pPr>
      <w:r w:rsidRPr="00AE77CD">
        <w:t>Compounded Barriers to Inclusion among Newcomers with Disabilities in the Red Seal Trades</w:t>
      </w:r>
    </w:p>
    <w:p w14:paraId="1A2465C2" w14:textId="6F5FBFE9" w:rsidR="00756D8F" w:rsidRDefault="00E72279" w:rsidP="00FF256E">
      <w:r>
        <w:t xml:space="preserve">We can see the impact of </w:t>
      </w:r>
      <w:r w:rsidR="00E91229">
        <w:t>cultural</w:t>
      </w:r>
      <w:r w:rsidR="00710127">
        <w:t>, attitudinal,</w:t>
      </w:r>
      <w:r w:rsidR="00E91229">
        <w:t xml:space="preserve"> and structural barriers</w:t>
      </w:r>
      <w:r>
        <w:t xml:space="preserve"> </w:t>
      </w:r>
      <w:r w:rsidR="000E79C5">
        <w:t xml:space="preserve">when examining the situation of newcomers with disabilities in the Red Seal Trades. </w:t>
      </w:r>
      <w:r w:rsidR="007078CA">
        <w:t xml:space="preserve">Newcomers </w:t>
      </w:r>
      <w:r w:rsidR="00756D8F">
        <w:t xml:space="preserve">are often seen as a key solution to the labour shortage in the trades, yet they remain underrepresented in apprenticeship programs, </w:t>
      </w:r>
      <w:r w:rsidR="00756D8F" w:rsidRPr="00AE77CD">
        <w:t>making up less than 9% of apprentices</w:t>
      </w:r>
      <w:r w:rsidR="0059088E">
        <w:t>,</w:t>
      </w:r>
      <w:r w:rsidR="0059088E">
        <w:rPr>
          <w:rStyle w:val="EndnoteReference"/>
        </w:rPr>
        <w:endnoteReference w:id="29"/>
      </w:r>
      <w:r w:rsidR="00756D8F" w:rsidRPr="00AE77CD">
        <w:t xml:space="preserve"> despite comprising over 20% of the population</w:t>
      </w:r>
      <w:r w:rsidR="00467CDB">
        <w:t>.</w:t>
      </w:r>
      <w:r w:rsidR="00DA3332">
        <w:rPr>
          <w:rStyle w:val="EndnoteReference"/>
        </w:rPr>
        <w:endnoteReference w:id="30"/>
      </w:r>
      <w:r w:rsidR="00467CDB">
        <w:t xml:space="preserve"> </w:t>
      </w:r>
      <w:r w:rsidR="00756D8F" w:rsidRPr="009B36CD">
        <w:t xml:space="preserve">For </w:t>
      </w:r>
      <w:r w:rsidR="007078CA">
        <w:t>newcomers</w:t>
      </w:r>
      <w:r w:rsidR="007078CA" w:rsidRPr="009B36CD">
        <w:t xml:space="preserve"> </w:t>
      </w:r>
      <w:r w:rsidR="00756D8F" w:rsidRPr="009B36CD">
        <w:t xml:space="preserve">with disabilities, barriers </w:t>
      </w:r>
      <w:r w:rsidR="00CA6B65">
        <w:t xml:space="preserve">to careers in the trades </w:t>
      </w:r>
      <w:r w:rsidR="00756D8F" w:rsidRPr="009B36CD">
        <w:t>are often compounded by systemic, structural, and social challenges.</w:t>
      </w:r>
    </w:p>
    <w:p w14:paraId="016093E1" w14:textId="77777777" w:rsidR="00756D8F" w:rsidRPr="00AE77CD" w:rsidRDefault="00756D8F" w:rsidP="004D70C9">
      <w:pPr>
        <w:pStyle w:val="Heading3"/>
      </w:pPr>
      <w:r w:rsidRPr="00AE77CD">
        <w:t>Intersecting Barriers: Immigration, Disability, and Access to Apprenticeship</w:t>
      </w:r>
    </w:p>
    <w:p w14:paraId="7115CE64" w14:textId="7EB63DE6" w:rsidR="00756D8F" w:rsidRDefault="007078CA" w:rsidP="00FF256E">
      <w:r>
        <w:t>Newcomers</w:t>
      </w:r>
      <w:r w:rsidRPr="000B17D7">
        <w:t xml:space="preserve"> </w:t>
      </w:r>
      <w:r w:rsidR="00756D8F" w:rsidRPr="00E51072">
        <w:t>often struggle to get their credentials recognized, pass licensing requirements, and find employers to sponsor them</w:t>
      </w:r>
      <w:r w:rsidR="00756D8F" w:rsidRPr="000B17D7">
        <w:t>. These challenges are intensified for those with disabilities due to inaccessible assessments and discriminatory assumptions</w:t>
      </w:r>
      <w:r w:rsidR="00756D8F">
        <w:t>.</w:t>
      </w:r>
      <w:r w:rsidR="00756D8F">
        <w:rPr>
          <w:rStyle w:val="EndnoteReference"/>
        </w:rPr>
        <w:endnoteReference w:id="31"/>
      </w:r>
      <w:r w:rsidR="00756D8F">
        <w:t>,</w:t>
      </w:r>
      <w:r w:rsidR="00756D8F">
        <w:fldChar w:fldCharType="begin"/>
      </w:r>
      <w:r w:rsidR="00756D8F">
        <w:instrText xml:space="preserve"> NOTEREF _Ref207803647 \f \h </w:instrText>
      </w:r>
      <w:r w:rsidR="00756D8F">
        <w:fldChar w:fldCharType="separate"/>
      </w:r>
      <w:r w:rsidR="00187E91" w:rsidRPr="00187E91">
        <w:rPr>
          <w:rStyle w:val="EndnoteReference"/>
        </w:rPr>
        <w:t>7</w:t>
      </w:r>
      <w:r w:rsidR="00756D8F">
        <w:fldChar w:fldCharType="end"/>
      </w:r>
      <w:r w:rsidR="00756D8F">
        <w:t xml:space="preserve"> Many pursue trade qualification exams rather than formal apprenticeships, which offer fewer supports and are harder to access.</w:t>
      </w:r>
      <w:r w:rsidR="00756D8F">
        <w:fldChar w:fldCharType="begin"/>
      </w:r>
      <w:r w:rsidR="00756D8F">
        <w:instrText xml:space="preserve"> NOTEREF _Ref207803269 \f \h </w:instrText>
      </w:r>
      <w:r w:rsidR="00756D8F">
        <w:fldChar w:fldCharType="separate"/>
      </w:r>
      <w:r w:rsidR="0009241A" w:rsidRPr="0009241A">
        <w:rPr>
          <w:rStyle w:val="EndnoteReference"/>
        </w:rPr>
        <w:t>6</w:t>
      </w:r>
      <w:r w:rsidR="00756D8F">
        <w:fldChar w:fldCharType="end"/>
      </w:r>
      <w:r w:rsidR="00756D8F">
        <w:t xml:space="preserve"> </w:t>
      </w:r>
    </w:p>
    <w:p w14:paraId="6C9BC03F" w14:textId="77777777" w:rsidR="00756D8F" w:rsidRPr="00FB0935" w:rsidRDefault="00756D8F" w:rsidP="004D70C9">
      <w:pPr>
        <w:pStyle w:val="Heading3"/>
      </w:pPr>
      <w:r w:rsidRPr="00FB0935">
        <w:t>Mobility, Certification, and Structural Constraints</w:t>
      </w:r>
    </w:p>
    <w:p w14:paraId="2E2B2840" w14:textId="3378C4FB" w:rsidR="00756D8F" w:rsidRDefault="00756D8F" w:rsidP="00FF256E">
      <w:r>
        <w:t>Geographic mobility is lower among newcomer journeypersons due to financial constraints, limited networks, and settlement changes.</w:t>
      </w:r>
      <w:bookmarkStart w:id="9" w:name="_Ref207803706"/>
      <w:r>
        <w:rPr>
          <w:rStyle w:val="EndnoteReference"/>
        </w:rPr>
        <w:endnoteReference w:id="32"/>
      </w:r>
      <w:bookmarkEnd w:id="9"/>
      <w:r>
        <w:t xml:space="preserve"> For those with disabilities, mobility is further restricted by inaccessible housing, transportation, and a lack of local supports. While Red Seal certification is designed to facilitate interprovincial mobility, its impact remains modest, with Red Seal-endorsed journeypersons only slightly more likely to migrate or work across provinces.</w:t>
      </w:r>
      <w:r>
        <w:fldChar w:fldCharType="begin"/>
      </w:r>
      <w:r>
        <w:instrText xml:space="preserve"> NOTEREF _Ref207803706 \f \h </w:instrText>
      </w:r>
      <w:r>
        <w:fldChar w:fldCharType="separate"/>
      </w:r>
      <w:r w:rsidR="00BD42EA" w:rsidRPr="00BD42EA">
        <w:rPr>
          <w:rStyle w:val="EndnoteReference"/>
        </w:rPr>
        <w:t>32</w:t>
      </w:r>
      <w:r>
        <w:fldChar w:fldCharType="end"/>
      </w:r>
      <w:r>
        <w:t xml:space="preserve">  </w:t>
      </w:r>
    </w:p>
    <w:p w14:paraId="48B3E05D" w14:textId="77777777" w:rsidR="00756D8F" w:rsidRPr="00FB0935" w:rsidRDefault="00756D8F" w:rsidP="004D70C9">
      <w:pPr>
        <w:pStyle w:val="Heading3"/>
      </w:pPr>
      <w:r w:rsidRPr="00FB0935">
        <w:t>Underrepresentation, Retention, and Economic Outcomes</w:t>
      </w:r>
    </w:p>
    <w:p w14:paraId="37B323B5" w14:textId="7A4D931F" w:rsidR="00756D8F" w:rsidRDefault="004807D1" w:rsidP="00FF256E">
      <w:pPr>
        <w:rPr>
          <w:b/>
          <w:bCs/>
        </w:rPr>
      </w:pPr>
      <w:r>
        <w:t>Newcomers</w:t>
      </w:r>
      <w:r w:rsidRPr="00563AE4">
        <w:t xml:space="preserve"> </w:t>
      </w:r>
      <w:r w:rsidR="00756D8F" w:rsidRPr="00563AE4">
        <w:t>often work in lower-paid service trades</w:t>
      </w:r>
      <w:r w:rsidR="00756D8F">
        <w:t>.</w:t>
      </w:r>
      <w:bookmarkStart w:id="10" w:name="_Ref207803740"/>
      <w:r w:rsidR="00756D8F">
        <w:rPr>
          <w:rStyle w:val="EndnoteReference"/>
        </w:rPr>
        <w:endnoteReference w:id="33"/>
      </w:r>
      <w:bookmarkEnd w:id="10"/>
      <w:r w:rsidR="00756D8F">
        <w:rPr>
          <w:b/>
          <w:bCs/>
        </w:rPr>
        <w:t xml:space="preserve"> </w:t>
      </w:r>
      <w:r w:rsidR="00756D8F">
        <w:t>They may face</w:t>
      </w:r>
      <w:r w:rsidR="00756D8F" w:rsidRPr="00971D5C">
        <w:rPr>
          <w:b/>
          <w:bCs/>
        </w:rPr>
        <w:t xml:space="preserve"> </w:t>
      </w:r>
      <w:r w:rsidR="00756D8F" w:rsidRPr="00955F2F">
        <w:t>higher rates of self-employment</w:t>
      </w:r>
      <w:r w:rsidR="00756D8F">
        <w:t>, limiting access to employer-sponsored accommodations and benefits.</w:t>
      </w:r>
      <w:r w:rsidR="00756D8F">
        <w:fldChar w:fldCharType="begin"/>
      </w:r>
      <w:r w:rsidR="00756D8F">
        <w:instrText xml:space="preserve"> NOTEREF _Ref207803740 \f \h </w:instrText>
      </w:r>
      <w:r w:rsidR="00756D8F">
        <w:fldChar w:fldCharType="separate"/>
      </w:r>
      <w:r w:rsidR="00DD6C98" w:rsidRPr="00DD6C98">
        <w:rPr>
          <w:rStyle w:val="EndnoteReference"/>
        </w:rPr>
        <w:t>33</w:t>
      </w:r>
      <w:r w:rsidR="00756D8F">
        <w:fldChar w:fldCharType="end"/>
      </w:r>
      <w:r w:rsidR="00756D8F">
        <w:t xml:space="preserve"> Apprentices who face job instability or personal challenges</w:t>
      </w:r>
      <w:r w:rsidR="00472846">
        <w:t xml:space="preserve">, </w:t>
      </w:r>
      <w:r w:rsidR="00756D8F">
        <w:t>such as harassment or family responsibilities</w:t>
      </w:r>
      <w:r w:rsidR="00472846">
        <w:t xml:space="preserve">, </w:t>
      </w:r>
      <w:r w:rsidR="00756D8F">
        <w:t>are significantly less likely to complete their programs, especially if they are women and/or in the service trades.</w:t>
      </w:r>
      <w:r w:rsidR="00756D8F">
        <w:fldChar w:fldCharType="begin"/>
      </w:r>
      <w:r w:rsidR="00756D8F">
        <w:instrText xml:space="preserve"> NOTEREF _Ref207803740 \f \h </w:instrText>
      </w:r>
      <w:r w:rsidR="00756D8F">
        <w:fldChar w:fldCharType="separate"/>
      </w:r>
      <w:r w:rsidR="00DD6C98" w:rsidRPr="00DD6C98">
        <w:rPr>
          <w:rStyle w:val="EndnoteReference"/>
        </w:rPr>
        <w:t>33</w:t>
      </w:r>
      <w:r w:rsidR="00756D8F">
        <w:fldChar w:fldCharType="end"/>
      </w:r>
    </w:p>
    <w:p w14:paraId="27FF8E65" w14:textId="11824C20" w:rsidR="00756D8F" w:rsidRPr="00AA0824" w:rsidRDefault="00756D8F" w:rsidP="00FF256E">
      <w:r>
        <w:lastRenderedPageBreak/>
        <w:t>Improving inclusion in the Red Seal trades fo</w:t>
      </w:r>
      <w:r w:rsidR="006B35FE">
        <w:t>r newcomers</w:t>
      </w:r>
      <w:r>
        <w:t xml:space="preserve"> with disabilities requires systemic change across the apprenticeship lifecycle, from recruitment and training to certification and employment. These changes must be grounded in the lived realities of those most affected and supported by data-informed policy, cross-sector collaboration, and sustained investment.</w:t>
      </w:r>
    </w:p>
    <w:p w14:paraId="64E510CD" w14:textId="2D99278B" w:rsidR="00756D8F" w:rsidRDefault="00756D8F" w:rsidP="000A2816">
      <w:pPr>
        <w:pStyle w:val="Heading1"/>
        <w:rPr>
          <w:lang w:val="en-CA"/>
        </w:rPr>
      </w:pPr>
      <w:r>
        <w:rPr>
          <w:lang w:val="en-CA"/>
        </w:rPr>
        <w:t xml:space="preserve">A </w:t>
      </w:r>
      <w:r w:rsidR="002A4BE5">
        <w:rPr>
          <w:lang w:val="en-CA"/>
        </w:rPr>
        <w:t>B</w:t>
      </w:r>
      <w:r>
        <w:rPr>
          <w:lang w:val="en-CA"/>
        </w:rPr>
        <w:t xml:space="preserve">lueprint for </w:t>
      </w:r>
      <w:r w:rsidR="002A4BE5">
        <w:rPr>
          <w:lang w:val="en-CA"/>
        </w:rPr>
        <w:t>C</w:t>
      </w:r>
      <w:r>
        <w:rPr>
          <w:lang w:val="en-CA"/>
        </w:rPr>
        <w:t>hange</w:t>
      </w:r>
    </w:p>
    <w:p w14:paraId="42C27319" w14:textId="15967821" w:rsidR="00756D8F" w:rsidRDefault="00756D8F" w:rsidP="000A2816">
      <w:pPr>
        <w:rPr>
          <w:lang w:val="en-CA"/>
        </w:rPr>
      </w:pPr>
      <w:r w:rsidRPr="6CA0E827">
        <w:rPr>
          <w:lang w:val="en-CA"/>
        </w:rPr>
        <w:t xml:space="preserve">The </w:t>
      </w:r>
      <w:r w:rsidRPr="00710BE1">
        <w:rPr>
          <w:lang w:val="en-CA"/>
        </w:rPr>
        <w:t>skilled trades</w:t>
      </w:r>
      <w:r w:rsidR="00736E2C">
        <w:rPr>
          <w:lang w:val="en-CA"/>
        </w:rPr>
        <w:t xml:space="preserve"> </w:t>
      </w:r>
      <w:r w:rsidR="00C2624D">
        <w:rPr>
          <w:lang w:val="en-CA"/>
        </w:rPr>
        <w:t xml:space="preserve">are part of </w:t>
      </w:r>
      <w:r w:rsidRPr="00710BE1">
        <w:rPr>
          <w:lang w:val="en-CA"/>
        </w:rPr>
        <w:t xml:space="preserve">a complex </w:t>
      </w:r>
      <w:r>
        <w:rPr>
          <w:lang w:val="en-CA"/>
        </w:rPr>
        <w:t>eco</w:t>
      </w:r>
      <w:r w:rsidRPr="00710BE1">
        <w:rPr>
          <w:lang w:val="en-CA"/>
        </w:rPr>
        <w:t xml:space="preserve">system </w:t>
      </w:r>
      <w:r w:rsidR="00736E2C">
        <w:rPr>
          <w:lang w:val="en-CA"/>
        </w:rPr>
        <w:t>including</w:t>
      </w:r>
      <w:r w:rsidR="00E43EED">
        <w:rPr>
          <w:lang w:val="en-CA"/>
        </w:rPr>
        <w:t xml:space="preserve"> not just</w:t>
      </w:r>
      <w:r w:rsidR="00736E2C">
        <w:rPr>
          <w:lang w:val="en-CA"/>
        </w:rPr>
        <w:t xml:space="preserve"> </w:t>
      </w:r>
      <w:r w:rsidR="00B85828">
        <w:rPr>
          <w:lang w:val="en-CA"/>
        </w:rPr>
        <w:t xml:space="preserve">tradespersons and employers, but also educational institutions, unions, community organizations, and </w:t>
      </w:r>
      <w:r w:rsidR="00F823C5">
        <w:rPr>
          <w:lang w:val="en-CA"/>
        </w:rPr>
        <w:t>policy and regulatory systems</w:t>
      </w:r>
      <w:r w:rsidR="00887CF2">
        <w:rPr>
          <w:lang w:val="en-CA"/>
        </w:rPr>
        <w:t xml:space="preserve">. These </w:t>
      </w:r>
      <w:r w:rsidR="0051705C">
        <w:rPr>
          <w:lang w:val="en-CA"/>
        </w:rPr>
        <w:t>institutions</w:t>
      </w:r>
      <w:r w:rsidR="00F823C5">
        <w:rPr>
          <w:lang w:val="en-CA"/>
        </w:rPr>
        <w:t xml:space="preserve"> impact </w:t>
      </w:r>
      <w:r w:rsidRPr="00710BE1">
        <w:rPr>
          <w:lang w:val="en-CA"/>
        </w:rPr>
        <w:t>entry, participation, and career growth in the trades.</w:t>
      </w:r>
    </w:p>
    <w:p w14:paraId="7B202CD4" w14:textId="53F08A67" w:rsidR="0060482A" w:rsidRDefault="00756D8F" w:rsidP="000A2816">
      <w:pPr>
        <w:rPr>
          <w:lang w:val="en-CA"/>
        </w:rPr>
      </w:pPr>
      <w:r>
        <w:rPr>
          <w:lang w:val="en-CA"/>
        </w:rPr>
        <w:t>Efforts that target only one part of the ecosystem</w:t>
      </w:r>
      <w:r w:rsidR="0089016F">
        <w:rPr>
          <w:lang w:val="en-CA"/>
        </w:rPr>
        <w:t xml:space="preserve"> – for example</w:t>
      </w:r>
      <w:r w:rsidR="00B66BC1">
        <w:rPr>
          <w:lang w:val="en-CA"/>
        </w:rPr>
        <w:t xml:space="preserve">, helping employers implement workplace accommodations – </w:t>
      </w:r>
      <w:r w:rsidR="00994220">
        <w:rPr>
          <w:lang w:val="en-CA"/>
        </w:rPr>
        <w:t xml:space="preserve">can be effective strategies to resolve practical barriers faced by workers with disabilities. However, </w:t>
      </w:r>
      <w:r w:rsidR="003F4403">
        <w:rPr>
          <w:lang w:val="en-CA"/>
        </w:rPr>
        <w:t xml:space="preserve">creating </w:t>
      </w:r>
      <w:r>
        <w:rPr>
          <w:lang w:val="en-CA"/>
        </w:rPr>
        <w:t>lasting change</w:t>
      </w:r>
      <w:r w:rsidR="003F4403">
        <w:rPr>
          <w:lang w:val="en-CA"/>
        </w:rPr>
        <w:t xml:space="preserve"> requires</w:t>
      </w:r>
      <w:r w:rsidR="00566855">
        <w:rPr>
          <w:lang w:val="en-CA"/>
        </w:rPr>
        <w:t xml:space="preserve"> </w:t>
      </w:r>
      <w:r w:rsidR="00755DC5">
        <w:rPr>
          <w:lang w:val="en-CA"/>
        </w:rPr>
        <w:t>interventions across multiple levels</w:t>
      </w:r>
      <w:r w:rsidR="00AD0F27">
        <w:rPr>
          <w:lang w:val="en-CA"/>
        </w:rPr>
        <w:t>, including dismantling educational, financial, cultural, and policy barriers</w:t>
      </w:r>
      <w:r w:rsidR="00755DC5">
        <w:rPr>
          <w:lang w:val="en-CA"/>
        </w:rPr>
        <w:t xml:space="preserve">. </w:t>
      </w:r>
      <w:r w:rsidR="00566855">
        <w:rPr>
          <w:lang w:val="en-CA"/>
        </w:rPr>
        <w:t>Because accessibility and inclusion barriers exist at every level of the trades ecosystem, coordinated cross-sector efforts are needed to create change.</w:t>
      </w:r>
    </w:p>
    <w:p w14:paraId="207A23C6" w14:textId="3F9674FB" w:rsidR="00756D8F" w:rsidRDefault="002C71D8" w:rsidP="000A2816">
      <w:pPr>
        <w:rPr>
          <w:lang w:val="en-CA"/>
        </w:rPr>
      </w:pPr>
      <w:r>
        <w:rPr>
          <w:lang w:val="en-CA"/>
        </w:rPr>
        <w:t>To help support people with disabilities</w:t>
      </w:r>
      <w:r w:rsidR="00756D8F" w:rsidRPr="00030DD7">
        <w:rPr>
          <w:lang w:val="en-CA"/>
        </w:rPr>
        <w:t xml:space="preserve"> enter, move through, and succeed in the trades</w:t>
      </w:r>
      <w:r>
        <w:rPr>
          <w:lang w:val="en-CA"/>
        </w:rPr>
        <w:t xml:space="preserve">, </w:t>
      </w:r>
      <w:r w:rsidR="00D907B9">
        <w:rPr>
          <w:lang w:val="en-CA"/>
        </w:rPr>
        <w:t>we have</w:t>
      </w:r>
      <w:r w:rsidR="00427DAF">
        <w:rPr>
          <w:lang w:val="en-CA"/>
        </w:rPr>
        <w:t xml:space="preserve"> three</w:t>
      </w:r>
      <w:r w:rsidR="00D907B9">
        <w:rPr>
          <w:lang w:val="en-CA"/>
        </w:rPr>
        <w:t xml:space="preserve"> key recommendations: </w:t>
      </w:r>
      <w:r w:rsidR="00756D8F" w:rsidRPr="00C876F0">
        <w:rPr>
          <w:lang w:val="en-CA"/>
        </w:rPr>
        <w:t>shifting the narrative, changing the rules, and embedding learning and feedback.</w:t>
      </w:r>
      <w:r w:rsidR="00756D8F">
        <w:rPr>
          <w:lang w:val="en-CA"/>
        </w:rPr>
        <w:t xml:space="preserve"> </w:t>
      </w:r>
    </w:p>
    <w:p w14:paraId="08BB2073" w14:textId="1042F686" w:rsidR="00756D8F" w:rsidRDefault="00756D8F" w:rsidP="0089001D">
      <w:pPr>
        <w:pStyle w:val="Heading2"/>
        <w:rPr>
          <w:lang w:val="en-CA"/>
        </w:rPr>
      </w:pPr>
      <w:r>
        <w:rPr>
          <w:lang w:val="en-CA"/>
        </w:rPr>
        <w:t xml:space="preserve">Shift the </w:t>
      </w:r>
      <w:r w:rsidR="002A4BE5">
        <w:rPr>
          <w:lang w:val="en-CA"/>
        </w:rPr>
        <w:t>N</w:t>
      </w:r>
      <w:r>
        <w:rPr>
          <w:lang w:val="en-CA"/>
        </w:rPr>
        <w:t>arrative</w:t>
      </w:r>
    </w:p>
    <w:p w14:paraId="48B759E1" w14:textId="3C7C53F9" w:rsidR="00756D8F" w:rsidRDefault="00756D8F" w:rsidP="000A2816">
      <w:pPr>
        <w:rPr>
          <w:lang w:val="en-CA"/>
        </w:rPr>
      </w:pPr>
      <w:r w:rsidRPr="499CB3F8">
        <w:rPr>
          <w:lang w:val="en-CA"/>
        </w:rPr>
        <w:t>The perception that people with disabilities aren’t capable of trades work is rooted in unfounded assumptions</w:t>
      </w:r>
      <w:r w:rsidR="003648F6">
        <w:rPr>
          <w:lang w:val="en-CA"/>
        </w:rPr>
        <w:t xml:space="preserve">. </w:t>
      </w:r>
      <w:r w:rsidRPr="499CB3F8">
        <w:rPr>
          <w:lang w:val="en-CA"/>
        </w:rPr>
        <w:t xml:space="preserve">As we discussed above, one misconception is that the trades require physical labour that people with disabilities are not capable of. However, </w:t>
      </w:r>
      <w:r w:rsidR="002E532A">
        <w:rPr>
          <w:lang w:val="en-CA"/>
        </w:rPr>
        <w:t>many</w:t>
      </w:r>
      <w:r w:rsidRPr="499CB3F8">
        <w:rPr>
          <w:lang w:val="en-CA"/>
        </w:rPr>
        <w:t xml:space="preserve"> common disabilities are neither visible nor physical, and many physical disabilities can be accommodated. Additionally, today’s trades sector requires a wide range of skills, many of which are not physical, such as digital skills and ‘soft’ skills like problem-solving.</w:t>
      </w:r>
    </w:p>
    <w:p w14:paraId="40462D0D" w14:textId="19E3772E" w:rsidR="00756D8F" w:rsidRDefault="00856585">
      <w:r>
        <w:rPr>
          <w:lang w:val="en-CA"/>
        </w:rPr>
        <w:t>These m</w:t>
      </w:r>
      <w:r w:rsidR="00756D8F" w:rsidRPr="55546D9B">
        <w:rPr>
          <w:lang w:val="en-CA"/>
        </w:rPr>
        <w:t>isconceptions exclude people with disabilities and make it hard for any tradesperson</w:t>
      </w:r>
      <w:r>
        <w:rPr>
          <w:lang w:val="en-CA"/>
        </w:rPr>
        <w:t xml:space="preserve"> </w:t>
      </w:r>
      <w:r w:rsidR="00756D8F" w:rsidRPr="55546D9B">
        <w:rPr>
          <w:lang w:val="en-CA"/>
        </w:rPr>
        <w:t xml:space="preserve">to slow down, ask for help, or work differently. </w:t>
      </w:r>
      <w:r w:rsidR="00756D8F" w:rsidRPr="007A1687">
        <w:rPr>
          <w:lang w:val="en-CA"/>
        </w:rPr>
        <w:t>Asking for accommodations or time off is often seen as weakness, so workers may push themselves too hard to prove they belong</w:t>
      </w:r>
      <w:r w:rsidR="00756D8F" w:rsidRPr="55546D9B">
        <w:rPr>
          <w:lang w:val="en-CA"/>
        </w:rPr>
        <w:t xml:space="preserve">. </w:t>
      </w:r>
      <w:r w:rsidR="003E795F">
        <w:t>This pressure</w:t>
      </w:r>
      <w:r w:rsidR="00756D8F">
        <w:t xml:space="preserve"> can be especially intense for workers who face multiple forms of marginalization. One CCRW </w:t>
      </w:r>
      <w:r w:rsidR="00316218">
        <w:t>Accessibility Consultant</w:t>
      </w:r>
      <w:r w:rsidR="00756D8F">
        <w:t xml:space="preserve"> described </w:t>
      </w:r>
      <w:r w:rsidR="00316218">
        <w:t xml:space="preserve">supporting </w:t>
      </w:r>
      <w:r w:rsidR="00756D8F">
        <w:t>a neurodivergent, Black, lesbian apprentice who feared disclosing her disability to her employer, concerned</w:t>
      </w:r>
      <w:r w:rsidR="00756D8F" w:rsidRPr="55546D9B">
        <w:rPr>
          <w:lang w:val="en-CA"/>
        </w:rPr>
        <w:t xml:space="preserve"> </w:t>
      </w:r>
      <w:r w:rsidR="00756D8F">
        <w:t>it would be yet “</w:t>
      </w:r>
      <w:r w:rsidR="00756D8F" w:rsidRPr="004D608F">
        <w:t>another strike”</w:t>
      </w:r>
      <w:r w:rsidR="00756D8F">
        <w:t xml:space="preserve"> against her. </w:t>
      </w:r>
    </w:p>
    <w:p w14:paraId="5F3B18BF" w14:textId="22969C88" w:rsidR="00756D8F" w:rsidRDefault="00504752">
      <w:r w:rsidRPr="00C876F0">
        <w:rPr>
          <w:lang w:val="en-CA"/>
        </w:rPr>
        <w:lastRenderedPageBreak/>
        <w:t>C</w:t>
      </w:r>
      <w:r w:rsidR="00756D8F" w:rsidRPr="00C876F0">
        <w:rPr>
          <w:lang w:val="en-CA"/>
        </w:rPr>
        <w:t>hanging the narrative isn’t straightforward.</w:t>
      </w:r>
      <w:r w:rsidR="00756D8F" w:rsidRPr="55546D9B">
        <w:rPr>
          <w:lang w:val="en-CA"/>
        </w:rPr>
        <w:t xml:space="preserve"> </w:t>
      </w:r>
      <w:r w:rsidR="00756D8F">
        <w:t>Accessibility</w:t>
      </w:r>
      <w:r w:rsidR="00044001">
        <w:t xml:space="preserve"> and disability inclusion</w:t>
      </w:r>
      <w:r w:rsidR="006E0FBA">
        <w:t xml:space="preserve"> have become familiar practices </w:t>
      </w:r>
      <w:r w:rsidR="00756D8F">
        <w:t xml:space="preserve">for </w:t>
      </w:r>
      <w:r w:rsidR="00E019EF">
        <w:t xml:space="preserve">educational institutions </w:t>
      </w:r>
      <w:r w:rsidR="00756D8F">
        <w:t>and unions</w:t>
      </w:r>
      <w:r w:rsidR="00E019EF">
        <w:t>, with dedicated disability offices emerging across post-secondary institutions,</w:t>
      </w:r>
      <w:r w:rsidR="00E019EF">
        <w:rPr>
          <w:rStyle w:val="EndnoteReference"/>
        </w:rPr>
        <w:endnoteReference w:id="34"/>
      </w:r>
      <w:r w:rsidR="00E019EF" w:rsidRPr="55546D9B">
        <w:rPr>
          <w:lang w:val="en-CA"/>
        </w:rPr>
        <w:t xml:space="preserve"> </w:t>
      </w:r>
      <w:r w:rsidR="00E019EF">
        <w:t xml:space="preserve">and </w:t>
      </w:r>
      <w:r w:rsidR="00AB140C">
        <w:t>many unions focusing on</w:t>
      </w:r>
      <w:r w:rsidR="002154A4">
        <w:t xml:space="preserve"> protecting </w:t>
      </w:r>
      <w:r w:rsidR="00E019EF">
        <w:t>the rights of members with disabilities.</w:t>
      </w:r>
      <w:r w:rsidR="00E019EF">
        <w:rPr>
          <w:rStyle w:val="EndnoteReference"/>
        </w:rPr>
        <w:endnoteReference w:id="35"/>
      </w:r>
      <w:r w:rsidR="00E019EF">
        <w:t>,</w:t>
      </w:r>
      <w:r w:rsidR="00E019EF">
        <w:rPr>
          <w:rStyle w:val="EndnoteReference"/>
        </w:rPr>
        <w:endnoteReference w:id="36"/>
      </w:r>
      <w:r w:rsidR="00F72189">
        <w:t>,</w:t>
      </w:r>
      <w:r w:rsidR="00F72189">
        <w:rPr>
          <w:rStyle w:val="EndnoteReference"/>
        </w:rPr>
        <w:endnoteReference w:id="37"/>
      </w:r>
      <w:r w:rsidR="00E019EF" w:rsidRPr="55546D9B">
        <w:rPr>
          <w:lang w:val="en-CA"/>
        </w:rPr>
        <w:t xml:space="preserve"> </w:t>
      </w:r>
      <w:r w:rsidR="00E019EF">
        <w:t>B</w:t>
      </w:r>
      <w:r w:rsidR="00756D8F">
        <w:t xml:space="preserve">ut </w:t>
      </w:r>
      <w:r w:rsidR="006633E5">
        <w:t>among</w:t>
      </w:r>
      <w:r w:rsidR="00756D8F">
        <w:t xml:space="preserve"> employers</w:t>
      </w:r>
      <w:r w:rsidR="00CF2424">
        <w:t xml:space="preserve">, </w:t>
      </w:r>
      <w:r w:rsidR="00756D8F">
        <w:t>particularly in small and medium enterprises</w:t>
      </w:r>
      <w:r w:rsidR="00CF2424">
        <w:t xml:space="preserve">, </w:t>
      </w:r>
      <w:r w:rsidR="00756D8F">
        <w:t xml:space="preserve">attitudinal barriers remain </w:t>
      </w:r>
      <w:r w:rsidR="00044001">
        <w:t>some</w:t>
      </w:r>
      <w:r w:rsidR="00756D8F">
        <w:t xml:space="preserve"> of the most persistent obstacles to inclusion</w:t>
      </w:r>
      <w:r w:rsidR="00756D8F" w:rsidRPr="00C17F5A">
        <w:t>.</w:t>
      </w:r>
      <w:r w:rsidR="0028619C">
        <w:rPr>
          <w:rStyle w:val="EndnoteReference"/>
        </w:rPr>
        <w:endnoteReference w:id="38"/>
      </w:r>
      <w:r w:rsidR="0028619C">
        <w:t>,</w:t>
      </w:r>
      <w:r w:rsidR="00756D8F" w:rsidRPr="00C17F5A">
        <w:rPr>
          <w:rStyle w:val="EndnoteReference"/>
        </w:rPr>
        <w:endnoteReference w:id="39"/>
      </w:r>
    </w:p>
    <w:p w14:paraId="04E51EEC" w14:textId="146623E1" w:rsidR="00BB00A8" w:rsidRDefault="009B31A6" w:rsidP="00BB00A8">
      <w:pPr>
        <w:rPr>
          <w:lang w:val="en-CA"/>
        </w:rPr>
      </w:pPr>
      <w:r>
        <w:t xml:space="preserve">To shift these attitudes, </w:t>
      </w:r>
      <w:r w:rsidRPr="00C876F0">
        <w:t xml:space="preserve">we </w:t>
      </w:r>
      <w:r w:rsidR="00BB00A8" w:rsidRPr="00C876F0">
        <w:t>must replace h</w:t>
      </w:r>
      <w:r w:rsidR="00756D8F" w:rsidRPr="00C876F0">
        <w:rPr>
          <w:lang w:val="en-CA"/>
        </w:rPr>
        <w:t>armful myths</w:t>
      </w:r>
      <w:r w:rsidR="00044001" w:rsidRPr="00C876F0">
        <w:rPr>
          <w:lang w:val="en-CA"/>
        </w:rPr>
        <w:t xml:space="preserve"> </w:t>
      </w:r>
      <w:r w:rsidR="00BB00A8" w:rsidRPr="00C876F0">
        <w:rPr>
          <w:lang w:val="en-CA"/>
        </w:rPr>
        <w:t xml:space="preserve">about disability </w:t>
      </w:r>
      <w:r w:rsidR="00756D8F" w:rsidRPr="00C876F0">
        <w:rPr>
          <w:lang w:val="en-CA"/>
        </w:rPr>
        <w:t>with real stories that show how diverse and adaptable trades work and trades workers with disabilities can be.</w:t>
      </w:r>
      <w:r w:rsidR="00756D8F">
        <w:rPr>
          <w:lang w:val="en-CA"/>
        </w:rPr>
        <w:t xml:space="preserve"> </w:t>
      </w:r>
      <w:r w:rsidR="00756D8F" w:rsidRPr="004125AA">
        <w:rPr>
          <w:lang w:val="en-CA"/>
        </w:rPr>
        <w:t xml:space="preserve">This includes highlighting </w:t>
      </w:r>
      <w:r w:rsidR="00756D8F">
        <w:rPr>
          <w:lang w:val="en-CA"/>
        </w:rPr>
        <w:t xml:space="preserve">examples of </w:t>
      </w:r>
      <w:r w:rsidR="00756D8F" w:rsidRPr="004125AA">
        <w:rPr>
          <w:lang w:val="en-CA"/>
        </w:rPr>
        <w:t>success</w:t>
      </w:r>
      <w:r w:rsidR="00756D8F">
        <w:rPr>
          <w:lang w:val="en-CA"/>
        </w:rPr>
        <w:t>es</w:t>
      </w:r>
      <w:r w:rsidR="00756D8F" w:rsidRPr="004125AA">
        <w:rPr>
          <w:lang w:val="en-CA"/>
        </w:rPr>
        <w:t>, challenging stereotypes, a</w:t>
      </w:r>
      <w:r w:rsidR="004228E1">
        <w:rPr>
          <w:lang w:val="en-CA"/>
        </w:rPr>
        <w:t>nd</w:t>
      </w:r>
      <w:r w:rsidR="00756D8F" w:rsidRPr="004125AA">
        <w:rPr>
          <w:lang w:val="en-CA"/>
        </w:rPr>
        <w:t xml:space="preserve"> promoting inclusive values across all parts of the ecosystem</w:t>
      </w:r>
      <w:r w:rsidR="00756D8F">
        <w:rPr>
          <w:lang w:val="en-CA"/>
        </w:rPr>
        <w:t xml:space="preserve">, </w:t>
      </w:r>
      <w:r w:rsidR="00756D8F" w:rsidRPr="004125AA">
        <w:rPr>
          <w:lang w:val="en-CA"/>
        </w:rPr>
        <w:t>from schools and unions to employers and job sites.</w:t>
      </w:r>
      <w:r w:rsidR="00756D8F">
        <w:rPr>
          <w:lang w:val="en-CA"/>
        </w:rPr>
        <w:t xml:space="preserve"> </w:t>
      </w:r>
      <w:r w:rsidR="00AC39FB">
        <w:rPr>
          <w:lang w:val="en-CA"/>
        </w:rPr>
        <w:t xml:space="preserve">Real stories of tradespeople with disabilities, shared through videos, podcasts, panels, social media, and word of mouth, can challenge stereotypes and build employer capacity to hire inclusively. These stories should be developed in partnership with community organizations and tradespeople themselves, and shared through channels employers already trust, such as industry associations, trade magazines, and sector-specific conferences. </w:t>
      </w:r>
    </w:p>
    <w:p w14:paraId="53E8CCDE" w14:textId="0B926835" w:rsidR="00AC39FB" w:rsidRDefault="00933306" w:rsidP="00BB00A8">
      <w:pPr>
        <w:rPr>
          <w:lang w:val="en-CA"/>
        </w:rPr>
      </w:pPr>
      <w:r>
        <w:rPr>
          <w:lang w:val="en-CA"/>
        </w:rPr>
        <w:t>Advocates can also work directly with employers to communicate the value of inclusion. This includes:</w:t>
      </w:r>
    </w:p>
    <w:p w14:paraId="63D14352" w14:textId="2D1C07C5" w:rsidR="00933306" w:rsidRPr="00C876F0" w:rsidRDefault="00933306" w:rsidP="00933306">
      <w:pPr>
        <w:pStyle w:val="ListParagraph"/>
        <w:numPr>
          <w:ilvl w:val="0"/>
          <w:numId w:val="20"/>
        </w:numPr>
        <w:rPr>
          <w:lang w:val="en-CA"/>
        </w:rPr>
      </w:pPr>
      <w:r w:rsidRPr="00C876F0">
        <w:rPr>
          <w:lang w:val="en-CA"/>
        </w:rPr>
        <w:t>Framing inclusion as a business asset, emphasizing retention, productivity, and access to a wider talent pool.</w:t>
      </w:r>
    </w:p>
    <w:p w14:paraId="67E14B5F" w14:textId="18548867" w:rsidR="00933306" w:rsidRPr="00C876F0" w:rsidRDefault="00933306" w:rsidP="00933306">
      <w:pPr>
        <w:pStyle w:val="ListParagraph"/>
        <w:numPr>
          <w:ilvl w:val="0"/>
          <w:numId w:val="20"/>
        </w:numPr>
        <w:rPr>
          <w:lang w:val="en-CA"/>
        </w:rPr>
      </w:pPr>
      <w:r w:rsidRPr="00C876F0">
        <w:rPr>
          <w:lang w:val="en-CA"/>
        </w:rPr>
        <w:t>Offering tailored workshops about disability to inclusive employers.</w:t>
      </w:r>
    </w:p>
    <w:p w14:paraId="50ADCAF7" w14:textId="79F0AE07" w:rsidR="00933306" w:rsidRPr="00933306" w:rsidRDefault="00F57E8F" w:rsidP="0089001D">
      <w:pPr>
        <w:pStyle w:val="ListParagraph"/>
        <w:numPr>
          <w:ilvl w:val="0"/>
          <w:numId w:val="20"/>
        </w:numPr>
        <w:rPr>
          <w:lang w:val="en-CA"/>
        </w:rPr>
      </w:pPr>
      <w:r w:rsidRPr="00C876F0">
        <w:rPr>
          <w:lang w:val="en-CA"/>
        </w:rPr>
        <w:t>Embedding disability awareness into existing training programs,</w:t>
      </w:r>
      <w:r>
        <w:rPr>
          <w:lang w:val="en-CA"/>
        </w:rPr>
        <w:t xml:space="preserve"> such as safety training, to normalize conversations about accommodations and support.</w:t>
      </w:r>
    </w:p>
    <w:p w14:paraId="087FD3E2" w14:textId="24CCE038" w:rsidR="00756D8F" w:rsidRPr="0022470E" w:rsidRDefault="00756D8F" w:rsidP="0022470E">
      <w:pPr>
        <w:pStyle w:val="Heading3"/>
      </w:pPr>
      <w:r w:rsidRPr="0022470E">
        <w:t>How Can I Help?</w:t>
      </w:r>
    </w:p>
    <w:p w14:paraId="625DF712" w14:textId="1B8022E2" w:rsidR="00756D8F" w:rsidRPr="00C876F0" w:rsidRDefault="00756D8F" w:rsidP="000A2816">
      <w:pPr>
        <w:rPr>
          <w:lang w:val="en-CA"/>
        </w:rPr>
      </w:pPr>
      <w:r w:rsidRPr="00C876F0">
        <w:rPr>
          <w:lang w:val="en-CA"/>
        </w:rPr>
        <w:t>Actors across the ecosystem can help change perceptions about disability and the trades, reduce stigma, and promote a more inclusive culture.</w:t>
      </w:r>
    </w:p>
    <w:p w14:paraId="32546368" w14:textId="03016422" w:rsidR="00756D8F" w:rsidRPr="00C876F0" w:rsidRDefault="00756D8F" w:rsidP="000A2816">
      <w:pPr>
        <w:rPr>
          <w:lang w:val="en-CA"/>
        </w:rPr>
      </w:pPr>
      <w:r w:rsidRPr="00C876F0">
        <w:rPr>
          <w:lang w:val="en-CA"/>
        </w:rPr>
        <w:t>Employers:</w:t>
      </w:r>
    </w:p>
    <w:p w14:paraId="6D60776F" w14:textId="62983B7A" w:rsidR="00A56ED6" w:rsidRPr="00C876F0" w:rsidRDefault="001C0B0C" w:rsidP="0097369C">
      <w:pPr>
        <w:pStyle w:val="ListParagraph"/>
        <w:numPr>
          <w:ilvl w:val="0"/>
          <w:numId w:val="8"/>
        </w:numPr>
        <w:rPr>
          <w:lang w:val="en-CA"/>
        </w:rPr>
      </w:pPr>
      <w:r w:rsidRPr="00C876F0">
        <w:rPr>
          <w:lang w:val="en-CA"/>
        </w:rPr>
        <w:t>Use available</w:t>
      </w:r>
      <w:r w:rsidR="00A56ED6" w:rsidRPr="00C876F0">
        <w:rPr>
          <w:lang w:val="en-CA"/>
        </w:rPr>
        <w:t xml:space="preserve"> tools like CCRW’s </w:t>
      </w:r>
      <w:hyperlink r:id="rId13" w:history="1">
        <w:r w:rsidR="00A56ED6" w:rsidRPr="00C876F0">
          <w:rPr>
            <w:rStyle w:val="Hyperlink"/>
            <w:color w:val="auto"/>
            <w:lang w:val="en-CA"/>
          </w:rPr>
          <w:t>Disability Confidence Toolkit</w:t>
        </w:r>
      </w:hyperlink>
      <w:r w:rsidRPr="00C876F0">
        <w:rPr>
          <w:lang w:val="en-CA"/>
        </w:rPr>
        <w:t xml:space="preserve"> to</w:t>
      </w:r>
      <w:r w:rsidR="00A56ED6" w:rsidRPr="00C876F0">
        <w:rPr>
          <w:lang w:val="en-CA"/>
        </w:rPr>
        <w:t xml:space="preserve"> support inclusive hiring, onboarding, and retention practices.</w:t>
      </w:r>
    </w:p>
    <w:p w14:paraId="40501508" w14:textId="3676246F" w:rsidR="00756D8F" w:rsidRPr="00C876F0" w:rsidRDefault="00756D8F" w:rsidP="0097369C">
      <w:pPr>
        <w:pStyle w:val="ListParagraph"/>
        <w:numPr>
          <w:ilvl w:val="0"/>
          <w:numId w:val="8"/>
        </w:numPr>
        <w:rPr>
          <w:lang w:val="en-CA"/>
        </w:rPr>
      </w:pPr>
      <w:r w:rsidRPr="00C876F0">
        <w:rPr>
          <w:lang w:val="en-CA"/>
        </w:rPr>
        <w:t>Foster inclusive workplace cultures through anti-discrimination policies, peer support, and mental health resources</w:t>
      </w:r>
      <w:r w:rsidR="001B637B" w:rsidRPr="00C876F0">
        <w:rPr>
          <w:lang w:val="en-CA"/>
        </w:rPr>
        <w:t>.</w:t>
      </w:r>
    </w:p>
    <w:p w14:paraId="5B43B2C4" w14:textId="500FC113" w:rsidR="00756D8F" w:rsidRPr="00C876F0" w:rsidRDefault="00275CB2" w:rsidP="0097369C">
      <w:pPr>
        <w:pStyle w:val="ListParagraph"/>
        <w:numPr>
          <w:ilvl w:val="0"/>
          <w:numId w:val="8"/>
        </w:numPr>
        <w:rPr>
          <w:lang w:val="en-CA"/>
        </w:rPr>
      </w:pPr>
      <w:r w:rsidRPr="00C876F0">
        <w:rPr>
          <w:lang w:val="en-CA"/>
        </w:rPr>
        <w:t>C</w:t>
      </w:r>
      <w:r w:rsidR="00756D8F" w:rsidRPr="00C876F0">
        <w:rPr>
          <w:lang w:val="en-CA"/>
        </w:rPr>
        <w:t>onnect workers with mentorship programs that</w:t>
      </w:r>
      <w:r w:rsidRPr="00C876F0">
        <w:rPr>
          <w:lang w:val="en-CA"/>
        </w:rPr>
        <w:t xml:space="preserve"> link</w:t>
      </w:r>
      <w:r w:rsidR="00756D8F" w:rsidRPr="00C876F0">
        <w:rPr>
          <w:lang w:val="en-CA"/>
        </w:rPr>
        <w:t xml:space="preserve"> </w:t>
      </w:r>
      <w:r w:rsidRPr="00C876F0">
        <w:rPr>
          <w:lang w:val="en-CA"/>
        </w:rPr>
        <w:t xml:space="preserve">new </w:t>
      </w:r>
      <w:r w:rsidR="00756D8F" w:rsidRPr="00C876F0">
        <w:rPr>
          <w:lang w:val="en-CA"/>
        </w:rPr>
        <w:t>workers with disabilities with experienced tradespeople with disabilities</w:t>
      </w:r>
      <w:r w:rsidR="001B637B" w:rsidRPr="00C876F0">
        <w:rPr>
          <w:lang w:val="en-CA"/>
        </w:rPr>
        <w:t>.</w:t>
      </w:r>
    </w:p>
    <w:p w14:paraId="4F2DE165" w14:textId="076ECCF9" w:rsidR="00756D8F" w:rsidRPr="00C876F0" w:rsidRDefault="00756D8F" w:rsidP="0097369C">
      <w:pPr>
        <w:pStyle w:val="ListParagraph"/>
        <w:numPr>
          <w:ilvl w:val="0"/>
          <w:numId w:val="8"/>
        </w:numPr>
        <w:rPr>
          <w:lang w:val="en-CA"/>
        </w:rPr>
      </w:pPr>
      <w:r w:rsidRPr="00C876F0">
        <w:rPr>
          <w:lang w:val="en-CA"/>
        </w:rPr>
        <w:lastRenderedPageBreak/>
        <w:t>Address internalized stigma about disability among organizational leadership and employees</w:t>
      </w:r>
      <w:r w:rsidR="001B637B" w:rsidRPr="00C876F0">
        <w:rPr>
          <w:lang w:val="en-CA"/>
        </w:rPr>
        <w:t>.</w:t>
      </w:r>
    </w:p>
    <w:p w14:paraId="294C0215" w14:textId="40BA227B" w:rsidR="00275CB2" w:rsidRPr="00C876F0" w:rsidRDefault="00275CB2" w:rsidP="0097369C">
      <w:pPr>
        <w:pStyle w:val="ListParagraph"/>
        <w:numPr>
          <w:ilvl w:val="0"/>
          <w:numId w:val="8"/>
        </w:numPr>
        <w:rPr>
          <w:lang w:val="en-CA"/>
        </w:rPr>
      </w:pPr>
      <w:r w:rsidRPr="00C876F0">
        <w:rPr>
          <w:lang w:val="en-CA"/>
        </w:rPr>
        <w:t>Integrate disability awareness into onboarding and training to reduce stigma around requesting accommodations or supports</w:t>
      </w:r>
      <w:r w:rsidR="001B637B" w:rsidRPr="00C876F0">
        <w:rPr>
          <w:lang w:val="en-CA"/>
        </w:rPr>
        <w:t>.</w:t>
      </w:r>
    </w:p>
    <w:p w14:paraId="00F46CCD" w14:textId="10B23825" w:rsidR="00756D8F" w:rsidRPr="00C876F0" w:rsidRDefault="00756D8F" w:rsidP="000A2816">
      <w:pPr>
        <w:rPr>
          <w:lang w:val="en-CA"/>
        </w:rPr>
      </w:pPr>
      <w:r w:rsidRPr="00C876F0">
        <w:rPr>
          <w:lang w:val="en-CA"/>
        </w:rPr>
        <w:t>Unions:</w:t>
      </w:r>
    </w:p>
    <w:p w14:paraId="4C21A919" w14:textId="0A2BE49C" w:rsidR="00756D8F" w:rsidRPr="00C876F0" w:rsidRDefault="00756D8F" w:rsidP="00750BAB">
      <w:pPr>
        <w:pStyle w:val="ListParagraph"/>
        <w:numPr>
          <w:ilvl w:val="0"/>
          <w:numId w:val="9"/>
        </w:numPr>
        <w:rPr>
          <w:lang w:val="en-CA"/>
        </w:rPr>
      </w:pPr>
      <w:r w:rsidRPr="00C876F0">
        <w:rPr>
          <w:lang w:val="en-CA"/>
        </w:rPr>
        <w:t>Champion the rights of members with disabilities and advocate for inclusive workplace policies</w:t>
      </w:r>
      <w:r w:rsidR="001B637B" w:rsidRPr="00C876F0">
        <w:rPr>
          <w:lang w:val="en-CA"/>
        </w:rPr>
        <w:t>.</w:t>
      </w:r>
    </w:p>
    <w:p w14:paraId="13DD0172" w14:textId="2FC3EB70" w:rsidR="00756D8F" w:rsidRPr="00C876F0" w:rsidRDefault="00275CB2" w:rsidP="00750BAB">
      <w:pPr>
        <w:pStyle w:val="ListParagraph"/>
        <w:numPr>
          <w:ilvl w:val="0"/>
          <w:numId w:val="9"/>
        </w:numPr>
        <w:rPr>
          <w:lang w:val="en-CA"/>
        </w:rPr>
      </w:pPr>
      <w:r w:rsidRPr="00C876F0">
        <w:rPr>
          <w:lang w:val="en-CA"/>
        </w:rPr>
        <w:t>Foster peer learning and challenge disability stereotypes through</w:t>
      </w:r>
      <w:r w:rsidR="00756D8F" w:rsidRPr="00C876F0">
        <w:rPr>
          <w:lang w:val="en-CA"/>
        </w:rPr>
        <w:t xml:space="preserve"> peer mentorship programs</w:t>
      </w:r>
      <w:r w:rsidRPr="00C876F0">
        <w:rPr>
          <w:lang w:val="en-CA"/>
        </w:rPr>
        <w:t>,</w:t>
      </w:r>
      <w:r w:rsidR="00756D8F" w:rsidRPr="00C876F0">
        <w:rPr>
          <w:lang w:val="en-CA"/>
        </w:rPr>
        <w:t xml:space="preserve"> support networks</w:t>
      </w:r>
      <w:r w:rsidRPr="00C876F0">
        <w:rPr>
          <w:lang w:val="en-CA"/>
        </w:rPr>
        <w:t>, and workshops or panels featuring tradespeople with disabilities.</w:t>
      </w:r>
    </w:p>
    <w:p w14:paraId="69BE9D58" w14:textId="3FC9A119" w:rsidR="00756D8F" w:rsidRPr="00C876F0" w:rsidRDefault="00756D8F" w:rsidP="007F1AE2">
      <w:pPr>
        <w:pStyle w:val="ListParagraph"/>
        <w:numPr>
          <w:ilvl w:val="0"/>
          <w:numId w:val="9"/>
        </w:numPr>
        <w:rPr>
          <w:lang w:val="en-CA"/>
        </w:rPr>
      </w:pPr>
      <w:r w:rsidRPr="00C876F0">
        <w:rPr>
          <w:lang w:val="en-CA"/>
        </w:rPr>
        <w:t>Promote retention by addressing harassment, job instability, and lack of representation in unionized workplaces</w:t>
      </w:r>
      <w:r w:rsidR="001B637B" w:rsidRPr="00C876F0">
        <w:rPr>
          <w:lang w:val="en-CA"/>
        </w:rPr>
        <w:t>.</w:t>
      </w:r>
    </w:p>
    <w:p w14:paraId="3588C713" w14:textId="0C496E8B" w:rsidR="00275CB2" w:rsidRPr="00C876F0" w:rsidRDefault="00551DEE" w:rsidP="007F1AE2">
      <w:pPr>
        <w:pStyle w:val="ListParagraph"/>
        <w:numPr>
          <w:ilvl w:val="0"/>
          <w:numId w:val="9"/>
        </w:numPr>
        <w:rPr>
          <w:lang w:val="en-CA"/>
        </w:rPr>
      </w:pPr>
      <w:r w:rsidRPr="00C876F0">
        <w:rPr>
          <w:lang w:val="en-CA"/>
        </w:rPr>
        <w:t>Incorporate</w:t>
      </w:r>
      <w:r w:rsidR="00275CB2" w:rsidRPr="00C876F0">
        <w:rPr>
          <w:lang w:val="en-CA"/>
        </w:rPr>
        <w:t xml:space="preserve"> disability inclusion in collective bargaining agreements</w:t>
      </w:r>
      <w:r w:rsidRPr="00C876F0">
        <w:rPr>
          <w:lang w:val="en-CA"/>
        </w:rPr>
        <w:t xml:space="preserve"> by negotiating health benefits, leaves</w:t>
      </w:r>
      <w:r w:rsidR="003717C4" w:rsidRPr="00C876F0">
        <w:rPr>
          <w:lang w:val="en-CA"/>
        </w:rPr>
        <w:t>, access to accommodations</w:t>
      </w:r>
      <w:r w:rsidR="00001B16" w:rsidRPr="00C876F0">
        <w:rPr>
          <w:lang w:val="en-CA"/>
        </w:rPr>
        <w:t xml:space="preserve">, short and long-term disability plans, and accessibility improvements </w:t>
      </w:r>
      <w:r w:rsidR="005839F1" w:rsidRPr="00C876F0">
        <w:rPr>
          <w:lang w:val="en-CA"/>
        </w:rPr>
        <w:t>in trades workplaces or work sites.</w:t>
      </w:r>
    </w:p>
    <w:p w14:paraId="36276188" w14:textId="422E2E98" w:rsidR="00756D8F" w:rsidRPr="00C876F0" w:rsidRDefault="00756D8F" w:rsidP="000A2816">
      <w:pPr>
        <w:rPr>
          <w:lang w:val="en-CA"/>
        </w:rPr>
      </w:pPr>
      <w:r w:rsidRPr="00C876F0">
        <w:rPr>
          <w:lang w:val="en-CA"/>
        </w:rPr>
        <w:t>Community Organizations:</w:t>
      </w:r>
    </w:p>
    <w:p w14:paraId="7625E983" w14:textId="5F9F86CE" w:rsidR="004F62F3" w:rsidRPr="00C876F0" w:rsidRDefault="00756D8F" w:rsidP="007F1AE2">
      <w:pPr>
        <w:pStyle w:val="ListParagraph"/>
        <w:numPr>
          <w:ilvl w:val="0"/>
          <w:numId w:val="11"/>
        </w:numPr>
        <w:rPr>
          <w:lang w:val="en-CA"/>
        </w:rPr>
      </w:pPr>
      <w:r w:rsidRPr="00C876F0">
        <w:rPr>
          <w:lang w:val="en-CA"/>
        </w:rPr>
        <w:t xml:space="preserve">Focus on top-down approaches to </w:t>
      </w:r>
      <w:r w:rsidR="004F62F3" w:rsidRPr="00C876F0">
        <w:rPr>
          <w:lang w:val="en-CA"/>
        </w:rPr>
        <w:t xml:space="preserve">educational efforts across the </w:t>
      </w:r>
      <w:proofErr w:type="gramStart"/>
      <w:r w:rsidR="004F62F3" w:rsidRPr="00C876F0">
        <w:rPr>
          <w:lang w:val="en-CA"/>
        </w:rPr>
        <w:t>trades</w:t>
      </w:r>
      <w:proofErr w:type="gramEnd"/>
      <w:r w:rsidR="004F62F3" w:rsidRPr="00C876F0">
        <w:rPr>
          <w:lang w:val="en-CA"/>
        </w:rPr>
        <w:t xml:space="preserve"> ecosystem</w:t>
      </w:r>
      <w:r w:rsidR="00E53BAB" w:rsidRPr="00C876F0">
        <w:rPr>
          <w:lang w:val="en-CA"/>
        </w:rPr>
        <w:t>.</w:t>
      </w:r>
      <w:r w:rsidR="004F62F3" w:rsidRPr="00C876F0">
        <w:rPr>
          <w:lang w:val="en-CA"/>
        </w:rPr>
        <w:t xml:space="preserve"> </w:t>
      </w:r>
    </w:p>
    <w:p w14:paraId="6963E4E3" w14:textId="060388FF" w:rsidR="00756D8F" w:rsidRPr="00C876F0" w:rsidRDefault="00756D8F" w:rsidP="007F1AE2">
      <w:pPr>
        <w:pStyle w:val="ListParagraph"/>
        <w:numPr>
          <w:ilvl w:val="0"/>
          <w:numId w:val="11"/>
        </w:numPr>
        <w:rPr>
          <w:lang w:val="en-CA"/>
        </w:rPr>
      </w:pPr>
      <w:r w:rsidRPr="00C876F0">
        <w:rPr>
          <w:lang w:val="en-CA"/>
        </w:rPr>
        <w:t>Provide employer education during down-seasons to build capacity for inclusive hiring and retention</w:t>
      </w:r>
      <w:r w:rsidR="00E53BAB" w:rsidRPr="00C876F0">
        <w:rPr>
          <w:lang w:val="en-CA"/>
        </w:rPr>
        <w:t>.</w:t>
      </w:r>
    </w:p>
    <w:p w14:paraId="7244A7F2" w14:textId="4AF1FBFC" w:rsidR="00275CB2" w:rsidRPr="00C876F0" w:rsidRDefault="00275CB2" w:rsidP="007F1AE2">
      <w:pPr>
        <w:pStyle w:val="ListParagraph"/>
        <w:numPr>
          <w:ilvl w:val="0"/>
          <w:numId w:val="11"/>
        </w:numPr>
        <w:rPr>
          <w:lang w:val="en-CA"/>
        </w:rPr>
      </w:pPr>
      <w:r w:rsidRPr="00C876F0">
        <w:rPr>
          <w:lang w:val="en-CA"/>
        </w:rPr>
        <w:t xml:space="preserve">Collaborate with media outlets and other skilled trades actors to promote inclusion narratives and challenge misconceptions about disability and trades work. </w:t>
      </w:r>
    </w:p>
    <w:p w14:paraId="3850CCFB" w14:textId="4FF15E1C" w:rsidR="00756D8F" w:rsidRDefault="00756D8F" w:rsidP="0089001D">
      <w:pPr>
        <w:pStyle w:val="Heading2"/>
        <w:rPr>
          <w:lang w:val="en-CA"/>
        </w:rPr>
      </w:pPr>
      <w:r>
        <w:rPr>
          <w:lang w:val="en-CA"/>
        </w:rPr>
        <w:t xml:space="preserve">Change the </w:t>
      </w:r>
      <w:r w:rsidR="002A4BE5">
        <w:rPr>
          <w:lang w:val="en-CA"/>
        </w:rPr>
        <w:t>R</w:t>
      </w:r>
      <w:r>
        <w:rPr>
          <w:lang w:val="en-CA"/>
        </w:rPr>
        <w:t>ules</w:t>
      </w:r>
    </w:p>
    <w:p w14:paraId="0ED47DF9" w14:textId="4270AA7E" w:rsidR="00756D8F" w:rsidRDefault="00756D8F" w:rsidP="000A2816">
      <w:pPr>
        <w:rPr>
          <w:lang w:val="en-CA"/>
        </w:rPr>
      </w:pPr>
      <w:r>
        <w:rPr>
          <w:lang w:val="en-CA"/>
        </w:rPr>
        <w:t xml:space="preserve">Structural barriers continue to limit access and advancement for persons with disabilities in the skilled trades. </w:t>
      </w:r>
      <w:r w:rsidRPr="00AE0F92">
        <w:rPr>
          <w:lang w:val="en-CA"/>
        </w:rPr>
        <w:t>These barriers are built into the rules and policies that shape how trades are organized, accessed, and certified.</w:t>
      </w:r>
    </w:p>
    <w:p w14:paraId="08F16332" w14:textId="0317D87F" w:rsidR="00756D8F" w:rsidRDefault="00756D8F" w:rsidP="000A2816">
      <w:pPr>
        <w:rPr>
          <w:lang w:val="en-CA"/>
        </w:rPr>
      </w:pPr>
      <w:r w:rsidRPr="55546D9B">
        <w:rPr>
          <w:lang w:val="en-CA"/>
        </w:rPr>
        <w:t>In Canada, each province and territory has its own regulat</w:t>
      </w:r>
      <w:r>
        <w:rPr>
          <w:lang w:val="en-CA"/>
        </w:rPr>
        <w:t>o</w:t>
      </w:r>
      <w:r w:rsidRPr="55546D9B">
        <w:rPr>
          <w:lang w:val="en-CA"/>
        </w:rPr>
        <w:t xml:space="preserve">ry body that oversees licensing and certification, creating a patchwork of standards and pathways that can inadvertently exclude workers with disabilities. Licensing and certification requirements can vary between provinces and territories and across industries. Some trades require the completion of an apprenticeship for trades workers to be certified, which in turn requires a combination of a set number of hands-on work experience hours and a set number of in-class technical training hours. </w:t>
      </w:r>
      <w:r w:rsidRPr="00CF04A8">
        <w:rPr>
          <w:lang w:val="en-CA"/>
        </w:rPr>
        <w:t>Outside of Red Seal trades, certified workers can only work in their province or territory, which limits their ability to move for work.</w:t>
      </w:r>
    </w:p>
    <w:p w14:paraId="738FE908" w14:textId="1AF105FE" w:rsidR="00756D8F" w:rsidRPr="001B053D" w:rsidRDefault="00756D8F" w:rsidP="001B053D">
      <w:pPr>
        <w:rPr>
          <w:lang w:val="en-CA"/>
        </w:rPr>
      </w:pPr>
      <w:r w:rsidRPr="001B053D">
        <w:rPr>
          <w:lang w:val="en-CA"/>
        </w:rPr>
        <w:lastRenderedPageBreak/>
        <w:t>CCRW’s experience and research identif</w:t>
      </w:r>
      <w:r>
        <w:rPr>
          <w:lang w:val="en-CA"/>
        </w:rPr>
        <w:t>ies</w:t>
      </w:r>
      <w:r w:rsidRPr="001B053D">
        <w:rPr>
          <w:lang w:val="en-CA"/>
        </w:rPr>
        <w:t xml:space="preserve"> </w:t>
      </w:r>
      <w:r w:rsidRPr="00C876F0">
        <w:rPr>
          <w:lang w:val="en-CA"/>
        </w:rPr>
        <w:t>two areas where change is especially urgent: education and testing, and access to funding.</w:t>
      </w:r>
    </w:p>
    <w:p w14:paraId="66615881" w14:textId="398BB43C" w:rsidR="00756D8F" w:rsidRDefault="00756D8F" w:rsidP="0089001D">
      <w:pPr>
        <w:pStyle w:val="Heading3"/>
        <w:rPr>
          <w:lang w:val="en-CA"/>
        </w:rPr>
      </w:pPr>
      <w:r>
        <w:rPr>
          <w:lang w:val="en-CA"/>
        </w:rPr>
        <w:t xml:space="preserve">Education and </w:t>
      </w:r>
      <w:r w:rsidR="002A4BE5">
        <w:rPr>
          <w:lang w:val="en-CA"/>
        </w:rPr>
        <w:t>T</w:t>
      </w:r>
      <w:r>
        <w:rPr>
          <w:lang w:val="en-CA"/>
        </w:rPr>
        <w:t>esting</w:t>
      </w:r>
    </w:p>
    <w:p w14:paraId="4C2E3E7D" w14:textId="454B0DC3" w:rsidR="00756D8F" w:rsidRDefault="00756D8F" w:rsidP="000A2816">
      <w:pPr>
        <w:rPr>
          <w:lang w:val="en-CA"/>
        </w:rPr>
      </w:pPr>
      <w:r w:rsidRPr="00CF04A8">
        <w:rPr>
          <w:lang w:val="en-CA"/>
        </w:rPr>
        <w:t>Education is key to starting a trades career, but it can be a major challenge.</w:t>
      </w:r>
      <w:r>
        <w:rPr>
          <w:lang w:val="en-CA"/>
        </w:rPr>
        <w:t xml:space="preserve"> </w:t>
      </w:r>
      <w:r w:rsidRPr="006F2AE9">
        <w:rPr>
          <w:lang w:val="en-CA"/>
        </w:rPr>
        <w:t xml:space="preserve">Some apprentices who are highly skilled on the job struggle to complete the classroom-based portion of their training. These challenges are often not due to a lack of ability, but to inflexible systems that fail to accommodate diverse learning needs. </w:t>
      </w:r>
    </w:p>
    <w:p w14:paraId="36008D38" w14:textId="4138EF36" w:rsidR="00756D8F" w:rsidRDefault="00756D8F" w:rsidP="00A3577B">
      <w:pPr>
        <w:rPr>
          <w:lang w:val="en-CA"/>
        </w:rPr>
      </w:pPr>
      <w:r w:rsidRPr="55546D9B">
        <w:rPr>
          <w:lang w:val="en-CA"/>
        </w:rPr>
        <w:t>When trades education is designed with accessibility in mind, it becomes more inclusive for everyone. Key areas for reform include:</w:t>
      </w:r>
    </w:p>
    <w:p w14:paraId="575FD1B1" w14:textId="292FD822" w:rsidR="00756D8F" w:rsidRPr="00C876F0" w:rsidRDefault="00756D8F" w:rsidP="55546D9B">
      <w:pPr>
        <w:pStyle w:val="ListParagraph"/>
        <w:numPr>
          <w:ilvl w:val="0"/>
          <w:numId w:val="14"/>
        </w:numPr>
        <w:rPr>
          <w:lang w:val="en-CA"/>
        </w:rPr>
      </w:pPr>
      <w:r w:rsidRPr="00C876F0">
        <w:rPr>
          <w:lang w:val="en-CA"/>
        </w:rPr>
        <w:t>Applying Universal Design principles when updating educational curriculum, infrastructure, and technologies.</w:t>
      </w:r>
    </w:p>
    <w:p w14:paraId="3924F04F" w14:textId="461D049D" w:rsidR="00756D8F" w:rsidRPr="00C876F0" w:rsidRDefault="00756D8F" w:rsidP="000C370A">
      <w:pPr>
        <w:pStyle w:val="ListParagraph"/>
        <w:numPr>
          <w:ilvl w:val="0"/>
          <w:numId w:val="14"/>
        </w:numPr>
      </w:pPr>
      <w:r w:rsidRPr="00C876F0">
        <w:t>Modernized curriculum aligned with exams and evolving industry needs</w:t>
      </w:r>
      <w:r w:rsidR="007265D4" w:rsidRPr="00C876F0">
        <w:t>, including digital literacy, sustainability practices, and inclusive workplace training</w:t>
      </w:r>
      <w:r w:rsidRPr="00C876F0">
        <w:t>.</w:t>
      </w:r>
    </w:p>
    <w:p w14:paraId="50A8E343" w14:textId="3D147046" w:rsidR="00756D8F" w:rsidRPr="00C876F0" w:rsidRDefault="00756D8F" w:rsidP="000C370A">
      <w:pPr>
        <w:pStyle w:val="ListParagraph"/>
        <w:numPr>
          <w:ilvl w:val="0"/>
          <w:numId w:val="14"/>
        </w:numPr>
        <w:rPr>
          <w:lang w:val="en-CA"/>
        </w:rPr>
      </w:pPr>
      <w:r w:rsidRPr="00C876F0">
        <w:rPr>
          <w:lang w:val="en-CA"/>
        </w:rPr>
        <w:t>Updated training infrastructure, programs, and facilities</w:t>
      </w:r>
      <w:r w:rsidR="00AF479F" w:rsidRPr="00C876F0">
        <w:rPr>
          <w:lang w:val="en-CA"/>
        </w:rPr>
        <w:t xml:space="preserve"> that reflect industry needs</w:t>
      </w:r>
      <w:r w:rsidR="00AF479F" w:rsidRPr="00C876F0">
        <w:t xml:space="preserve"> and integrate accessibility throughout. </w:t>
      </w:r>
    </w:p>
    <w:p w14:paraId="5C2BA3E8" w14:textId="5329D5A2" w:rsidR="00756D8F" w:rsidRPr="00C876F0" w:rsidRDefault="00756D8F" w:rsidP="000C370A">
      <w:pPr>
        <w:pStyle w:val="ListParagraph"/>
        <w:numPr>
          <w:ilvl w:val="0"/>
          <w:numId w:val="14"/>
        </w:numPr>
        <w:rPr>
          <w:lang w:val="en-CA"/>
        </w:rPr>
      </w:pPr>
      <w:r w:rsidRPr="00C876F0">
        <w:rPr>
          <w:lang w:val="en-CA"/>
        </w:rPr>
        <w:t>Flexible training formats, including day release, part-time, and online options.</w:t>
      </w:r>
    </w:p>
    <w:p w14:paraId="70FBEB68" w14:textId="2881ABE4" w:rsidR="00756D8F" w:rsidRPr="00C876F0" w:rsidRDefault="00756D8F" w:rsidP="000C370A">
      <w:pPr>
        <w:pStyle w:val="ListParagraph"/>
        <w:numPr>
          <w:ilvl w:val="0"/>
          <w:numId w:val="14"/>
        </w:numPr>
        <w:rPr>
          <w:lang w:val="en-CA"/>
        </w:rPr>
      </w:pPr>
      <w:r w:rsidRPr="00C876F0">
        <w:rPr>
          <w:lang w:val="en-CA"/>
        </w:rPr>
        <w:t>Streamlined access to accommodations, including removing</w:t>
      </w:r>
      <w:r w:rsidR="009B6B28" w:rsidRPr="00C876F0">
        <w:rPr>
          <w:lang w:val="en-CA"/>
        </w:rPr>
        <w:t xml:space="preserve"> requirements for medical documentation</w:t>
      </w:r>
      <w:r w:rsidRPr="00C876F0">
        <w:rPr>
          <w:lang w:val="en-CA"/>
        </w:rPr>
        <w:t xml:space="preserve"> that can create bureaucratic barriers</w:t>
      </w:r>
      <w:r w:rsidR="00807016" w:rsidRPr="00C876F0">
        <w:rPr>
          <w:lang w:val="en-CA"/>
        </w:rPr>
        <w:t>.</w:t>
      </w:r>
    </w:p>
    <w:p w14:paraId="289B0BCF" w14:textId="7A564A6F" w:rsidR="00756D8F" w:rsidRPr="00C876F0" w:rsidRDefault="00756D8F" w:rsidP="000C370A">
      <w:pPr>
        <w:pStyle w:val="ListParagraph"/>
        <w:numPr>
          <w:ilvl w:val="0"/>
          <w:numId w:val="14"/>
        </w:numPr>
        <w:rPr>
          <w:lang w:val="en-CA"/>
        </w:rPr>
      </w:pPr>
      <w:r w:rsidRPr="00C876F0">
        <w:rPr>
          <w:lang w:val="en-CA"/>
        </w:rPr>
        <w:t>Wraparound supports for exam preparation, such as tutoring, stress management, and transportation support to address mental health, financial, and mobility barriers</w:t>
      </w:r>
      <w:r w:rsidR="00807016" w:rsidRPr="00C876F0">
        <w:rPr>
          <w:lang w:val="en-CA"/>
        </w:rPr>
        <w:t>.</w:t>
      </w:r>
    </w:p>
    <w:p w14:paraId="4C849608" w14:textId="5D814746" w:rsidR="00756D8F" w:rsidRPr="00C876F0" w:rsidRDefault="00756D8F" w:rsidP="000C370A">
      <w:pPr>
        <w:pStyle w:val="ListParagraph"/>
        <w:numPr>
          <w:ilvl w:val="0"/>
          <w:numId w:val="14"/>
        </w:numPr>
        <w:rPr>
          <w:lang w:val="en-CA"/>
        </w:rPr>
      </w:pPr>
      <w:r w:rsidRPr="00C876F0">
        <w:rPr>
          <w:lang w:val="en-CA"/>
        </w:rPr>
        <w:t>Accessible testing environments, including availability of assistive technology.</w:t>
      </w:r>
    </w:p>
    <w:p w14:paraId="09B6A64A" w14:textId="421B9D25" w:rsidR="00756D8F" w:rsidRPr="000C370A" w:rsidRDefault="00756D8F" w:rsidP="00021F01">
      <w:pPr>
        <w:pStyle w:val="ListParagraph"/>
        <w:numPr>
          <w:ilvl w:val="0"/>
          <w:numId w:val="14"/>
        </w:numPr>
        <w:rPr>
          <w:lang w:val="en-CA"/>
        </w:rPr>
      </w:pPr>
      <w:r w:rsidRPr="00C876F0">
        <w:rPr>
          <w:lang w:val="en-CA"/>
        </w:rPr>
        <w:t>Accessible exam formats,</w:t>
      </w:r>
      <w:r>
        <w:rPr>
          <w:lang w:val="en-CA"/>
        </w:rPr>
        <w:t xml:space="preserve"> i.e., </w:t>
      </w:r>
      <w:r w:rsidRPr="00092CA5">
        <w:t>screen</w:t>
      </w:r>
      <w:r>
        <w:t xml:space="preserve"> reader-compatible, large print, plain language, and multi-lingual formats.</w:t>
      </w:r>
    </w:p>
    <w:p w14:paraId="4C148979" w14:textId="3D0210BE" w:rsidR="00756D8F" w:rsidRDefault="00756D8F" w:rsidP="000A2816">
      <w:pPr>
        <w:rPr>
          <w:lang w:val="en-CA"/>
        </w:rPr>
      </w:pPr>
      <w:r>
        <w:rPr>
          <w:lang w:val="en-CA"/>
        </w:rPr>
        <w:t>E</w:t>
      </w:r>
      <w:r w:rsidRPr="00A30581">
        <w:rPr>
          <w:lang w:val="en-CA"/>
        </w:rPr>
        <w:t xml:space="preserve">ducational barriers reflect a broader pattern in which systems are designed with only one kind of learner in mind. To build </w:t>
      </w:r>
      <w:r w:rsidR="00586965">
        <w:rPr>
          <w:lang w:val="en-CA"/>
        </w:rPr>
        <w:t>an accessible</w:t>
      </w:r>
      <w:r w:rsidRPr="00A30581">
        <w:rPr>
          <w:lang w:val="en-CA"/>
        </w:rPr>
        <w:t xml:space="preserve"> skilled trades sector, regulatory bodies, training providers, and governments must embed accessibility into </w:t>
      </w:r>
      <w:r w:rsidRPr="00D31DBE">
        <w:rPr>
          <w:lang w:val="en-CA"/>
        </w:rPr>
        <w:t>how we teach, test, and support tradespeople</w:t>
      </w:r>
      <w:r>
        <w:rPr>
          <w:lang w:val="en-CA"/>
        </w:rPr>
        <w:t xml:space="preserve"> with disabilities.</w:t>
      </w:r>
    </w:p>
    <w:p w14:paraId="0DEB62A6" w14:textId="5F9B8E35" w:rsidR="00756D8F" w:rsidRDefault="00756D8F" w:rsidP="00C876F0">
      <w:pPr>
        <w:pStyle w:val="Heading4"/>
      </w:pPr>
      <w:r w:rsidRPr="00E94E86">
        <w:t>Virtual Reality Unlocks New Pathways in Skilled Trades Training</w:t>
      </w:r>
    </w:p>
    <w:p w14:paraId="7479F484" w14:textId="74B4CD85" w:rsidR="000D14C1" w:rsidRDefault="000D14C1" w:rsidP="00C876F0">
      <w:r w:rsidRPr="000D14C1">
        <w:t>CCRW</w:t>
      </w:r>
      <w:r>
        <w:t xml:space="preserve"> offers virtual reality (VR)</w:t>
      </w:r>
      <w:r w:rsidRPr="000D14C1">
        <w:t xml:space="preserve"> training to persons with disabilities across Canada. While not limited to the trades, this training helps users build confidence and overcome psychological barriers such as interview anxiety and workplace disclosure conversations. By simulating real-world scenarios in a safe and supportive environment, CCRW’s VR program supports broader workplace inclusion and readiness.</w:t>
      </w:r>
    </w:p>
    <w:p w14:paraId="76911988" w14:textId="4CF2FC1B" w:rsidR="00756D8F" w:rsidRDefault="00217F4C" w:rsidP="00C876F0">
      <w:r w:rsidRPr="00217F4C">
        <w:lastRenderedPageBreak/>
        <w:t>This same technology is now being harnessed in trades education to fill gaps in technical training, confidence-building, and emotional readiness.</w:t>
      </w:r>
      <w:r>
        <w:t xml:space="preserve"> </w:t>
      </w:r>
      <w:r w:rsidR="00756D8F" w:rsidRPr="00D6680B">
        <w:t xml:space="preserve">VR </w:t>
      </w:r>
      <w:r w:rsidR="00484FE5">
        <w:t>allow</w:t>
      </w:r>
      <w:r w:rsidR="00756D8F" w:rsidRPr="00D6680B">
        <w:t xml:space="preserve">s learners safely practice hands-on tasks </w:t>
      </w:r>
      <w:r w:rsidR="00756D8F">
        <w:t>like welding,</w:t>
      </w:r>
      <w:r w:rsidR="00756D8F">
        <w:rPr>
          <w:rStyle w:val="EndnoteReference"/>
        </w:rPr>
        <w:endnoteReference w:id="40"/>
      </w:r>
      <w:r w:rsidR="00756D8F">
        <w:t xml:space="preserve"> electrical work,</w:t>
      </w:r>
      <w:r w:rsidR="00756D8F">
        <w:rPr>
          <w:rStyle w:val="EndnoteReference"/>
        </w:rPr>
        <w:endnoteReference w:id="41"/>
      </w:r>
      <w:r w:rsidR="00756D8F">
        <w:t xml:space="preserve"> and vehicle painting</w:t>
      </w:r>
      <w:bookmarkStart w:id="11" w:name="_Ref207804317"/>
      <w:r w:rsidR="00756D8F">
        <w:rPr>
          <w:rStyle w:val="EndnoteReference"/>
        </w:rPr>
        <w:endnoteReference w:id="42"/>
      </w:r>
      <w:bookmarkEnd w:id="11"/>
      <w:r w:rsidR="00756D8F">
        <w:t xml:space="preserve"> </w:t>
      </w:r>
      <w:r w:rsidR="00011C94">
        <w:t xml:space="preserve">as many times as needed. </w:t>
      </w:r>
      <w:r w:rsidR="000E6CD9">
        <w:t xml:space="preserve">Studies show that immersive </w:t>
      </w:r>
      <w:r w:rsidR="00756D8F">
        <w:t xml:space="preserve">VR </w:t>
      </w:r>
      <w:r w:rsidR="000E6CD9">
        <w:t>improves</w:t>
      </w:r>
      <w:r w:rsidR="00724F37">
        <w:t xml:space="preserve"> procedural and spatial learning</w:t>
      </w:r>
      <w:r w:rsidR="00854518">
        <w:t xml:space="preserve"> compared to traditional or desktop-based methods.</w:t>
      </w:r>
      <w:bookmarkStart w:id="12" w:name="_Ref207804293"/>
      <w:r w:rsidR="00756D8F">
        <w:rPr>
          <w:rStyle w:val="EndnoteReference"/>
        </w:rPr>
        <w:endnoteReference w:id="43"/>
      </w:r>
      <w:bookmarkEnd w:id="12"/>
      <w:r w:rsidR="00756D8F">
        <w:t xml:space="preserve"> </w:t>
      </w:r>
    </w:p>
    <w:p w14:paraId="1993EB0E" w14:textId="2BBDB356" w:rsidR="00756D8F" w:rsidRDefault="00756D8F" w:rsidP="00C876F0">
      <w:r w:rsidRPr="00BF7520">
        <w:t xml:space="preserve">VR </w:t>
      </w:r>
      <w:r w:rsidR="00854518">
        <w:t xml:space="preserve">also </w:t>
      </w:r>
      <w:r w:rsidRPr="00BF7520">
        <w:t xml:space="preserve">supports self-paced learning </w:t>
      </w:r>
      <w:r w:rsidR="009B28E1">
        <w:t xml:space="preserve">with </w:t>
      </w:r>
      <w:r w:rsidR="00854518">
        <w:t>fewer</w:t>
      </w:r>
      <w:r w:rsidRPr="00BF7520">
        <w:t xml:space="preserve"> distractions,</w:t>
      </w:r>
      <w:bookmarkStart w:id="13" w:name="_Ref207804307"/>
      <w:r w:rsidR="005C2762">
        <w:rPr>
          <w:rStyle w:val="EndnoteReference"/>
        </w:rPr>
        <w:endnoteReference w:id="44"/>
      </w:r>
      <w:bookmarkEnd w:id="13"/>
      <w:r w:rsidRPr="00BF7520">
        <w:t xml:space="preserve"> which </w:t>
      </w:r>
      <w:r w:rsidR="00854518">
        <w:t>benefits</w:t>
      </w:r>
      <w:r w:rsidR="00854518" w:rsidRPr="00BF7520">
        <w:t xml:space="preserve"> </w:t>
      </w:r>
      <w:r w:rsidRPr="00BF7520">
        <w:t>learners with sensory or learning challenges</w:t>
      </w:r>
      <w:r>
        <w:t xml:space="preserve">. As a multi-modal </w:t>
      </w:r>
      <w:r w:rsidR="00854518">
        <w:t>tool,</w:t>
      </w:r>
      <w:r>
        <w:t xml:space="preserve"> it accommodates visual, auditory, and kinesthetic learners in a single environment.</w:t>
      </w:r>
      <w:bookmarkStart w:id="14" w:name="_Ref211946927"/>
      <w:r>
        <w:rPr>
          <w:rStyle w:val="EndnoteReference"/>
        </w:rPr>
        <w:endnoteReference w:id="45"/>
      </w:r>
      <w:bookmarkEnd w:id="14"/>
      <w:r>
        <w:t>,</w:t>
      </w:r>
      <w:r>
        <w:fldChar w:fldCharType="begin"/>
      </w:r>
      <w:r>
        <w:instrText xml:space="preserve"> NOTEREF _Ref207804293 \f \h </w:instrText>
      </w:r>
      <w:r>
        <w:fldChar w:fldCharType="separate"/>
      </w:r>
      <w:r w:rsidR="005C2762" w:rsidRPr="005C2762">
        <w:rPr>
          <w:rStyle w:val="EndnoteReference"/>
        </w:rPr>
        <w:t>43</w:t>
      </w:r>
      <w:r>
        <w:fldChar w:fldCharType="end"/>
      </w:r>
      <w:r>
        <w:t xml:space="preserve"> </w:t>
      </w:r>
      <w:r w:rsidR="00187EF9">
        <w:t>It</w:t>
      </w:r>
      <w:r>
        <w:t xml:space="preserve"> </w:t>
      </w:r>
      <w:r w:rsidR="000E59B4">
        <w:t xml:space="preserve">reduces anxiety and </w:t>
      </w:r>
      <w:r>
        <w:t xml:space="preserve">increases positive emotions, </w:t>
      </w:r>
      <w:r w:rsidR="000E59B4">
        <w:t>leading</w:t>
      </w:r>
      <w:r>
        <w:t xml:space="preserve"> to higher engagement among students.</w:t>
      </w:r>
      <w:r w:rsidR="005C2762">
        <w:fldChar w:fldCharType="begin"/>
      </w:r>
      <w:r w:rsidR="005C2762">
        <w:instrText xml:space="preserve"> NOTEREF _Ref211946927 \f \h </w:instrText>
      </w:r>
      <w:r w:rsidR="005C2762">
        <w:fldChar w:fldCharType="separate"/>
      </w:r>
      <w:r w:rsidR="005C2762" w:rsidRPr="005C2762">
        <w:rPr>
          <w:rStyle w:val="EndnoteReference"/>
        </w:rPr>
        <w:t>45</w:t>
      </w:r>
      <w:r w:rsidR="005C2762">
        <w:fldChar w:fldCharType="end"/>
      </w:r>
      <w:r>
        <w:t xml:space="preserve"> </w:t>
      </w:r>
      <w:r w:rsidRPr="00BF7520">
        <w:t>This is especially helpful for apprentices who feel isolated or deal with mental health challenges</w:t>
      </w:r>
      <w:r w:rsidRPr="004D3CB8">
        <w:t>.</w:t>
      </w:r>
    </w:p>
    <w:p w14:paraId="282C6759" w14:textId="24DC9DB2" w:rsidR="00756D8F" w:rsidRDefault="00756D8F" w:rsidP="00C876F0">
      <w:r>
        <w:t>VR can also expand access to training for rural or remote learners. For schools that are rural or under-resourced, where access to physical equipment or industry-standard facilities may be limited, VR can provide alternative training options.</w:t>
      </w:r>
      <w:r>
        <w:fldChar w:fldCharType="begin"/>
      </w:r>
      <w:r>
        <w:instrText xml:space="preserve"> NOTEREF _Ref207804307 \f \h </w:instrText>
      </w:r>
      <w:r>
        <w:fldChar w:fldCharType="separate"/>
      </w:r>
      <w:r w:rsidR="005C2762" w:rsidRPr="005C2762">
        <w:rPr>
          <w:rStyle w:val="EndnoteReference"/>
        </w:rPr>
        <w:t>44</w:t>
      </w:r>
      <w:r>
        <w:fldChar w:fldCharType="end"/>
      </w:r>
      <w:r>
        <w:t xml:space="preserve"> It can also reduce the need for learners to relocate or travel for training and reduces reliance on expensive materials and physical infrastructure.</w:t>
      </w:r>
      <w:r>
        <w:fldChar w:fldCharType="begin"/>
      </w:r>
      <w:r>
        <w:instrText xml:space="preserve"> NOTEREF _Ref207804317 \f \h </w:instrText>
      </w:r>
      <w:r>
        <w:fldChar w:fldCharType="separate"/>
      </w:r>
      <w:r w:rsidR="005C2762" w:rsidRPr="005C2762">
        <w:rPr>
          <w:rStyle w:val="EndnoteReference"/>
        </w:rPr>
        <w:t>42</w:t>
      </w:r>
      <w:r>
        <w:fldChar w:fldCharType="end"/>
      </w:r>
      <w:r>
        <w:t xml:space="preserve"> </w:t>
      </w:r>
    </w:p>
    <w:p w14:paraId="1D0A403C" w14:textId="6908D449" w:rsidR="00756D8F" w:rsidRDefault="00756D8F" w:rsidP="00C876F0">
      <w:r w:rsidRPr="00DB0A68">
        <w:t>While implementation challenges remain</w:t>
      </w:r>
      <w:r>
        <w:t xml:space="preserve">, </w:t>
      </w:r>
      <w:r w:rsidRPr="00DB0A68">
        <w:t xml:space="preserve">such as </w:t>
      </w:r>
      <w:r>
        <w:t xml:space="preserve">initial </w:t>
      </w:r>
      <w:r w:rsidRPr="00DB0A68">
        <w:t>equipment costs</w:t>
      </w:r>
      <w:r>
        <w:t>,</w:t>
      </w:r>
      <w:r>
        <w:fldChar w:fldCharType="begin"/>
      </w:r>
      <w:r>
        <w:instrText xml:space="preserve"> NOTEREF _Ref207804307 \f \h </w:instrText>
      </w:r>
      <w:r>
        <w:fldChar w:fldCharType="separate"/>
      </w:r>
      <w:r w:rsidR="005C2762" w:rsidRPr="005C2762">
        <w:rPr>
          <w:rStyle w:val="EndnoteReference"/>
        </w:rPr>
        <w:t>44</w:t>
      </w:r>
      <w:r>
        <w:fldChar w:fldCharType="end"/>
      </w:r>
      <w:r>
        <w:t xml:space="preserve"> </w:t>
      </w:r>
      <w:r w:rsidRPr="00DB0A68">
        <w:t>VR represents a promising practice</w:t>
      </w:r>
      <w:r>
        <w:t xml:space="preserve"> in trades training and education</w:t>
      </w:r>
      <w:r w:rsidRPr="00DB0A68">
        <w:t xml:space="preserve">. </w:t>
      </w:r>
      <w:r>
        <w:t>W</w:t>
      </w:r>
      <w:r w:rsidRPr="00F76298">
        <w:t>hen thoughtfully implemented, immersive technologies</w:t>
      </w:r>
      <w:r>
        <w:t xml:space="preserve"> like VR</w:t>
      </w:r>
      <w:r w:rsidRPr="00F76298">
        <w:t xml:space="preserve"> can help reshape trades education in Canada to be more effective, inclusive, and future-ready.</w:t>
      </w:r>
    </w:p>
    <w:p w14:paraId="1F9BCB67" w14:textId="4886EDF5" w:rsidR="00756D8F" w:rsidRDefault="00756D8F" w:rsidP="0089001D">
      <w:pPr>
        <w:pStyle w:val="Heading3"/>
        <w:rPr>
          <w:lang w:val="en-CA"/>
        </w:rPr>
      </w:pPr>
      <w:r>
        <w:rPr>
          <w:lang w:val="en-CA"/>
        </w:rPr>
        <w:t xml:space="preserve">Access to </w:t>
      </w:r>
      <w:r w:rsidR="002A4BE5">
        <w:rPr>
          <w:lang w:val="en-CA"/>
        </w:rPr>
        <w:t>F</w:t>
      </w:r>
      <w:r>
        <w:rPr>
          <w:lang w:val="en-CA"/>
        </w:rPr>
        <w:t>unding</w:t>
      </w:r>
    </w:p>
    <w:p w14:paraId="52DA4B89" w14:textId="27D0D46A" w:rsidR="00756D8F" w:rsidRDefault="00756D8F" w:rsidP="000A2816">
      <w:pPr>
        <w:rPr>
          <w:lang w:val="en-CA"/>
        </w:rPr>
      </w:pPr>
      <w:r w:rsidRPr="00E409F3">
        <w:rPr>
          <w:lang w:val="en-CA"/>
        </w:rPr>
        <w:t>Financial access is a critical</w:t>
      </w:r>
      <w:r>
        <w:rPr>
          <w:lang w:val="en-CA"/>
        </w:rPr>
        <w:t xml:space="preserve"> </w:t>
      </w:r>
      <w:r w:rsidRPr="00E409F3">
        <w:rPr>
          <w:lang w:val="en-CA"/>
        </w:rPr>
        <w:t>but often overlooked</w:t>
      </w:r>
      <w:r>
        <w:rPr>
          <w:lang w:val="en-CA"/>
        </w:rPr>
        <w:t xml:space="preserve"> </w:t>
      </w:r>
      <w:r w:rsidRPr="00E409F3">
        <w:rPr>
          <w:lang w:val="en-CA"/>
        </w:rPr>
        <w:t xml:space="preserve">component of inclusion in the skilled trades. </w:t>
      </w:r>
      <w:r>
        <w:rPr>
          <w:lang w:val="en-CA"/>
        </w:rPr>
        <w:t>T</w:t>
      </w:r>
      <w:r w:rsidRPr="00E409F3">
        <w:rPr>
          <w:lang w:val="en-CA"/>
        </w:rPr>
        <w:t xml:space="preserve">he ability to afford training, tools, transportation, and accommodations </w:t>
      </w:r>
      <w:r>
        <w:rPr>
          <w:lang w:val="en-CA"/>
        </w:rPr>
        <w:t xml:space="preserve">shapes </w:t>
      </w:r>
      <w:r w:rsidRPr="00E409F3">
        <w:rPr>
          <w:lang w:val="en-CA"/>
        </w:rPr>
        <w:t xml:space="preserve">who enters and succeeds in the trades. </w:t>
      </w:r>
      <w:r w:rsidR="00604880">
        <w:rPr>
          <w:lang w:val="en-CA"/>
        </w:rPr>
        <w:t>As previously discussed, f</w:t>
      </w:r>
      <w:r w:rsidRPr="00E409F3">
        <w:rPr>
          <w:lang w:val="en-CA"/>
        </w:rPr>
        <w:t>or apprentices with disabilities, these financial pressures are often compounded by systemic gaps in existing funding models, which are not designed with</w:t>
      </w:r>
      <w:r>
        <w:rPr>
          <w:lang w:val="en-CA"/>
        </w:rPr>
        <w:t xml:space="preserve"> disability</w:t>
      </w:r>
      <w:r w:rsidRPr="00E409F3">
        <w:rPr>
          <w:lang w:val="en-CA"/>
        </w:rPr>
        <w:t xml:space="preserve"> inclusion in mind.</w:t>
      </w:r>
    </w:p>
    <w:p w14:paraId="7FCAB96F" w14:textId="7B693BC0" w:rsidR="000A2816" w:rsidRDefault="000A2816" w:rsidP="000A2816">
      <w:pPr>
        <w:rPr>
          <w:lang w:val="en-CA"/>
        </w:rPr>
      </w:pPr>
      <w:r w:rsidRPr="00144243">
        <w:rPr>
          <w:lang w:val="en-CA"/>
        </w:rPr>
        <w:t>A systems-level shift is needed to ensure funding models are responsive</w:t>
      </w:r>
      <w:r>
        <w:rPr>
          <w:lang w:val="en-CA"/>
        </w:rPr>
        <w:t xml:space="preserve"> </w:t>
      </w:r>
      <w:r w:rsidR="005317A6">
        <w:rPr>
          <w:lang w:val="en-CA"/>
        </w:rPr>
        <w:t>to the needs of persons with disabilities</w:t>
      </w:r>
      <w:r>
        <w:rPr>
          <w:lang w:val="en-CA"/>
        </w:rPr>
        <w:t>. This could include:</w:t>
      </w:r>
    </w:p>
    <w:p w14:paraId="4AD68B9B" w14:textId="14CDBD5E" w:rsidR="005B6932" w:rsidRPr="00C876F0" w:rsidRDefault="005B6932" w:rsidP="005B6932">
      <w:pPr>
        <w:pStyle w:val="ListParagraph"/>
        <w:numPr>
          <w:ilvl w:val="0"/>
          <w:numId w:val="12"/>
        </w:numPr>
        <w:rPr>
          <w:lang w:val="en-CA"/>
        </w:rPr>
      </w:pPr>
      <w:r w:rsidRPr="00C876F0">
        <w:rPr>
          <w:lang w:val="en-CA"/>
        </w:rPr>
        <w:t xml:space="preserve">The development of targeted disability-inclusive funding, </w:t>
      </w:r>
      <w:r w:rsidR="00496DD5" w:rsidRPr="00C876F0">
        <w:rPr>
          <w:lang w:val="en-CA"/>
        </w:rPr>
        <w:t>similar to</w:t>
      </w:r>
      <w:r w:rsidRPr="00C876F0">
        <w:rPr>
          <w:lang w:val="en-CA"/>
        </w:rPr>
        <w:t xml:space="preserve"> the Apprenticeship Incentive Grant for Women, which was introduced to address gender-based barriers in the skilled trades in Canada.</w:t>
      </w:r>
    </w:p>
    <w:p w14:paraId="1F38CACB" w14:textId="77777777" w:rsidR="000A2816" w:rsidRPr="00C876F0" w:rsidRDefault="000A2816" w:rsidP="000A2816">
      <w:pPr>
        <w:pStyle w:val="ListParagraph"/>
        <w:numPr>
          <w:ilvl w:val="0"/>
          <w:numId w:val="12"/>
        </w:numPr>
        <w:rPr>
          <w:lang w:val="en-CA"/>
        </w:rPr>
      </w:pPr>
      <w:r w:rsidRPr="00C876F0">
        <w:rPr>
          <w:lang w:val="en-CA"/>
        </w:rPr>
        <w:t>Upfront subsidies for accommodations, available to both apprentices and employers.</w:t>
      </w:r>
    </w:p>
    <w:p w14:paraId="4F9C2E03" w14:textId="30EF1A36" w:rsidR="00014BC6" w:rsidRPr="00C876F0" w:rsidRDefault="00014BC6" w:rsidP="00014BC6">
      <w:pPr>
        <w:pStyle w:val="ListParagraph"/>
        <w:numPr>
          <w:ilvl w:val="0"/>
          <w:numId w:val="12"/>
        </w:numPr>
        <w:rPr>
          <w:lang w:val="en-CA"/>
        </w:rPr>
      </w:pPr>
      <w:r w:rsidRPr="00C876F0">
        <w:rPr>
          <w:lang w:val="en-CA"/>
        </w:rPr>
        <w:t>Additional grants or stipends to offset living and training costs, including costs of transportation and accessible housing</w:t>
      </w:r>
      <w:r w:rsidR="002A39E8" w:rsidRPr="00C876F0">
        <w:rPr>
          <w:lang w:val="en-CA"/>
        </w:rPr>
        <w:t>.</w:t>
      </w:r>
    </w:p>
    <w:p w14:paraId="60C87DC6" w14:textId="77777777" w:rsidR="000A2816" w:rsidRPr="00C876F0" w:rsidRDefault="000A2816" w:rsidP="000A2816">
      <w:pPr>
        <w:pStyle w:val="ListParagraph"/>
        <w:numPr>
          <w:ilvl w:val="0"/>
          <w:numId w:val="12"/>
        </w:numPr>
        <w:rPr>
          <w:lang w:val="en-CA"/>
        </w:rPr>
      </w:pPr>
      <w:r w:rsidRPr="00C876F0">
        <w:rPr>
          <w:lang w:val="en-CA"/>
        </w:rPr>
        <w:lastRenderedPageBreak/>
        <w:t>Automatic eligibility for wraparound supports for underrepresented groups.</w:t>
      </w:r>
    </w:p>
    <w:p w14:paraId="49CD78D6" w14:textId="45C1BCB8" w:rsidR="00AE0238" w:rsidRDefault="00AE0238" w:rsidP="000A2816">
      <w:pPr>
        <w:pStyle w:val="ListParagraph"/>
        <w:numPr>
          <w:ilvl w:val="0"/>
          <w:numId w:val="12"/>
        </w:numPr>
        <w:rPr>
          <w:lang w:val="en-CA"/>
        </w:rPr>
      </w:pPr>
      <w:r w:rsidRPr="00C876F0">
        <w:rPr>
          <w:lang w:val="en-CA"/>
        </w:rPr>
        <w:t>Expanded employer incentives,</w:t>
      </w:r>
      <w:r>
        <w:rPr>
          <w:lang w:val="en-CA"/>
        </w:rPr>
        <w:t xml:space="preserve"> such as tax credits or wage subsidies for </w:t>
      </w:r>
      <w:r w:rsidR="00647A75">
        <w:rPr>
          <w:lang w:val="en-CA"/>
        </w:rPr>
        <w:t>hiring workers with disabilities</w:t>
      </w:r>
      <w:r w:rsidR="007630B9">
        <w:rPr>
          <w:lang w:val="en-CA"/>
        </w:rPr>
        <w:t>.</w:t>
      </w:r>
    </w:p>
    <w:p w14:paraId="068DFF55" w14:textId="77777777" w:rsidR="000A2816" w:rsidRDefault="000A2816" w:rsidP="000A2816">
      <w:pPr>
        <w:rPr>
          <w:lang w:val="en-CA"/>
        </w:rPr>
      </w:pPr>
      <w:r>
        <w:rPr>
          <w:lang w:val="en-CA"/>
        </w:rPr>
        <w:t xml:space="preserve">By redesigning funding mechanisms to be disability inclusive, we can remove a major barrier to entry and retention in the trades for people with disabilities. </w:t>
      </w:r>
    </w:p>
    <w:p w14:paraId="4A9BA49B" w14:textId="7A1765F9" w:rsidR="00CF11DA" w:rsidRPr="007F1AE2" w:rsidRDefault="00170D6B" w:rsidP="00C876F0">
      <w:pPr>
        <w:pStyle w:val="Heading3"/>
        <w:rPr>
          <w:lang w:val="en-CA"/>
        </w:rPr>
      </w:pPr>
      <w:r w:rsidRPr="007F1AE2">
        <w:rPr>
          <w:lang w:val="en-CA"/>
        </w:rPr>
        <w:t>How Can I Help?</w:t>
      </w:r>
    </w:p>
    <w:p w14:paraId="6AD8BE9F" w14:textId="3CE4199C" w:rsidR="00CF11DA" w:rsidRPr="00C876F0" w:rsidRDefault="00CF11DA" w:rsidP="00CF11DA">
      <w:pPr>
        <w:rPr>
          <w:lang w:val="en-CA"/>
        </w:rPr>
      </w:pPr>
      <w:r w:rsidRPr="00C876F0">
        <w:rPr>
          <w:lang w:val="en-CA"/>
        </w:rPr>
        <w:t xml:space="preserve">Actors across the skilled trades can support reforming structural and policy-related barriers, especially in education and funding. </w:t>
      </w:r>
    </w:p>
    <w:p w14:paraId="3D65AC50" w14:textId="5AB5F82C" w:rsidR="00CF11DA" w:rsidRPr="00C876F0" w:rsidRDefault="00CF11DA" w:rsidP="00CF11DA">
      <w:pPr>
        <w:rPr>
          <w:lang w:val="en-CA"/>
        </w:rPr>
      </w:pPr>
      <w:r w:rsidRPr="00C876F0">
        <w:rPr>
          <w:lang w:val="en-CA"/>
        </w:rPr>
        <w:t>Governments:</w:t>
      </w:r>
    </w:p>
    <w:p w14:paraId="1D120E79" w14:textId="3253D2BA" w:rsidR="00020B46" w:rsidRPr="00C876F0" w:rsidRDefault="00020B46" w:rsidP="00020B46">
      <w:pPr>
        <w:pStyle w:val="ListParagraph"/>
        <w:numPr>
          <w:ilvl w:val="0"/>
          <w:numId w:val="7"/>
        </w:numPr>
        <w:rPr>
          <w:lang w:val="en-CA"/>
        </w:rPr>
      </w:pPr>
      <w:r w:rsidRPr="00C876F0">
        <w:rPr>
          <w:lang w:val="en-CA"/>
        </w:rPr>
        <w:t>Incentiv</w:t>
      </w:r>
      <w:r w:rsidR="006949A2" w:rsidRPr="00C876F0">
        <w:rPr>
          <w:lang w:val="en-CA"/>
        </w:rPr>
        <w:t>iz</w:t>
      </w:r>
      <w:r w:rsidRPr="00C876F0">
        <w:rPr>
          <w:lang w:val="en-CA"/>
        </w:rPr>
        <w:t>e inclusion through targeted funding (e.g., support for SMEs to hire inclusively and/or implement accommodations; development of a disability-specific line of funding for apprentices)</w:t>
      </w:r>
      <w:r w:rsidR="00ED3591" w:rsidRPr="00C876F0">
        <w:rPr>
          <w:lang w:val="en-CA"/>
        </w:rPr>
        <w:t>.</w:t>
      </w:r>
    </w:p>
    <w:p w14:paraId="27207D12" w14:textId="57E9B79D" w:rsidR="00020B46" w:rsidRPr="00C876F0" w:rsidRDefault="00020B46" w:rsidP="00020B46">
      <w:pPr>
        <w:pStyle w:val="ListParagraph"/>
        <w:numPr>
          <w:ilvl w:val="0"/>
          <w:numId w:val="7"/>
        </w:numPr>
        <w:rPr>
          <w:lang w:val="en-CA"/>
        </w:rPr>
      </w:pPr>
      <w:r w:rsidRPr="00C876F0">
        <w:rPr>
          <w:lang w:val="en-CA"/>
        </w:rPr>
        <w:t>Expand trades recruitment outreach to underrepresented groups in partnership with community organizations, settlement agencies, and school-based programs</w:t>
      </w:r>
      <w:r w:rsidR="00ED3591" w:rsidRPr="00C876F0">
        <w:rPr>
          <w:lang w:val="en-CA"/>
        </w:rPr>
        <w:t>.</w:t>
      </w:r>
    </w:p>
    <w:p w14:paraId="246AD66F" w14:textId="2C47C1FC" w:rsidR="00020B46" w:rsidRPr="00C876F0" w:rsidRDefault="00020B46" w:rsidP="00020B46">
      <w:pPr>
        <w:pStyle w:val="ListParagraph"/>
        <w:numPr>
          <w:ilvl w:val="0"/>
          <w:numId w:val="7"/>
        </w:numPr>
        <w:rPr>
          <w:lang w:val="en-CA"/>
        </w:rPr>
      </w:pPr>
      <w:r w:rsidRPr="00C876F0">
        <w:rPr>
          <w:lang w:val="en-CA"/>
        </w:rPr>
        <w:t>Invest in multi-lingual advertising and newcomer-specific navigation supports for programs like Foreign Credential Recognition Program (FCRP) and Red Seal challenge pathways</w:t>
      </w:r>
      <w:r w:rsidR="00ED3591" w:rsidRPr="00C876F0">
        <w:rPr>
          <w:lang w:val="en-CA"/>
        </w:rPr>
        <w:t>.</w:t>
      </w:r>
    </w:p>
    <w:p w14:paraId="31B13153" w14:textId="3C35DE6C" w:rsidR="00020B46" w:rsidRPr="00C876F0" w:rsidRDefault="00020B46" w:rsidP="00020B46">
      <w:pPr>
        <w:pStyle w:val="ListParagraph"/>
        <w:numPr>
          <w:ilvl w:val="0"/>
          <w:numId w:val="7"/>
        </w:numPr>
        <w:rPr>
          <w:lang w:val="en-CA"/>
        </w:rPr>
      </w:pPr>
      <w:r w:rsidRPr="00C876F0">
        <w:rPr>
          <w:lang w:val="en-CA"/>
        </w:rPr>
        <w:t>Scale flexible training models to reduce relocation pressure and support income continuity for apprentices with disabilities</w:t>
      </w:r>
      <w:r w:rsidR="00ED3591" w:rsidRPr="00C876F0">
        <w:rPr>
          <w:lang w:val="en-CA"/>
        </w:rPr>
        <w:t>.</w:t>
      </w:r>
    </w:p>
    <w:p w14:paraId="412B59E2" w14:textId="70ECA007" w:rsidR="00275CB2" w:rsidRPr="00C876F0" w:rsidRDefault="00275CB2" w:rsidP="00020B46">
      <w:pPr>
        <w:pStyle w:val="ListParagraph"/>
        <w:numPr>
          <w:ilvl w:val="0"/>
          <w:numId w:val="7"/>
        </w:numPr>
        <w:rPr>
          <w:lang w:val="en-CA"/>
        </w:rPr>
      </w:pPr>
      <w:r w:rsidRPr="00C876F0">
        <w:rPr>
          <w:lang w:val="en-CA"/>
        </w:rPr>
        <w:t>Mandate accessibility audits for publicly funded trades training institutions</w:t>
      </w:r>
      <w:r w:rsidR="00ED3591" w:rsidRPr="00C876F0">
        <w:rPr>
          <w:lang w:val="en-CA"/>
        </w:rPr>
        <w:t>.</w:t>
      </w:r>
    </w:p>
    <w:p w14:paraId="4BBC1AD3" w14:textId="11A48348" w:rsidR="00CF11DA" w:rsidRPr="00C876F0" w:rsidRDefault="0078429E" w:rsidP="00CF11DA">
      <w:pPr>
        <w:rPr>
          <w:lang w:val="en-CA"/>
        </w:rPr>
      </w:pPr>
      <w:r w:rsidRPr="00C876F0">
        <w:rPr>
          <w:lang w:val="en-CA"/>
        </w:rPr>
        <w:t>Employers</w:t>
      </w:r>
      <w:r w:rsidR="00C876F0">
        <w:rPr>
          <w:lang w:val="en-CA"/>
        </w:rPr>
        <w:t>:</w:t>
      </w:r>
    </w:p>
    <w:p w14:paraId="5ED5E95C" w14:textId="78251EBB" w:rsidR="0078429E" w:rsidRPr="00C876F0" w:rsidRDefault="0078429E" w:rsidP="0078429E">
      <w:pPr>
        <w:pStyle w:val="ListParagraph"/>
        <w:numPr>
          <w:ilvl w:val="0"/>
          <w:numId w:val="8"/>
        </w:numPr>
        <w:rPr>
          <w:lang w:val="en-CA"/>
        </w:rPr>
      </w:pPr>
      <w:r w:rsidRPr="00C876F0">
        <w:rPr>
          <w:lang w:val="en-CA"/>
        </w:rPr>
        <w:t>Integrate accessibility into hiring, training, and workplace practices</w:t>
      </w:r>
      <w:r w:rsidR="00ED3591" w:rsidRPr="00C876F0">
        <w:rPr>
          <w:lang w:val="en-CA"/>
        </w:rPr>
        <w:t>.</w:t>
      </w:r>
    </w:p>
    <w:p w14:paraId="22A6FBBD" w14:textId="60780A04" w:rsidR="0078429E" w:rsidRPr="00C876F0" w:rsidRDefault="0078429E" w:rsidP="0078429E">
      <w:pPr>
        <w:pStyle w:val="ListParagraph"/>
        <w:numPr>
          <w:ilvl w:val="0"/>
          <w:numId w:val="8"/>
        </w:numPr>
        <w:rPr>
          <w:lang w:val="en-CA"/>
        </w:rPr>
      </w:pPr>
      <w:r w:rsidRPr="00C876F0">
        <w:rPr>
          <w:lang w:val="en-CA"/>
        </w:rPr>
        <w:t>Provide accommodations proactively and equitably, including costed options like assistive technology and low- or no-cost options like flexible scheduling</w:t>
      </w:r>
      <w:r w:rsidR="00ED3591" w:rsidRPr="00C876F0">
        <w:rPr>
          <w:lang w:val="en-CA"/>
        </w:rPr>
        <w:t>.</w:t>
      </w:r>
    </w:p>
    <w:p w14:paraId="68C6EE93" w14:textId="2E391F71" w:rsidR="00275CB2" w:rsidRPr="00C876F0" w:rsidRDefault="00275CB2" w:rsidP="0078429E">
      <w:pPr>
        <w:pStyle w:val="ListParagraph"/>
        <w:numPr>
          <w:ilvl w:val="0"/>
          <w:numId w:val="8"/>
        </w:numPr>
        <w:rPr>
          <w:lang w:val="en-CA"/>
        </w:rPr>
      </w:pPr>
      <w:r w:rsidRPr="00C876F0">
        <w:rPr>
          <w:lang w:val="en-CA"/>
        </w:rPr>
        <w:t>Partner with unions and disability organizations to co-design inclusive hiring and training practices</w:t>
      </w:r>
      <w:r w:rsidR="00ED3591" w:rsidRPr="00C876F0">
        <w:rPr>
          <w:lang w:val="en-CA"/>
        </w:rPr>
        <w:t>.</w:t>
      </w:r>
    </w:p>
    <w:p w14:paraId="3B5815D9" w14:textId="6F4D0F63" w:rsidR="00B131D6" w:rsidRPr="00C876F0" w:rsidRDefault="00B131D6" w:rsidP="00B131D6">
      <w:pPr>
        <w:rPr>
          <w:lang w:val="en-CA"/>
        </w:rPr>
      </w:pPr>
      <w:r w:rsidRPr="00C876F0">
        <w:rPr>
          <w:lang w:val="en-CA"/>
        </w:rPr>
        <w:t>Unions</w:t>
      </w:r>
      <w:r w:rsidR="00C876F0">
        <w:rPr>
          <w:lang w:val="en-CA"/>
        </w:rPr>
        <w:t>:</w:t>
      </w:r>
    </w:p>
    <w:p w14:paraId="4BB2CBFD" w14:textId="40C42DF2" w:rsidR="00B131D6" w:rsidRPr="00C876F0" w:rsidRDefault="00B131D6">
      <w:pPr>
        <w:pStyle w:val="ListParagraph"/>
        <w:numPr>
          <w:ilvl w:val="0"/>
          <w:numId w:val="18"/>
        </w:numPr>
        <w:rPr>
          <w:lang w:val="en-CA"/>
        </w:rPr>
      </w:pPr>
      <w:r w:rsidRPr="00C876F0">
        <w:rPr>
          <w:lang w:val="en-CA"/>
        </w:rPr>
        <w:t>Collaborate with employers and governments to improve safety and inclusion mandates across job sites</w:t>
      </w:r>
      <w:r w:rsidR="00ED3591" w:rsidRPr="00C876F0">
        <w:rPr>
          <w:lang w:val="en-CA"/>
        </w:rPr>
        <w:t>.</w:t>
      </w:r>
    </w:p>
    <w:p w14:paraId="06CF2FF7" w14:textId="4D69C654" w:rsidR="00ED3591" w:rsidRPr="00C876F0" w:rsidRDefault="00ED3591">
      <w:pPr>
        <w:pStyle w:val="ListParagraph"/>
        <w:numPr>
          <w:ilvl w:val="0"/>
          <w:numId w:val="18"/>
        </w:numPr>
        <w:rPr>
          <w:lang w:val="en-CA"/>
        </w:rPr>
      </w:pPr>
      <w:r w:rsidRPr="00C876F0">
        <w:rPr>
          <w:lang w:val="en-CA"/>
        </w:rPr>
        <w:t xml:space="preserve">Provide legal and advocacy support for apprentices facing discrimination or accommodations delays. </w:t>
      </w:r>
    </w:p>
    <w:p w14:paraId="5D8E77F5" w14:textId="7A543C93" w:rsidR="00876C9A" w:rsidRPr="00C876F0" w:rsidRDefault="00876C9A" w:rsidP="00876C9A">
      <w:pPr>
        <w:rPr>
          <w:lang w:val="en-CA"/>
        </w:rPr>
      </w:pPr>
      <w:r w:rsidRPr="00C876F0">
        <w:rPr>
          <w:lang w:val="en-CA"/>
        </w:rPr>
        <w:t>Community Organizations</w:t>
      </w:r>
      <w:r w:rsidR="00C876F0">
        <w:rPr>
          <w:lang w:val="en-CA"/>
        </w:rPr>
        <w:t>:</w:t>
      </w:r>
    </w:p>
    <w:p w14:paraId="0E89F06B" w14:textId="54C7E6A3" w:rsidR="00876C9A" w:rsidRPr="00C876F0" w:rsidRDefault="00876C9A" w:rsidP="007F1AE2">
      <w:pPr>
        <w:pStyle w:val="ListParagraph"/>
        <w:numPr>
          <w:ilvl w:val="0"/>
          <w:numId w:val="18"/>
        </w:numPr>
        <w:rPr>
          <w:lang w:val="en-CA"/>
        </w:rPr>
      </w:pPr>
      <w:r w:rsidRPr="00C876F0">
        <w:rPr>
          <w:lang w:val="en-CA"/>
        </w:rPr>
        <w:lastRenderedPageBreak/>
        <w:t>Build relationships with other actors in the trade</w:t>
      </w:r>
      <w:r w:rsidR="006949A2" w:rsidRPr="00C876F0">
        <w:rPr>
          <w:lang w:val="en-CA"/>
        </w:rPr>
        <w:t>s</w:t>
      </w:r>
      <w:r w:rsidRPr="00C876F0">
        <w:rPr>
          <w:lang w:val="en-CA"/>
        </w:rPr>
        <w:t xml:space="preserve"> ecosystem </w:t>
      </w:r>
      <w:r w:rsidR="008D0A5D" w:rsidRPr="00C876F0">
        <w:rPr>
          <w:lang w:val="en-CA"/>
        </w:rPr>
        <w:t>to</w:t>
      </w:r>
      <w:r w:rsidRPr="00C876F0">
        <w:rPr>
          <w:lang w:val="en-CA"/>
        </w:rPr>
        <w:t xml:space="preserve"> </w:t>
      </w:r>
      <w:r w:rsidR="00BE50DD" w:rsidRPr="00C876F0">
        <w:rPr>
          <w:lang w:val="en-CA"/>
        </w:rPr>
        <w:t xml:space="preserve">increase </w:t>
      </w:r>
      <w:r w:rsidR="008D0A5D" w:rsidRPr="00C876F0">
        <w:rPr>
          <w:lang w:val="en-CA"/>
        </w:rPr>
        <w:t xml:space="preserve">reach and </w:t>
      </w:r>
      <w:r w:rsidR="00BE50DD" w:rsidRPr="00C876F0">
        <w:rPr>
          <w:lang w:val="en-CA"/>
        </w:rPr>
        <w:t>capacity for awareness raising activities</w:t>
      </w:r>
      <w:r w:rsidR="00052730" w:rsidRPr="00C876F0">
        <w:rPr>
          <w:lang w:val="en-CA"/>
        </w:rPr>
        <w:t>.</w:t>
      </w:r>
    </w:p>
    <w:p w14:paraId="56A7F2E6" w14:textId="60819C54" w:rsidR="00ED3591" w:rsidRPr="00C876F0" w:rsidRDefault="00ED3591" w:rsidP="007F1AE2">
      <w:pPr>
        <w:pStyle w:val="ListParagraph"/>
        <w:numPr>
          <w:ilvl w:val="0"/>
          <w:numId w:val="18"/>
        </w:numPr>
        <w:rPr>
          <w:lang w:val="en-CA"/>
        </w:rPr>
      </w:pPr>
      <w:r w:rsidRPr="00C876F0">
        <w:rPr>
          <w:lang w:val="en-CA"/>
        </w:rPr>
        <w:t>Develop toolkits for navigating funding and accommodations systems, tailored to apprentices with disabilities and</w:t>
      </w:r>
      <w:r w:rsidR="0036241B" w:rsidRPr="00C876F0">
        <w:rPr>
          <w:lang w:val="en-CA"/>
        </w:rPr>
        <w:t xml:space="preserve"> employers</w:t>
      </w:r>
      <w:r w:rsidR="00052730" w:rsidRPr="00C876F0">
        <w:rPr>
          <w:lang w:val="en-CA"/>
        </w:rPr>
        <w:t>.</w:t>
      </w:r>
    </w:p>
    <w:p w14:paraId="5E677EC8" w14:textId="696F9FB6" w:rsidR="0090464B" w:rsidRDefault="0090464B" w:rsidP="0089001D">
      <w:pPr>
        <w:pStyle w:val="Heading2"/>
        <w:rPr>
          <w:lang w:val="en-CA"/>
        </w:rPr>
      </w:pPr>
      <w:r>
        <w:rPr>
          <w:lang w:val="en-CA"/>
        </w:rPr>
        <w:t>Embed Learning and Feedback</w:t>
      </w:r>
    </w:p>
    <w:p w14:paraId="5938B582" w14:textId="74F9D289" w:rsidR="000A2816" w:rsidRDefault="00297D69" w:rsidP="0090464B">
      <w:pPr>
        <w:rPr>
          <w:lang w:val="en-CA"/>
        </w:rPr>
      </w:pPr>
      <w:r>
        <w:rPr>
          <w:lang w:val="en-CA"/>
        </w:rPr>
        <w:t>The lac</w:t>
      </w:r>
      <w:r w:rsidR="504EFC6C" w:rsidRPr="55546D9B">
        <w:rPr>
          <w:lang w:val="en-CA"/>
        </w:rPr>
        <w:t>k of</w:t>
      </w:r>
      <w:r w:rsidR="0090464B">
        <w:rPr>
          <w:lang w:val="en-CA"/>
        </w:rPr>
        <w:t xml:space="preserve"> national and regional</w:t>
      </w:r>
      <w:r w:rsidR="504EFC6C" w:rsidRPr="55546D9B">
        <w:rPr>
          <w:lang w:val="en-CA"/>
        </w:rPr>
        <w:t xml:space="preserve"> data </w:t>
      </w:r>
      <w:r w:rsidR="0090464B">
        <w:rPr>
          <w:lang w:val="en-CA"/>
        </w:rPr>
        <w:t>on</w:t>
      </w:r>
      <w:r w:rsidR="504EFC6C" w:rsidRPr="55546D9B">
        <w:rPr>
          <w:lang w:val="en-CA"/>
        </w:rPr>
        <w:t xml:space="preserve"> disability in the skilled </w:t>
      </w:r>
      <w:r w:rsidR="0090464B">
        <w:rPr>
          <w:lang w:val="en-CA"/>
        </w:rPr>
        <w:t>trades</w:t>
      </w:r>
      <w:r w:rsidR="504EFC6C" w:rsidRPr="55546D9B">
        <w:rPr>
          <w:lang w:val="en-CA"/>
        </w:rPr>
        <w:t xml:space="preserve"> makes it difficult to</w:t>
      </w:r>
      <w:r w:rsidR="0090464B">
        <w:rPr>
          <w:lang w:val="en-CA"/>
        </w:rPr>
        <w:t xml:space="preserve"> identify barriers, assess progress, and coordinate disability inclusion efforts across the ecosystem. To address this, we must:</w:t>
      </w:r>
    </w:p>
    <w:p w14:paraId="6F983263" w14:textId="516D396B" w:rsidR="000A2816" w:rsidRPr="00C876F0" w:rsidRDefault="0090464B" w:rsidP="000A2816">
      <w:pPr>
        <w:pStyle w:val="ListParagraph"/>
        <w:numPr>
          <w:ilvl w:val="0"/>
          <w:numId w:val="5"/>
        </w:numPr>
        <w:rPr>
          <w:lang w:val="en-CA"/>
        </w:rPr>
      </w:pPr>
      <w:r w:rsidRPr="00C876F0">
        <w:rPr>
          <w:lang w:val="en-CA"/>
        </w:rPr>
        <w:t>C</w:t>
      </w:r>
      <w:r w:rsidR="000A2816" w:rsidRPr="00C876F0">
        <w:rPr>
          <w:lang w:val="en-CA"/>
        </w:rPr>
        <w:t>ollect disaggregated data on disability and other intersectional factors to better identify barriers</w:t>
      </w:r>
      <w:r w:rsidRPr="00C876F0">
        <w:rPr>
          <w:lang w:val="en-CA"/>
        </w:rPr>
        <w:t xml:space="preserve"> and</w:t>
      </w:r>
      <w:r w:rsidR="000A2816" w:rsidRPr="00C876F0">
        <w:rPr>
          <w:lang w:val="en-CA"/>
        </w:rPr>
        <w:t xml:space="preserve"> track progress</w:t>
      </w:r>
      <w:r w:rsidR="006254B9" w:rsidRPr="00C876F0">
        <w:rPr>
          <w:lang w:val="en-CA"/>
        </w:rPr>
        <w:t>.</w:t>
      </w:r>
    </w:p>
    <w:p w14:paraId="2BA14DC3" w14:textId="6640AE69" w:rsidR="00577208" w:rsidRPr="00C876F0" w:rsidRDefault="006254B9" w:rsidP="000A2816">
      <w:pPr>
        <w:pStyle w:val="ListParagraph"/>
        <w:numPr>
          <w:ilvl w:val="0"/>
          <w:numId w:val="5"/>
        </w:numPr>
        <w:rPr>
          <w:lang w:val="en-CA"/>
        </w:rPr>
      </w:pPr>
      <w:r w:rsidRPr="00C876F0">
        <w:rPr>
          <w:lang w:val="en-CA"/>
        </w:rPr>
        <w:t>I</w:t>
      </w:r>
      <w:r w:rsidR="00577208" w:rsidRPr="00C876F0">
        <w:rPr>
          <w:lang w:val="en-CA"/>
        </w:rPr>
        <w:t>ntegrat</w:t>
      </w:r>
      <w:r w:rsidRPr="00C876F0">
        <w:rPr>
          <w:lang w:val="en-CA"/>
        </w:rPr>
        <w:t>e</w:t>
      </w:r>
      <w:r w:rsidR="00577208" w:rsidRPr="00C876F0">
        <w:rPr>
          <w:lang w:val="en-CA"/>
        </w:rPr>
        <w:t xml:space="preserve"> disability-related indicators into </w:t>
      </w:r>
      <w:r w:rsidR="000D145A" w:rsidRPr="00C876F0">
        <w:rPr>
          <w:lang w:val="en-CA"/>
        </w:rPr>
        <w:t xml:space="preserve">the </w:t>
      </w:r>
      <w:r w:rsidRPr="00C876F0">
        <w:rPr>
          <w:lang w:val="en-CA"/>
        </w:rPr>
        <w:t>data collection tools</w:t>
      </w:r>
      <w:r w:rsidR="000D145A" w:rsidRPr="00C876F0">
        <w:rPr>
          <w:lang w:val="en-CA"/>
        </w:rPr>
        <w:t xml:space="preserve"> that track trades data, like the </w:t>
      </w:r>
      <w:r w:rsidR="00C74F05" w:rsidRPr="00C876F0">
        <w:rPr>
          <w:lang w:val="en-CA"/>
        </w:rPr>
        <w:t>Registered Apprenticeship Information System (RAIS)</w:t>
      </w:r>
      <w:r w:rsidRPr="00C876F0">
        <w:rPr>
          <w:lang w:val="en-CA"/>
        </w:rPr>
        <w:t>.</w:t>
      </w:r>
    </w:p>
    <w:p w14:paraId="3CD1EAF7" w14:textId="7BC2ACC3" w:rsidR="000A2816" w:rsidRPr="00C876F0" w:rsidRDefault="000A2816" w:rsidP="000A2816">
      <w:pPr>
        <w:pStyle w:val="ListParagraph"/>
        <w:numPr>
          <w:ilvl w:val="0"/>
          <w:numId w:val="5"/>
        </w:numPr>
        <w:rPr>
          <w:lang w:val="en-CA"/>
        </w:rPr>
      </w:pPr>
      <w:r w:rsidRPr="00C876F0">
        <w:rPr>
          <w:lang w:val="en-CA"/>
        </w:rPr>
        <w:t>Find what works by evaluating the efficacy of disability inclusive interventions in the skilled trades ecosystem</w:t>
      </w:r>
      <w:r w:rsidR="006254B9" w:rsidRPr="00C876F0">
        <w:rPr>
          <w:lang w:val="en-CA"/>
        </w:rPr>
        <w:t>.</w:t>
      </w:r>
    </w:p>
    <w:p w14:paraId="5C2FC7E4" w14:textId="12AE5DA5" w:rsidR="000A2816" w:rsidRPr="00C876F0" w:rsidRDefault="000A2816" w:rsidP="000A2816">
      <w:pPr>
        <w:pStyle w:val="ListParagraph"/>
        <w:numPr>
          <w:ilvl w:val="0"/>
          <w:numId w:val="5"/>
        </w:numPr>
        <w:rPr>
          <w:lang w:val="en-CA"/>
        </w:rPr>
      </w:pPr>
      <w:r w:rsidRPr="00C876F0">
        <w:rPr>
          <w:lang w:val="en-CA"/>
        </w:rPr>
        <w:t>Create channels</w:t>
      </w:r>
      <w:r w:rsidR="0090464B" w:rsidRPr="00C876F0">
        <w:rPr>
          <w:lang w:val="en-CA"/>
        </w:rPr>
        <w:t xml:space="preserve"> for knowledge exchange across employers, unions, educators, and community organizations.</w:t>
      </w:r>
    </w:p>
    <w:p w14:paraId="1C8886BD" w14:textId="5FB527F4" w:rsidR="79117F3A" w:rsidRDefault="79117F3A" w:rsidP="499CB3F8">
      <w:pPr>
        <w:pStyle w:val="ListParagraph"/>
        <w:numPr>
          <w:ilvl w:val="0"/>
          <w:numId w:val="5"/>
        </w:numPr>
        <w:rPr>
          <w:lang w:val="en-CA"/>
        </w:rPr>
      </w:pPr>
      <w:r w:rsidRPr="00C876F0">
        <w:rPr>
          <w:lang w:val="en-CA"/>
        </w:rPr>
        <w:t xml:space="preserve">Promote </w:t>
      </w:r>
      <w:r w:rsidR="0090464B" w:rsidRPr="00C876F0">
        <w:rPr>
          <w:lang w:val="en-CA"/>
        </w:rPr>
        <w:t>the use of disability-</w:t>
      </w:r>
      <w:r w:rsidR="00CA01CF" w:rsidRPr="00C876F0">
        <w:rPr>
          <w:lang w:val="en-CA"/>
        </w:rPr>
        <w:t>appropriate</w:t>
      </w:r>
      <w:r w:rsidR="0090464B" w:rsidRPr="00C876F0">
        <w:rPr>
          <w:lang w:val="en-CA"/>
        </w:rPr>
        <w:t xml:space="preserve"> metrics</w:t>
      </w:r>
      <w:r w:rsidR="00323C3C" w:rsidRPr="00C876F0">
        <w:rPr>
          <w:lang w:val="en-CA"/>
        </w:rPr>
        <w:t xml:space="preserve"> to measure </w:t>
      </w:r>
      <w:r w:rsidR="00B47025" w:rsidRPr="00C876F0">
        <w:rPr>
          <w:lang w:val="en-CA"/>
        </w:rPr>
        <w:t>inclusion efforts</w:t>
      </w:r>
      <w:r w:rsidR="0090464B" w:rsidRPr="00C876F0">
        <w:rPr>
          <w:lang w:val="en-CA"/>
        </w:rPr>
        <w:t>,</w:t>
      </w:r>
      <w:r w:rsidR="0090464B">
        <w:rPr>
          <w:lang w:val="en-CA"/>
        </w:rPr>
        <w:t xml:space="preserve"> such as retention rates, satisfaction, psychological safety, and accommodation availability and timelines.</w:t>
      </w:r>
    </w:p>
    <w:p w14:paraId="6313BA4A" w14:textId="6438AA9E" w:rsidR="000A2816" w:rsidRDefault="00CB7386" w:rsidP="000A2816">
      <w:pPr>
        <w:rPr>
          <w:lang w:val="en-CA"/>
        </w:rPr>
      </w:pPr>
      <w:r>
        <w:rPr>
          <w:lang w:val="en-CA"/>
        </w:rPr>
        <w:t xml:space="preserve">Data </w:t>
      </w:r>
      <w:r w:rsidR="00F572FD">
        <w:rPr>
          <w:lang w:val="en-CA"/>
        </w:rPr>
        <w:t>is necessary to benchmark progress</w:t>
      </w:r>
      <w:r w:rsidR="008F245A">
        <w:rPr>
          <w:lang w:val="en-CA"/>
        </w:rPr>
        <w:t>. However,</w:t>
      </w:r>
      <w:r w:rsidR="0090464B">
        <w:rPr>
          <w:lang w:val="en-CA"/>
        </w:rPr>
        <w:t xml:space="preserve"> persons with disabilities must be involved in designing and implementing the interventions meant to </w:t>
      </w:r>
      <w:r w:rsidR="009820BB">
        <w:rPr>
          <w:lang w:val="en-CA"/>
        </w:rPr>
        <w:t>benefit</w:t>
      </w:r>
      <w:r w:rsidR="0090464B">
        <w:rPr>
          <w:lang w:val="en-CA"/>
        </w:rPr>
        <w:t xml:space="preserve"> them. This means that we must embed formal mechanisms for feedback and accountability across the ecosystem. This includes:</w:t>
      </w:r>
    </w:p>
    <w:p w14:paraId="06DE90BD" w14:textId="57ABCD81" w:rsidR="000A2816" w:rsidRPr="00C876F0" w:rsidRDefault="000A2816" w:rsidP="000A2816">
      <w:pPr>
        <w:pStyle w:val="ListParagraph"/>
        <w:numPr>
          <w:ilvl w:val="0"/>
          <w:numId w:val="6"/>
        </w:numPr>
        <w:rPr>
          <w:lang w:val="en-CA"/>
        </w:rPr>
      </w:pPr>
      <w:r w:rsidRPr="00C876F0">
        <w:rPr>
          <w:lang w:val="en-CA"/>
        </w:rPr>
        <w:t>Advisory Roles</w:t>
      </w:r>
      <w:r w:rsidR="0090464B" w:rsidRPr="00C876F0">
        <w:rPr>
          <w:lang w:val="en-CA"/>
        </w:rPr>
        <w:t xml:space="preserve"> for tradespeople with disabilities to shape program design, training, and policy.</w:t>
      </w:r>
    </w:p>
    <w:p w14:paraId="23634CB2" w14:textId="5278EA85" w:rsidR="000A2816" w:rsidRPr="00C876F0" w:rsidRDefault="504EFC6C" w:rsidP="000A2816">
      <w:pPr>
        <w:pStyle w:val="ListParagraph"/>
        <w:numPr>
          <w:ilvl w:val="0"/>
          <w:numId w:val="6"/>
        </w:numPr>
        <w:rPr>
          <w:lang w:val="en-CA"/>
        </w:rPr>
      </w:pPr>
      <w:r w:rsidRPr="00C876F0">
        <w:rPr>
          <w:lang w:val="en-CA"/>
        </w:rPr>
        <w:t>Participatory Design</w:t>
      </w:r>
      <w:r w:rsidR="0090464B" w:rsidRPr="00C876F0">
        <w:rPr>
          <w:lang w:val="en-CA"/>
        </w:rPr>
        <w:t xml:space="preserve"> approaches that engage workers with disabilities in co-creating solutions. </w:t>
      </w:r>
      <w:r w:rsidRPr="00C876F0">
        <w:rPr>
          <w:lang w:val="en-CA"/>
        </w:rPr>
        <w:t xml:space="preserve"> </w:t>
      </w:r>
    </w:p>
    <w:p w14:paraId="33821EAF" w14:textId="2267E2D4" w:rsidR="000A2816" w:rsidRDefault="000A2816" w:rsidP="000A2816">
      <w:pPr>
        <w:pStyle w:val="ListParagraph"/>
        <w:numPr>
          <w:ilvl w:val="0"/>
          <w:numId w:val="6"/>
        </w:numPr>
        <w:rPr>
          <w:lang w:val="en-CA"/>
        </w:rPr>
      </w:pPr>
      <w:r w:rsidRPr="00C876F0">
        <w:rPr>
          <w:lang w:val="en-CA"/>
        </w:rPr>
        <w:t>Partnerships with Disability Organizations</w:t>
      </w:r>
      <w:r w:rsidR="0090464B" w:rsidRPr="00C876F0">
        <w:rPr>
          <w:lang w:val="en-CA"/>
        </w:rPr>
        <w:t xml:space="preserve"> </w:t>
      </w:r>
      <w:r w:rsidR="0090464B">
        <w:rPr>
          <w:lang w:val="en-CA"/>
        </w:rPr>
        <w:t>to</w:t>
      </w:r>
      <w:r w:rsidRPr="006B3EDF">
        <w:rPr>
          <w:lang w:val="en-CA"/>
        </w:rPr>
        <w:t xml:space="preserve"> </w:t>
      </w:r>
      <w:r w:rsidR="0090464B">
        <w:rPr>
          <w:lang w:val="en-CA"/>
        </w:rPr>
        <w:t>guide inclusive practices and amplify lived experience in the ecosystem.</w:t>
      </w:r>
    </w:p>
    <w:p w14:paraId="36EDC971" w14:textId="6CF66D6D" w:rsidR="0090464B" w:rsidRDefault="0090464B" w:rsidP="0090464B">
      <w:pPr>
        <w:rPr>
          <w:lang w:val="en-CA"/>
        </w:rPr>
      </w:pPr>
      <w:r>
        <w:rPr>
          <w:lang w:val="en-CA"/>
        </w:rPr>
        <w:t>By embedding learning and feedback into every level of the skilled trades ecosystem, we can ensure that inclusion efforts are grounded in evidence and shaped by those most affected.</w:t>
      </w:r>
    </w:p>
    <w:p w14:paraId="645641EF" w14:textId="45F0C3BF" w:rsidR="00C876F0" w:rsidRDefault="00C876F0" w:rsidP="00C876F0">
      <w:pPr>
        <w:pStyle w:val="Heading3"/>
        <w:rPr>
          <w:lang w:val="en-CA"/>
        </w:rPr>
      </w:pPr>
      <w:r>
        <w:rPr>
          <w:lang w:val="en-CA"/>
        </w:rPr>
        <w:lastRenderedPageBreak/>
        <w:t xml:space="preserve">Measuring </w:t>
      </w:r>
      <w:r w:rsidR="002A4BE5">
        <w:rPr>
          <w:lang w:val="en-CA"/>
        </w:rPr>
        <w:t>D</w:t>
      </w:r>
      <w:r>
        <w:rPr>
          <w:lang w:val="en-CA"/>
        </w:rPr>
        <w:t xml:space="preserve">isability </w:t>
      </w:r>
      <w:r w:rsidR="002A4BE5">
        <w:rPr>
          <w:lang w:val="en-CA"/>
        </w:rPr>
        <w:t>I</w:t>
      </w:r>
      <w:r>
        <w:rPr>
          <w:lang w:val="en-CA"/>
        </w:rPr>
        <w:t xml:space="preserve">nclusion in the </w:t>
      </w:r>
      <w:r w:rsidR="002A4BE5">
        <w:rPr>
          <w:lang w:val="en-CA"/>
        </w:rPr>
        <w:t>Tr</w:t>
      </w:r>
      <w:r>
        <w:rPr>
          <w:lang w:val="en-CA"/>
        </w:rPr>
        <w:t xml:space="preserve">ades </w:t>
      </w:r>
      <w:r w:rsidR="002A4BE5">
        <w:rPr>
          <w:lang w:val="en-CA"/>
        </w:rPr>
        <w:t>W</w:t>
      </w:r>
      <w:r>
        <w:rPr>
          <w:lang w:val="en-CA"/>
        </w:rPr>
        <w:t>orkplace</w:t>
      </w:r>
    </w:p>
    <w:p w14:paraId="5C2C5C1E" w14:textId="77777777" w:rsidR="00C876F0" w:rsidRDefault="00C876F0" w:rsidP="00C876F0">
      <w:pPr>
        <w:rPr>
          <w:lang w:val="en-CA"/>
        </w:rPr>
      </w:pPr>
      <w:r>
        <w:rPr>
          <w:lang w:val="en-CA"/>
        </w:rPr>
        <w:t xml:space="preserve">How do we know if a trades workplace is truly inclusive? </w:t>
      </w:r>
    </w:p>
    <w:p w14:paraId="2CD6D320" w14:textId="77777777" w:rsidR="00C876F0" w:rsidRDefault="00C876F0" w:rsidP="00C876F0">
      <w:pPr>
        <w:rPr>
          <w:lang w:val="en-CA"/>
        </w:rPr>
      </w:pPr>
      <w:r>
        <w:rPr>
          <w:lang w:val="en-CA"/>
        </w:rPr>
        <w:t>Measuring disability inclusion means looking beyond hiring numbers. We need to track how workers with disabilities experience their workplaces and their entire employment journey, from recruitment to retention to advancement.</w:t>
      </w:r>
    </w:p>
    <w:p w14:paraId="486E3F80" w14:textId="77777777" w:rsidR="00C876F0" w:rsidRDefault="00C876F0" w:rsidP="00C876F0">
      <w:pPr>
        <w:rPr>
          <w:lang w:val="en-CA"/>
        </w:rPr>
      </w:pPr>
      <w:r>
        <w:rPr>
          <w:lang w:val="en-CA"/>
        </w:rPr>
        <w:t>There are lots of ways employers can collect this data, such as surveys, HR data, and feedback loops with employees. Consider using indicators to answer questions such as:</w:t>
      </w:r>
    </w:p>
    <w:p w14:paraId="4886F947" w14:textId="77777777" w:rsidR="00C876F0" w:rsidRDefault="00C876F0" w:rsidP="00C876F0">
      <w:pPr>
        <w:pStyle w:val="ListParagraph"/>
        <w:numPr>
          <w:ilvl w:val="0"/>
          <w:numId w:val="19"/>
        </w:numPr>
        <w:rPr>
          <w:lang w:val="en-CA"/>
        </w:rPr>
      </w:pPr>
      <w:r>
        <w:rPr>
          <w:lang w:val="en-CA"/>
        </w:rPr>
        <w:t>Representation: Are people with disabilities present across roles, levels, and trades?</w:t>
      </w:r>
    </w:p>
    <w:p w14:paraId="7D15E238" w14:textId="77777777" w:rsidR="00C876F0" w:rsidRDefault="00C876F0" w:rsidP="00C876F0">
      <w:pPr>
        <w:pStyle w:val="ListParagraph"/>
        <w:numPr>
          <w:ilvl w:val="0"/>
          <w:numId w:val="19"/>
        </w:numPr>
        <w:rPr>
          <w:lang w:val="en-CA"/>
        </w:rPr>
      </w:pPr>
      <w:r>
        <w:rPr>
          <w:lang w:val="en-CA"/>
        </w:rPr>
        <w:t>Retention: Do workers with disabilities stay in their roles and advance in their careers?</w:t>
      </w:r>
    </w:p>
    <w:p w14:paraId="4B947ED8" w14:textId="77777777" w:rsidR="00C876F0" w:rsidRDefault="00C876F0" w:rsidP="00C876F0">
      <w:pPr>
        <w:pStyle w:val="ListParagraph"/>
        <w:numPr>
          <w:ilvl w:val="0"/>
          <w:numId w:val="19"/>
        </w:numPr>
        <w:rPr>
          <w:lang w:val="en-CA"/>
        </w:rPr>
      </w:pPr>
      <w:r>
        <w:rPr>
          <w:lang w:val="en-CA"/>
        </w:rPr>
        <w:t>Accommodations: Are accommodations provided in a timely and efficient manner?</w:t>
      </w:r>
    </w:p>
    <w:p w14:paraId="1AD31217" w14:textId="77777777" w:rsidR="00C876F0" w:rsidRDefault="00C876F0" w:rsidP="00C876F0">
      <w:pPr>
        <w:pStyle w:val="ListParagraph"/>
        <w:numPr>
          <w:ilvl w:val="0"/>
          <w:numId w:val="19"/>
        </w:numPr>
        <w:rPr>
          <w:lang w:val="en-CA"/>
        </w:rPr>
      </w:pPr>
      <w:r>
        <w:rPr>
          <w:lang w:val="en-CA"/>
        </w:rPr>
        <w:t>Psychological safety: Do workers feel safe disclosing their disability and asking for support?</w:t>
      </w:r>
    </w:p>
    <w:p w14:paraId="2E69CC3B" w14:textId="77777777" w:rsidR="00C876F0" w:rsidRDefault="00C876F0" w:rsidP="00C876F0">
      <w:pPr>
        <w:pStyle w:val="ListParagraph"/>
        <w:numPr>
          <w:ilvl w:val="0"/>
          <w:numId w:val="19"/>
        </w:numPr>
        <w:rPr>
          <w:lang w:val="en-CA"/>
        </w:rPr>
      </w:pPr>
      <w:r>
        <w:rPr>
          <w:lang w:val="en-CA"/>
        </w:rPr>
        <w:t>Satisfaction: Are workers with disabilities experiencing good job fit and satisfaction with their job?</w:t>
      </w:r>
    </w:p>
    <w:p w14:paraId="2BCCBF0A" w14:textId="77777777" w:rsidR="00C876F0" w:rsidRDefault="00C876F0" w:rsidP="00C876F0">
      <w:pPr>
        <w:pStyle w:val="ListParagraph"/>
        <w:numPr>
          <w:ilvl w:val="0"/>
          <w:numId w:val="19"/>
        </w:numPr>
        <w:rPr>
          <w:lang w:val="en-CA"/>
        </w:rPr>
      </w:pPr>
      <w:r>
        <w:rPr>
          <w:lang w:val="en-CA"/>
        </w:rPr>
        <w:t>Training and promotion: Are workers with disabilities accessing and benefitting from training and leadership opportunities?</w:t>
      </w:r>
    </w:p>
    <w:p w14:paraId="3DDE9027" w14:textId="70530CA3" w:rsidR="00B131D6" w:rsidRPr="007F1AE2" w:rsidRDefault="00F4224E" w:rsidP="00F52544">
      <w:pPr>
        <w:pStyle w:val="Heading3"/>
        <w:rPr>
          <w:lang w:val="en-CA"/>
        </w:rPr>
      </w:pPr>
      <w:r w:rsidRPr="007F1AE2">
        <w:rPr>
          <w:lang w:val="en-CA"/>
        </w:rPr>
        <w:t>How Can I Help?</w:t>
      </w:r>
    </w:p>
    <w:p w14:paraId="4B8F966D" w14:textId="68EF24A8" w:rsidR="00B131D6" w:rsidRPr="00293387" w:rsidRDefault="00B131D6" w:rsidP="0090464B">
      <w:pPr>
        <w:rPr>
          <w:lang w:val="en-CA"/>
        </w:rPr>
      </w:pPr>
      <w:r w:rsidRPr="00293387">
        <w:rPr>
          <w:lang w:val="en-CA"/>
        </w:rPr>
        <w:t>Actors can support disability inclusion in the skilled trades by improving data and installing feedback loops.</w:t>
      </w:r>
    </w:p>
    <w:p w14:paraId="0CD782D6" w14:textId="1AD63772" w:rsidR="00B131D6" w:rsidRPr="00293387" w:rsidRDefault="00B131D6" w:rsidP="0090464B">
      <w:pPr>
        <w:rPr>
          <w:lang w:val="en-CA"/>
        </w:rPr>
      </w:pPr>
      <w:r w:rsidRPr="00293387">
        <w:rPr>
          <w:lang w:val="en-CA"/>
        </w:rPr>
        <w:t>Educational Institutions</w:t>
      </w:r>
      <w:r w:rsidR="00F52544" w:rsidRPr="00293387">
        <w:rPr>
          <w:lang w:val="en-CA"/>
        </w:rPr>
        <w:t>:</w:t>
      </w:r>
    </w:p>
    <w:p w14:paraId="03AE0238" w14:textId="77777777" w:rsidR="006A32AC" w:rsidRPr="00293387" w:rsidRDefault="006A32AC" w:rsidP="006A32AC">
      <w:pPr>
        <w:pStyle w:val="ListParagraph"/>
        <w:numPr>
          <w:ilvl w:val="0"/>
          <w:numId w:val="10"/>
        </w:numPr>
        <w:rPr>
          <w:lang w:val="en-CA"/>
        </w:rPr>
      </w:pPr>
      <w:r w:rsidRPr="00293387">
        <w:rPr>
          <w:lang w:val="en-CA"/>
        </w:rPr>
        <w:t>Recognize the prevalence of learning and mental-health related disability among apprentices.</w:t>
      </w:r>
    </w:p>
    <w:p w14:paraId="0C325CB6" w14:textId="25E20F46" w:rsidR="0036241B" w:rsidRPr="00293387" w:rsidRDefault="0036241B" w:rsidP="00590C8B">
      <w:pPr>
        <w:pStyle w:val="ListParagraph"/>
        <w:numPr>
          <w:ilvl w:val="0"/>
          <w:numId w:val="10"/>
        </w:numPr>
        <w:rPr>
          <w:lang w:val="en-CA"/>
        </w:rPr>
      </w:pPr>
      <w:r w:rsidRPr="00293387">
        <w:rPr>
          <w:lang w:val="en-CA"/>
        </w:rPr>
        <w:t>Train faculty and instructors in inclusive pedagogy and disability awareness</w:t>
      </w:r>
      <w:r w:rsidR="003C5F8E" w:rsidRPr="00293387">
        <w:rPr>
          <w:lang w:val="en-CA"/>
        </w:rPr>
        <w:t>.</w:t>
      </w:r>
    </w:p>
    <w:p w14:paraId="289BC575" w14:textId="51CFAEB1" w:rsidR="00590C8B" w:rsidRPr="00293387" w:rsidRDefault="00590C8B" w:rsidP="00590C8B">
      <w:pPr>
        <w:pStyle w:val="ListParagraph"/>
        <w:numPr>
          <w:ilvl w:val="0"/>
          <w:numId w:val="10"/>
        </w:numPr>
        <w:rPr>
          <w:lang w:val="en-CA"/>
        </w:rPr>
      </w:pPr>
      <w:r w:rsidRPr="00293387">
        <w:rPr>
          <w:lang w:val="en-CA"/>
        </w:rPr>
        <w:t>Provide streamlined path to accommodations, especially for testing</w:t>
      </w:r>
      <w:r w:rsidR="00A008F8" w:rsidRPr="00293387">
        <w:rPr>
          <w:lang w:val="en-CA"/>
        </w:rPr>
        <w:t>.</w:t>
      </w:r>
    </w:p>
    <w:p w14:paraId="519CF49C" w14:textId="5BDF7A3B" w:rsidR="00590C8B" w:rsidRPr="00293387" w:rsidRDefault="00590C8B" w:rsidP="00590C8B">
      <w:pPr>
        <w:pStyle w:val="ListParagraph"/>
        <w:numPr>
          <w:ilvl w:val="0"/>
          <w:numId w:val="10"/>
        </w:numPr>
        <w:rPr>
          <w:lang w:val="en-CA"/>
        </w:rPr>
      </w:pPr>
      <w:r w:rsidRPr="00293387">
        <w:rPr>
          <w:lang w:val="en-CA"/>
        </w:rPr>
        <w:t>Pilot and scale inclusive instructional formats, including virtual reality and online modules</w:t>
      </w:r>
      <w:r w:rsidR="00A008F8" w:rsidRPr="00293387">
        <w:rPr>
          <w:lang w:val="en-CA"/>
        </w:rPr>
        <w:t>.</w:t>
      </w:r>
    </w:p>
    <w:p w14:paraId="0D60F24C" w14:textId="1770C26C" w:rsidR="00590C8B" w:rsidRPr="00293387" w:rsidRDefault="00590C8B" w:rsidP="00590C8B">
      <w:pPr>
        <w:pStyle w:val="ListParagraph"/>
        <w:numPr>
          <w:ilvl w:val="0"/>
          <w:numId w:val="10"/>
        </w:numPr>
        <w:rPr>
          <w:lang w:val="en-CA"/>
        </w:rPr>
      </w:pPr>
      <w:r w:rsidRPr="00293387">
        <w:rPr>
          <w:lang w:val="en-CA"/>
        </w:rPr>
        <w:t>Offer wraparound supports or connect apprentices with organizations that can offer wraparound supports</w:t>
      </w:r>
      <w:r w:rsidR="00A008F8" w:rsidRPr="00293387">
        <w:rPr>
          <w:lang w:val="en-CA"/>
        </w:rPr>
        <w:t>.</w:t>
      </w:r>
    </w:p>
    <w:p w14:paraId="414493BA" w14:textId="01128627" w:rsidR="0036241B" w:rsidRPr="00293387" w:rsidRDefault="0036241B" w:rsidP="00590C8B">
      <w:pPr>
        <w:pStyle w:val="ListParagraph"/>
        <w:numPr>
          <w:ilvl w:val="0"/>
          <w:numId w:val="10"/>
        </w:numPr>
        <w:rPr>
          <w:lang w:val="en-CA"/>
        </w:rPr>
      </w:pPr>
      <w:r w:rsidRPr="00293387">
        <w:rPr>
          <w:lang w:val="en-CA"/>
        </w:rPr>
        <w:t xml:space="preserve">Establish feedback loops with apprentices to continuously improve accessibility in </w:t>
      </w:r>
      <w:r w:rsidR="009248AB" w:rsidRPr="00293387">
        <w:rPr>
          <w:lang w:val="en-CA"/>
        </w:rPr>
        <w:t>course content and delivery.</w:t>
      </w:r>
    </w:p>
    <w:p w14:paraId="5B3BF71E" w14:textId="2719C158" w:rsidR="00590C8B" w:rsidRPr="00293387" w:rsidRDefault="00590C8B" w:rsidP="00590C8B">
      <w:pPr>
        <w:rPr>
          <w:lang w:val="en-CA"/>
        </w:rPr>
      </w:pPr>
      <w:r w:rsidRPr="00293387">
        <w:rPr>
          <w:lang w:val="en-CA"/>
        </w:rPr>
        <w:t>Community Organizations</w:t>
      </w:r>
      <w:r w:rsidR="00F52544" w:rsidRPr="00293387">
        <w:rPr>
          <w:lang w:val="en-CA"/>
        </w:rPr>
        <w:t>:</w:t>
      </w:r>
    </w:p>
    <w:p w14:paraId="26842BDE" w14:textId="7E2D8571" w:rsidR="00590C8B" w:rsidRPr="00293387" w:rsidRDefault="00590C8B" w:rsidP="00590C8B">
      <w:pPr>
        <w:pStyle w:val="ListParagraph"/>
        <w:numPr>
          <w:ilvl w:val="0"/>
          <w:numId w:val="11"/>
        </w:numPr>
        <w:rPr>
          <w:lang w:val="en-CA"/>
        </w:rPr>
      </w:pPr>
      <w:r w:rsidRPr="00293387">
        <w:rPr>
          <w:lang w:val="en-CA"/>
        </w:rPr>
        <w:lastRenderedPageBreak/>
        <w:t xml:space="preserve">Act as trusted connectors and advocates between workers with disabilities and other actors in the </w:t>
      </w:r>
      <w:proofErr w:type="gramStart"/>
      <w:r w:rsidR="009D3BD2" w:rsidRPr="00293387">
        <w:rPr>
          <w:lang w:val="en-CA"/>
        </w:rPr>
        <w:t>trades</w:t>
      </w:r>
      <w:proofErr w:type="gramEnd"/>
      <w:r w:rsidR="009D3BD2" w:rsidRPr="00293387">
        <w:rPr>
          <w:lang w:val="en-CA"/>
        </w:rPr>
        <w:t xml:space="preserve"> ecosystem.</w:t>
      </w:r>
    </w:p>
    <w:p w14:paraId="3793A1B1" w14:textId="4ECDD142" w:rsidR="00590C8B" w:rsidRPr="00293387" w:rsidRDefault="00590C8B" w:rsidP="00590C8B">
      <w:pPr>
        <w:pStyle w:val="ListParagraph"/>
        <w:numPr>
          <w:ilvl w:val="0"/>
          <w:numId w:val="11"/>
        </w:numPr>
        <w:rPr>
          <w:lang w:val="en-CA"/>
        </w:rPr>
      </w:pPr>
      <w:r w:rsidRPr="00293387">
        <w:rPr>
          <w:lang w:val="en-CA"/>
        </w:rPr>
        <w:t>Provide culturally responsive education and navigation assistance throughout pre-apprenticeship, apprenticeship, and employment</w:t>
      </w:r>
      <w:r w:rsidR="00A008F8" w:rsidRPr="00293387">
        <w:rPr>
          <w:lang w:val="en-CA"/>
        </w:rPr>
        <w:t>.</w:t>
      </w:r>
    </w:p>
    <w:p w14:paraId="35AEC610" w14:textId="18BABC13" w:rsidR="00590C8B" w:rsidRPr="00293387" w:rsidRDefault="00590C8B" w:rsidP="00590C8B">
      <w:pPr>
        <w:pStyle w:val="ListParagraph"/>
        <w:numPr>
          <w:ilvl w:val="0"/>
          <w:numId w:val="11"/>
        </w:numPr>
        <w:rPr>
          <w:lang w:val="en-CA"/>
        </w:rPr>
      </w:pPr>
      <w:r w:rsidRPr="00293387">
        <w:rPr>
          <w:lang w:val="en-CA"/>
        </w:rPr>
        <w:t>Offer wraparound supports to workers with disabilities</w:t>
      </w:r>
      <w:r w:rsidR="00A008F8" w:rsidRPr="00293387">
        <w:rPr>
          <w:lang w:val="en-CA"/>
        </w:rPr>
        <w:t>.</w:t>
      </w:r>
    </w:p>
    <w:p w14:paraId="3125534C" w14:textId="46DC9E89" w:rsidR="009248AB" w:rsidRPr="00293387" w:rsidRDefault="009248AB" w:rsidP="00590C8B">
      <w:pPr>
        <w:pStyle w:val="ListParagraph"/>
        <w:numPr>
          <w:ilvl w:val="0"/>
          <w:numId w:val="11"/>
        </w:numPr>
        <w:rPr>
          <w:lang w:val="en-CA"/>
        </w:rPr>
      </w:pPr>
      <w:r w:rsidRPr="00293387">
        <w:rPr>
          <w:lang w:val="en-CA"/>
        </w:rPr>
        <w:t>Advocate for policy change based on lived experience, data, and research</w:t>
      </w:r>
      <w:r w:rsidR="00A008F8" w:rsidRPr="00293387">
        <w:rPr>
          <w:lang w:val="en-CA"/>
        </w:rPr>
        <w:t>.</w:t>
      </w:r>
    </w:p>
    <w:p w14:paraId="3EFBA2C3" w14:textId="32B78E58" w:rsidR="009248AB" w:rsidRPr="00293387" w:rsidRDefault="009248AB" w:rsidP="00590C8B">
      <w:pPr>
        <w:pStyle w:val="ListParagraph"/>
        <w:numPr>
          <w:ilvl w:val="0"/>
          <w:numId w:val="11"/>
        </w:numPr>
        <w:rPr>
          <w:lang w:val="en-CA"/>
        </w:rPr>
      </w:pPr>
      <w:r w:rsidRPr="00293387">
        <w:rPr>
          <w:lang w:val="en-CA"/>
        </w:rPr>
        <w:t xml:space="preserve">Support apprentices in navigating bureaucratic systems, including </w:t>
      </w:r>
      <w:r w:rsidR="00A008F8" w:rsidRPr="00293387">
        <w:rPr>
          <w:lang w:val="en-CA"/>
        </w:rPr>
        <w:t>getting documentation for accommodations and funding applications.</w:t>
      </w:r>
    </w:p>
    <w:p w14:paraId="57D516C8" w14:textId="0E4C7C2B" w:rsidR="00516623" w:rsidRDefault="00881656" w:rsidP="00516623">
      <w:pPr>
        <w:pStyle w:val="Heading1"/>
      </w:pPr>
      <w:r>
        <w:t>A Pivotal Moment</w:t>
      </w:r>
    </w:p>
    <w:p w14:paraId="5F9E0DA4" w14:textId="06603182" w:rsidR="00CA7D7E" w:rsidRDefault="00CA7D7E" w:rsidP="00CA7D7E">
      <w:r>
        <w:t>The skilled trades are at a pivotal moment. As Canada confronts a growing labour shortage,</w:t>
      </w:r>
      <w:r w:rsidR="00BE3B84">
        <w:t xml:space="preserve"> a focus on building new homes,</w:t>
      </w:r>
      <w:r>
        <w:t xml:space="preserve"> the demands of </w:t>
      </w:r>
      <w:r w:rsidR="002D6982">
        <w:t>the green transition</w:t>
      </w:r>
      <w:r>
        <w:t xml:space="preserve">, and rapid technological change, the </w:t>
      </w:r>
      <w:r w:rsidR="002D6982">
        <w:t xml:space="preserve">trades </w:t>
      </w:r>
      <w:r>
        <w:t>must evolve. Disability inclusion is central to this transformation.</w:t>
      </w:r>
    </w:p>
    <w:p w14:paraId="7F26BF6A" w14:textId="6299554C" w:rsidR="00CA7D7E" w:rsidRDefault="002D6982" w:rsidP="00CA7D7E">
      <w:r>
        <w:t>P</w:t>
      </w:r>
      <w:r w:rsidR="00CA7D7E">
        <w:t xml:space="preserve">eople with disabilities are already part of the trades, yet they remain underrepresented, underserved, and invisible. Systemic barriers across education, employment, policy, and culture continue to limit </w:t>
      </w:r>
      <w:r w:rsidR="00FA15D5">
        <w:t xml:space="preserve">their </w:t>
      </w:r>
      <w:r w:rsidR="00CA7D7E">
        <w:t>access and advancement. But these barriers are not inevitable. They are the result of choices</w:t>
      </w:r>
      <w:r>
        <w:t xml:space="preserve"> </w:t>
      </w:r>
      <w:r w:rsidR="00CA7D7E">
        <w:t xml:space="preserve">about how we design </w:t>
      </w:r>
      <w:r w:rsidR="00903BDE">
        <w:t xml:space="preserve">the </w:t>
      </w:r>
      <w:r w:rsidR="00CA7D7E">
        <w:t>systems</w:t>
      </w:r>
      <w:r w:rsidR="00903BDE">
        <w:t xml:space="preserve"> that comprise the skilled trades ecosystem</w:t>
      </w:r>
      <w:r w:rsidR="00CA7D7E">
        <w:t xml:space="preserve"> and imagine who belongs</w:t>
      </w:r>
      <w:r w:rsidR="00903BDE">
        <w:t xml:space="preserve"> in that ecosystem.</w:t>
      </w:r>
    </w:p>
    <w:p w14:paraId="77C218F3" w14:textId="3C56DD13" w:rsidR="003910B0" w:rsidRPr="00141FE7" w:rsidRDefault="00CA7D7E" w:rsidP="00BD6BDF">
      <w:r>
        <w:t>To build a</w:t>
      </w:r>
      <w:r w:rsidR="00586965">
        <w:t>n accessible</w:t>
      </w:r>
      <w:r w:rsidR="007B2DCF">
        <w:t xml:space="preserve"> </w:t>
      </w:r>
      <w:r>
        <w:t xml:space="preserve">trades sector, we must act across the entire ecosystem. This means shifting the narrative, changing the rules, and embedding learning and </w:t>
      </w:r>
      <w:r w:rsidR="00881656">
        <w:t xml:space="preserve">feedback </w:t>
      </w:r>
      <w:r>
        <w:t>into every level of the system. It means centering the voices of tradespeople with disabilities</w:t>
      </w:r>
      <w:r w:rsidR="00AD0A68">
        <w:t xml:space="preserve"> when making the trades more </w:t>
      </w:r>
      <w:r w:rsidR="00586965">
        <w:t>accessible</w:t>
      </w:r>
      <w:r w:rsidR="00A72DB2">
        <w:t xml:space="preserve"> and</w:t>
      </w:r>
      <w:r>
        <w:t xml:space="preserve"> designing pathways that reflect the diversity of talent and experience they bring.</w:t>
      </w:r>
    </w:p>
    <w:sectPr w:rsidR="003910B0" w:rsidRPr="00141FE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3EB9" w14:textId="77777777" w:rsidR="00F24841" w:rsidRDefault="00F24841" w:rsidP="00C1753C">
      <w:pPr>
        <w:spacing w:after="0" w:line="240" w:lineRule="auto"/>
      </w:pPr>
      <w:r>
        <w:separator/>
      </w:r>
    </w:p>
  </w:endnote>
  <w:endnote w:type="continuationSeparator" w:id="0">
    <w:p w14:paraId="0AF8FDB2" w14:textId="77777777" w:rsidR="00F24841" w:rsidRDefault="00F24841" w:rsidP="00C1753C">
      <w:pPr>
        <w:spacing w:after="0" w:line="240" w:lineRule="auto"/>
      </w:pPr>
      <w:r>
        <w:continuationSeparator/>
      </w:r>
    </w:p>
  </w:endnote>
  <w:endnote w:id="1">
    <w:p w14:paraId="3CDFF7EB" w14:textId="56745E29" w:rsidR="00241C69" w:rsidRPr="00852F67" w:rsidRDefault="00241C69" w:rsidP="004D47B7">
      <w:pPr>
        <w:pStyle w:val="EndnoteText"/>
        <w:spacing w:after="240"/>
        <w:rPr>
          <w:lang w:val="en-CA"/>
        </w:rPr>
      </w:pPr>
      <w:r>
        <w:rPr>
          <w:rStyle w:val="EndnoteReference"/>
        </w:rPr>
        <w:endnoteRef/>
      </w:r>
      <w:r>
        <w:t xml:space="preserve"> </w:t>
      </w:r>
      <w:r w:rsidR="000D72AA" w:rsidRPr="000D72AA">
        <w:rPr>
          <w:lang w:val="en-CA"/>
        </w:rPr>
        <w:t>There are many kinds of trades careers in Canada, including those in construction, IT, manufacturing, services, and transportation</w:t>
      </w:r>
      <w:r w:rsidR="0014168F">
        <w:rPr>
          <w:lang w:val="en-CA"/>
        </w:rPr>
        <w:t xml:space="preserve">. </w:t>
      </w:r>
      <w:r w:rsidR="0014168F" w:rsidRPr="00852F67">
        <w:rPr>
          <w:i/>
          <w:iCs/>
          <w:lang w:val="en-CA"/>
        </w:rPr>
        <w:t xml:space="preserve">Cf. </w:t>
      </w:r>
      <w:r w:rsidR="0014168F" w:rsidRPr="00852F67">
        <w:rPr>
          <w:lang w:val="en-CA"/>
        </w:rPr>
        <w:t>Skills Compétences Canada (n.d.)</w:t>
      </w:r>
      <w:r w:rsidR="00852F67" w:rsidRPr="00852F67">
        <w:rPr>
          <w:lang w:val="en-CA"/>
        </w:rPr>
        <w:t xml:space="preserve">. </w:t>
      </w:r>
      <w:r w:rsidR="00852F67" w:rsidRPr="00852F67">
        <w:rPr>
          <w:i/>
          <w:iCs/>
          <w:lang w:val="en-CA"/>
        </w:rPr>
        <w:t xml:space="preserve">Skills Canada – promoting </w:t>
      </w:r>
      <w:r w:rsidR="00852F67">
        <w:rPr>
          <w:i/>
          <w:iCs/>
          <w:lang w:val="en-CA"/>
        </w:rPr>
        <w:t xml:space="preserve">careers in skilled trades and technology. </w:t>
      </w:r>
      <w:r w:rsidR="00A50F93" w:rsidRPr="00852F67">
        <w:rPr>
          <w:lang w:val="en-CA"/>
        </w:rPr>
        <w:t>Skills Compétences Canada</w:t>
      </w:r>
      <w:r w:rsidR="00A50F93">
        <w:rPr>
          <w:lang w:val="en-CA"/>
        </w:rPr>
        <w:t xml:space="preserve">. </w:t>
      </w:r>
      <w:r w:rsidR="00011450" w:rsidRPr="00852F67">
        <w:rPr>
          <w:lang w:val="en-CA"/>
        </w:rPr>
        <w:t>h</w:t>
      </w:r>
      <w:r w:rsidR="0014168F" w:rsidRPr="00852F67">
        <w:rPr>
          <w:lang w:val="en-CA"/>
        </w:rPr>
        <w:t>ttps://www.skillscompetencescanada.com/en/.</w:t>
      </w:r>
    </w:p>
  </w:endnote>
  <w:endnote w:id="2">
    <w:p w14:paraId="2221A2CB" w14:textId="77777777" w:rsidR="00471D3A" w:rsidRPr="007F1AE2" w:rsidRDefault="00471D3A" w:rsidP="004D47B7">
      <w:pPr>
        <w:pStyle w:val="EndnoteText"/>
        <w:spacing w:after="240"/>
        <w:rPr>
          <w:lang w:val="en-CA"/>
        </w:rPr>
      </w:pPr>
      <w:r>
        <w:rPr>
          <w:rStyle w:val="EndnoteReference"/>
        </w:rPr>
        <w:endnoteRef/>
      </w:r>
      <w:r>
        <w:t xml:space="preserve"> </w:t>
      </w:r>
      <w:r>
        <w:rPr>
          <w:lang w:val="en-CA"/>
        </w:rPr>
        <w:t xml:space="preserve">RBC Thought Leadership. (2021). </w:t>
      </w:r>
      <w:r>
        <w:rPr>
          <w:i/>
          <w:iCs/>
          <w:lang w:val="en-CA"/>
        </w:rPr>
        <w:t xml:space="preserve">Powering Up: Preparing Canada’s skilled trades for a post-pandemic economy. </w:t>
      </w:r>
      <w:r>
        <w:rPr>
          <w:lang w:val="en-CA"/>
        </w:rPr>
        <w:t xml:space="preserve">RBC. </w:t>
      </w:r>
      <w:hyperlink r:id="rId1" w:history="1">
        <w:r w:rsidRPr="00F26260">
          <w:rPr>
            <w:rStyle w:val="Hyperlink"/>
            <w:lang w:val="en-CA"/>
          </w:rPr>
          <w:t>https://thoughtleadership.rbc.com/wp-content/uploads/Skilled-Trades-Report.pdf</w:t>
        </w:r>
      </w:hyperlink>
      <w:r>
        <w:rPr>
          <w:lang w:val="en-CA"/>
        </w:rPr>
        <w:t xml:space="preserve">. </w:t>
      </w:r>
    </w:p>
  </w:endnote>
  <w:endnote w:id="3">
    <w:p w14:paraId="3DC95E0D" w14:textId="665C4632" w:rsidR="00457EE9" w:rsidRPr="0089001D" w:rsidRDefault="00457EE9" w:rsidP="004D47B7">
      <w:pPr>
        <w:pStyle w:val="EndnoteText"/>
        <w:spacing w:after="240"/>
        <w:rPr>
          <w:lang w:val="en-CA"/>
        </w:rPr>
      </w:pPr>
      <w:r>
        <w:rPr>
          <w:rStyle w:val="EndnoteReference"/>
        </w:rPr>
        <w:endnoteRef/>
      </w:r>
      <w:r>
        <w:t xml:space="preserve"> </w:t>
      </w:r>
      <w:r>
        <w:rPr>
          <w:lang w:val="en-CA"/>
        </w:rPr>
        <w:t xml:space="preserve">Diversity Institute. (2025). </w:t>
      </w:r>
      <w:r>
        <w:rPr>
          <w:i/>
          <w:iCs/>
          <w:lang w:val="en-CA"/>
        </w:rPr>
        <w:t>Canadians twice as likely to recommend job-oriented trades or apprenticeship training over a general university program to young people.</w:t>
      </w:r>
      <w:r>
        <w:rPr>
          <w:lang w:val="en-CA"/>
        </w:rPr>
        <w:t xml:space="preserve"> </w:t>
      </w:r>
      <w:hyperlink r:id="rId2" w:history="1">
        <w:r w:rsidR="000F30A5" w:rsidRPr="002C4E2A">
          <w:rPr>
            <w:rStyle w:val="Hyperlink"/>
            <w:lang w:val="en-CA"/>
          </w:rPr>
          <w:t>https://www.torontomu.ca/diversity/news-events/2025/08/canadians-twice-as-likely-to-recommend-job-oriented-trades-over-university/?utm_source=Master+LIST&amp;utm_campaign=27c7d79f95-NL-DI-Sept-09042025&amp;utm_medium=email&amp;utm_term=0_-27c7d79f95-79544643</w:t>
        </w:r>
      </w:hyperlink>
      <w:r w:rsidR="000F30A5">
        <w:rPr>
          <w:lang w:val="en-CA"/>
        </w:rPr>
        <w:t xml:space="preserve">. </w:t>
      </w:r>
    </w:p>
  </w:endnote>
  <w:endnote w:id="4">
    <w:p w14:paraId="065870FD" w14:textId="5DC0B463" w:rsidR="00756D8F" w:rsidRPr="007F1AE2" w:rsidRDefault="00756D8F" w:rsidP="004D47B7">
      <w:pPr>
        <w:pStyle w:val="EndnoteText"/>
        <w:spacing w:after="240"/>
        <w:rPr>
          <w:lang w:val="en-CA"/>
        </w:rPr>
      </w:pPr>
      <w:r>
        <w:rPr>
          <w:rStyle w:val="EndnoteReference"/>
        </w:rPr>
        <w:endnoteRef/>
      </w:r>
      <w:r>
        <w:t xml:space="preserve"> </w:t>
      </w:r>
      <w:r>
        <w:rPr>
          <w:lang w:val="en-CA"/>
        </w:rPr>
        <w:t xml:space="preserve">Canadian Apprenticeship Forum. (2013). </w:t>
      </w:r>
      <w:r>
        <w:rPr>
          <w:i/>
          <w:iCs/>
          <w:lang w:val="en-CA"/>
        </w:rPr>
        <w:t xml:space="preserve">Apprenticeship Analysis: Youth Perceptions of Careers in the Skilled Trades. </w:t>
      </w:r>
      <w:r>
        <w:rPr>
          <w:lang w:val="en-CA"/>
        </w:rPr>
        <w:t xml:space="preserve">Canadian Apprenticeship Forum. </w:t>
      </w:r>
      <w:hyperlink r:id="rId3" w:history="1">
        <w:r w:rsidRPr="00F26260">
          <w:rPr>
            <w:rStyle w:val="Hyperlink"/>
            <w:lang w:val="en-CA"/>
          </w:rPr>
          <w:t>https://www.caf-fca.org/wp-content/uploads/2022/04/Apprenticeship-Analysis-Youth-Perceptions-of-Careers-in-the-Skilled-Trades.pdf</w:t>
        </w:r>
      </w:hyperlink>
      <w:r>
        <w:rPr>
          <w:lang w:val="en-CA"/>
        </w:rPr>
        <w:t xml:space="preserve">. </w:t>
      </w:r>
    </w:p>
  </w:endnote>
  <w:endnote w:id="5">
    <w:p w14:paraId="12CFD6A9" w14:textId="1B7F81A6" w:rsidR="00E14355" w:rsidRPr="007F1AE2" w:rsidRDefault="00756D8F" w:rsidP="004D47B7">
      <w:pPr>
        <w:pStyle w:val="EndnoteText"/>
        <w:spacing w:after="240"/>
        <w:rPr>
          <w:lang w:val="en-CA"/>
        </w:rPr>
      </w:pPr>
      <w:r>
        <w:rPr>
          <w:rStyle w:val="EndnoteReference"/>
        </w:rPr>
        <w:endnoteRef/>
      </w:r>
      <w:r>
        <w:t xml:space="preserve"> </w:t>
      </w:r>
      <w:r>
        <w:rPr>
          <w:lang w:val="en-CA"/>
        </w:rPr>
        <w:t xml:space="preserve">Green, J., Melnick, A., &amp; Pariser, A. (2022). </w:t>
      </w:r>
      <w:r w:rsidRPr="007F1AE2">
        <w:rPr>
          <w:i/>
          <w:iCs/>
          <w:lang w:val="en-CA"/>
        </w:rPr>
        <w:t xml:space="preserve">Supporting an accessible and inclusive skilled trades and apprenticeship system in Ontario. </w:t>
      </w:r>
      <w:r>
        <w:rPr>
          <w:lang w:val="en-CA"/>
        </w:rPr>
        <w:t xml:space="preserve">Ministry of Labour, Immigration, Training and Skills Development. </w:t>
      </w:r>
      <w:hyperlink r:id="rId4" w:history="1">
        <w:r w:rsidR="00E14355" w:rsidRPr="002D1A8C">
          <w:rPr>
            <w:rStyle w:val="Hyperlink"/>
            <w:lang w:val="en-CA"/>
          </w:rPr>
          <w:t>https://www.ontario.ca/document/supporting-accessible-and-inclusive-skilled-trades-and-apprenticeship-system-ontario</w:t>
        </w:r>
      </w:hyperlink>
    </w:p>
  </w:endnote>
  <w:endnote w:id="6">
    <w:p w14:paraId="0469698C" w14:textId="4DE677D5" w:rsidR="00756D8F" w:rsidRPr="007F1AE2" w:rsidRDefault="00756D8F" w:rsidP="004D47B7">
      <w:pPr>
        <w:pStyle w:val="EndnoteText"/>
        <w:spacing w:after="240"/>
        <w:rPr>
          <w:lang w:val="en-CA"/>
        </w:rPr>
      </w:pPr>
      <w:r>
        <w:rPr>
          <w:rStyle w:val="EndnoteReference"/>
        </w:rPr>
        <w:endnoteRef/>
      </w:r>
      <w:r>
        <w:t xml:space="preserve"> </w:t>
      </w:r>
      <w:r w:rsidRPr="00C04ACA">
        <w:t xml:space="preserve">Banerjee, R., Zhang, H., &amp; Frangi, R. (2022). </w:t>
      </w:r>
      <w:r w:rsidRPr="007F1AE2">
        <w:rPr>
          <w:i/>
          <w:iCs/>
        </w:rPr>
        <w:t>The Apprenticeship Pathway: Skilled Trades and Immigrant Integration in Canada</w:t>
      </w:r>
      <w:r w:rsidRPr="00C04ACA">
        <w:t>. Ryerson Centre for Immigration and Settlement.</w:t>
      </w:r>
      <w:r>
        <w:t xml:space="preserve"> </w:t>
      </w:r>
    </w:p>
  </w:endnote>
  <w:endnote w:id="7">
    <w:p w14:paraId="3799E8B4" w14:textId="1CF9F8A1" w:rsidR="00E14355" w:rsidRPr="007F1AE2" w:rsidRDefault="00756D8F" w:rsidP="004D47B7">
      <w:pPr>
        <w:pStyle w:val="EndnoteText"/>
        <w:spacing w:after="240"/>
        <w:rPr>
          <w:lang w:val="en-CA"/>
        </w:rPr>
      </w:pPr>
      <w:r>
        <w:rPr>
          <w:rStyle w:val="EndnoteReference"/>
        </w:rPr>
        <w:endnoteRef/>
      </w:r>
      <w:r>
        <w:t xml:space="preserve"> </w:t>
      </w:r>
      <w:r w:rsidR="001A29CF" w:rsidRPr="001A29CF">
        <w:t xml:space="preserve">Melchers, M., &amp; Schwartz, B. P. (2011). Improving labour market integration and interprovincial mobility for immigrants holding foreign credentials. </w:t>
      </w:r>
      <w:r w:rsidR="001A29CF" w:rsidRPr="001A29CF">
        <w:rPr>
          <w:i/>
          <w:iCs/>
        </w:rPr>
        <w:t>Asper Review of International Business and Trade Law</w:t>
      </w:r>
      <w:r w:rsidR="001A29CF" w:rsidRPr="001A29CF">
        <w:t xml:space="preserve">, </w:t>
      </w:r>
      <w:r w:rsidR="001A29CF" w:rsidRPr="00362970">
        <w:rPr>
          <w:i/>
          <w:iCs/>
        </w:rPr>
        <w:t>11</w:t>
      </w:r>
      <w:r w:rsidR="001A29CF" w:rsidRPr="001A29CF">
        <w:t xml:space="preserve">, 195–222. </w:t>
      </w:r>
      <w:hyperlink r:id="rId5" w:history="1">
        <w:r w:rsidR="00E14355" w:rsidRPr="002D1A8C">
          <w:rPr>
            <w:rStyle w:val="Hyperlink"/>
          </w:rPr>
          <w:t>https://canlii.ca/t/sv7z</w:t>
        </w:r>
      </w:hyperlink>
    </w:p>
  </w:endnote>
  <w:endnote w:id="8">
    <w:p w14:paraId="10FE4159" w14:textId="718920F2" w:rsidR="00756D8F" w:rsidRPr="007F1AE2" w:rsidRDefault="00756D8F" w:rsidP="004D47B7">
      <w:pPr>
        <w:pStyle w:val="EndnoteText"/>
        <w:spacing w:after="240"/>
        <w:rPr>
          <w:lang w:val="en-CA"/>
        </w:rPr>
      </w:pPr>
      <w:r w:rsidRPr="00B44440">
        <w:rPr>
          <w:rStyle w:val="EndnoteReference"/>
        </w:rPr>
        <w:endnoteRef/>
      </w:r>
      <w:r w:rsidRPr="00B44440">
        <w:t xml:space="preserve"> </w:t>
      </w:r>
      <w:r w:rsidRPr="007F1AE2">
        <w:t xml:space="preserve">International Labour Organization (2019, November 6). </w:t>
      </w:r>
      <w:r w:rsidRPr="007F1AE2">
        <w:rPr>
          <w:i/>
          <w:iCs/>
        </w:rPr>
        <w:t xml:space="preserve">Persons with disabilities in a just transition to a low-carbon economy. </w:t>
      </w:r>
      <w:hyperlink r:id="rId6" w:history="1">
        <w:r w:rsidRPr="007F1AE2">
          <w:rPr>
            <w:rStyle w:val="Hyperlink"/>
          </w:rPr>
          <w:t>https://www.ilo.org/sites/default/files/wcmsp5/groups/public/%40ed_emp/%40ifp_skills/documents/publication/wcms_727084.pdf</w:t>
        </w:r>
      </w:hyperlink>
    </w:p>
  </w:endnote>
  <w:endnote w:id="9">
    <w:p w14:paraId="0A87A48A" w14:textId="129791D6" w:rsidR="00756D8F" w:rsidRPr="007F1AE2" w:rsidRDefault="00756D8F" w:rsidP="004D47B7">
      <w:pPr>
        <w:pStyle w:val="EndnoteText"/>
        <w:spacing w:after="240"/>
        <w:rPr>
          <w:i/>
          <w:iCs/>
        </w:rPr>
      </w:pPr>
      <w:r>
        <w:rPr>
          <w:rStyle w:val="EndnoteReference"/>
        </w:rPr>
        <w:endnoteRef/>
      </w:r>
      <w:r>
        <w:t xml:space="preserve"> Bieler, A. (2020). </w:t>
      </w:r>
      <w:r w:rsidRPr="007F1AE2">
        <w:rPr>
          <w:i/>
          <w:iCs/>
        </w:rPr>
        <w:t>Bridging Generational Divides: Advancing Digital Skills in</w:t>
      </w:r>
    </w:p>
    <w:p w14:paraId="0CF0CFE1" w14:textId="2C54E112" w:rsidR="00756D8F" w:rsidRPr="007F1AE2" w:rsidRDefault="00756D8F" w:rsidP="004D47B7">
      <w:pPr>
        <w:pStyle w:val="EndnoteText"/>
        <w:spacing w:after="240"/>
        <w:rPr>
          <w:lang w:val="en-CA"/>
        </w:rPr>
      </w:pPr>
      <w:r w:rsidRPr="007F1AE2">
        <w:rPr>
          <w:i/>
          <w:iCs/>
        </w:rPr>
        <w:t>Canada’s Apprenticeships and Skilled Trades</w:t>
      </w:r>
      <w:r>
        <w:t xml:space="preserve">. The Conference Board of Canada. </w:t>
      </w:r>
      <w:r w:rsidRPr="00CE1078">
        <w:t>https://fsc-ccf.ca/research/bridging-generational-divides/</w:t>
      </w:r>
      <w:r>
        <w:t>.</w:t>
      </w:r>
    </w:p>
  </w:endnote>
  <w:endnote w:id="10">
    <w:p w14:paraId="0911551A" w14:textId="12B41937" w:rsidR="00E64C67" w:rsidRPr="00E64C67" w:rsidRDefault="00E64C67" w:rsidP="004D47B7">
      <w:pPr>
        <w:pStyle w:val="EndnoteText"/>
        <w:spacing w:after="240"/>
      </w:pPr>
      <w:r>
        <w:rPr>
          <w:rStyle w:val="EndnoteReference"/>
        </w:rPr>
        <w:endnoteRef/>
      </w:r>
      <w:r>
        <w:t xml:space="preserve"> </w:t>
      </w:r>
      <w:r w:rsidR="0067675D">
        <w:t xml:space="preserve">Cukier, W. &amp; Broughton, S. (2025). Infrastructure Trends and Innovations: Implications for Employment and Skills in Canada. The Diversity Institute. </w:t>
      </w:r>
      <w:hyperlink r:id="rId7" w:history="1">
        <w:r w:rsidR="0067675D" w:rsidRPr="002C4E2A">
          <w:rPr>
            <w:rStyle w:val="Hyperlink"/>
          </w:rPr>
          <w:t>https://www.torontomu.ca/content/dam/diversity/reports/infrastructure-report/Di-FSC_Infrastructure-Trends-and-Innovations.pdf</w:t>
        </w:r>
      </w:hyperlink>
      <w:r w:rsidR="0067675D">
        <w:t xml:space="preserve">. </w:t>
      </w:r>
    </w:p>
  </w:endnote>
  <w:endnote w:id="11">
    <w:p w14:paraId="75A6E969" w14:textId="77777777" w:rsidR="00D65804" w:rsidRPr="00597833" w:rsidRDefault="00D65804" w:rsidP="004D47B7">
      <w:pPr>
        <w:pStyle w:val="EndnoteText"/>
        <w:spacing w:after="240"/>
        <w:rPr>
          <w:lang w:val="fr-CA"/>
        </w:rPr>
      </w:pPr>
      <w:r>
        <w:rPr>
          <w:rStyle w:val="EndnoteReference"/>
        </w:rPr>
        <w:endnoteRef/>
      </w:r>
      <w:r w:rsidRPr="00F135F6">
        <w:rPr>
          <w:lang w:val="es-ES"/>
        </w:rPr>
        <w:t xml:space="preserve"> Muralitharan, R., Sinclair, V., Izadi, E., Al-Azary., Pagliaro, M., Renaud, L., Ali, S., Bath, R., &amp; Karusala, C. (2024). </w:t>
      </w:r>
      <w:r>
        <w:rPr>
          <w:i/>
          <w:iCs/>
          <w:lang w:val="en-CA"/>
        </w:rPr>
        <w:t>Maximizing impact: The return on investing in workplace disability inclusion</w:t>
      </w:r>
      <w:r>
        <w:rPr>
          <w:lang w:val="en-CA"/>
        </w:rPr>
        <w:t xml:space="preserve">. </w:t>
      </w:r>
      <w:r w:rsidRPr="00597833">
        <w:rPr>
          <w:lang w:val="fr-CA"/>
        </w:rPr>
        <w:t xml:space="preserve">CCRW. </w:t>
      </w:r>
      <w:hyperlink r:id="rId8" w:history="1">
        <w:r w:rsidRPr="00597833">
          <w:rPr>
            <w:rStyle w:val="Hyperlink"/>
            <w:lang w:val="fr-CA"/>
          </w:rPr>
          <w:t>https://ccrw.org/wp-content/uploads/2024/11/Maximizing-impact-The-return-on-investing-in-workplace-disability-inclusion_CCRW_Trends-Report-2024.pdf</w:t>
        </w:r>
      </w:hyperlink>
      <w:r w:rsidRPr="00597833">
        <w:rPr>
          <w:lang w:val="fr-CA"/>
        </w:rPr>
        <w:t xml:space="preserve">. </w:t>
      </w:r>
    </w:p>
  </w:endnote>
  <w:endnote w:id="12">
    <w:p w14:paraId="28807FA4" w14:textId="0C82E317" w:rsidR="002D7A4B" w:rsidRPr="0089001D" w:rsidRDefault="002D7A4B" w:rsidP="004D47B7">
      <w:pPr>
        <w:pStyle w:val="EndnoteText"/>
        <w:spacing w:after="240"/>
        <w:rPr>
          <w:lang w:val="en-CA"/>
        </w:rPr>
      </w:pPr>
      <w:r>
        <w:rPr>
          <w:rStyle w:val="EndnoteReference"/>
        </w:rPr>
        <w:endnoteRef/>
      </w:r>
      <w:r>
        <w:t xml:space="preserve"> Jones </w:t>
      </w:r>
      <w:r w:rsidRPr="005178CB">
        <w:t xml:space="preserve">Young, N. C. (2022). </w:t>
      </w:r>
      <w:r w:rsidRPr="005178CB">
        <w:rPr>
          <w:i/>
          <w:iCs/>
        </w:rPr>
        <w:t>Adapting a new inclusive mindset in the hiring process.</w:t>
      </w:r>
      <w:r w:rsidRPr="005178CB">
        <w:t xml:space="preserve"> In Now Hiring (pp. 29-42). Emerald Publishing Limited. </w:t>
      </w:r>
      <w:hyperlink r:id="rId9" w:history="1">
        <w:r w:rsidRPr="00512200">
          <w:rPr>
            <w:rStyle w:val="Hyperlink"/>
          </w:rPr>
          <w:t>https://doi.org/10.1108/978-1-80262-085-620221004</w:t>
        </w:r>
      </w:hyperlink>
    </w:p>
  </w:endnote>
  <w:endnote w:id="13">
    <w:p w14:paraId="41ADA72C" w14:textId="223EE5B4" w:rsidR="009F1260" w:rsidRPr="0089001D" w:rsidRDefault="009F1260" w:rsidP="004D47B7">
      <w:pPr>
        <w:pStyle w:val="EndnoteText"/>
        <w:spacing w:after="240"/>
        <w:rPr>
          <w:lang w:val="en-CA"/>
        </w:rPr>
      </w:pPr>
      <w:r>
        <w:rPr>
          <w:rStyle w:val="EndnoteReference"/>
        </w:rPr>
        <w:endnoteRef/>
      </w:r>
      <w:r w:rsidRPr="0089001D">
        <w:rPr>
          <w:lang w:val="es-ES"/>
        </w:rPr>
        <w:t xml:space="preserve"> </w:t>
      </w:r>
      <w:r w:rsidRPr="00EF5EB9">
        <w:rPr>
          <w:lang w:val="es-ES"/>
        </w:rPr>
        <w:t xml:space="preserve">Lindsay, S., Cagliostro, E., Albarico, M., Mortaji, N., &amp; Karon, L. (2018). </w:t>
      </w:r>
      <w:r w:rsidRPr="00D81D36">
        <w:t xml:space="preserve">A systematic review of the benefits of hiring people with disabilities. </w:t>
      </w:r>
      <w:r w:rsidRPr="00D81D36">
        <w:rPr>
          <w:i/>
          <w:iCs/>
        </w:rPr>
        <w:t>Journal of Occupational Rehabilitation, 28</w:t>
      </w:r>
      <w:r w:rsidRPr="00D81D36">
        <w:t xml:space="preserve">(4), 634-655. </w:t>
      </w:r>
      <w:hyperlink r:id="rId10" w:history="1">
        <w:r w:rsidRPr="00D81D36">
          <w:rPr>
            <w:rStyle w:val="Hyperlink"/>
          </w:rPr>
          <w:t>https://doi.org/10.1007/s10926-018-9756-z</w:t>
        </w:r>
      </w:hyperlink>
    </w:p>
  </w:endnote>
  <w:endnote w:id="14">
    <w:p w14:paraId="18F077A9" w14:textId="3AAC3506" w:rsidR="00311579" w:rsidRPr="00311579" w:rsidRDefault="00311579" w:rsidP="004D47B7">
      <w:pPr>
        <w:pStyle w:val="EndnoteText"/>
        <w:spacing w:after="240"/>
      </w:pPr>
      <w:r>
        <w:rPr>
          <w:rStyle w:val="EndnoteReference"/>
        </w:rPr>
        <w:endnoteRef/>
      </w:r>
      <w:r>
        <w:t xml:space="preserve"> </w:t>
      </w:r>
      <w:r w:rsidRPr="006A28D0">
        <w:t xml:space="preserve">Reichard, A., Stransky, M., Brucker, D., &amp; Houtenville, A. (2019). The relationship between employment and health and health care among working-age adults with and without disabilities in the United States. </w:t>
      </w:r>
      <w:r w:rsidRPr="006A28D0">
        <w:rPr>
          <w:i/>
          <w:iCs/>
        </w:rPr>
        <w:t>Disability and rehabilitation</w:t>
      </w:r>
      <w:r w:rsidRPr="006A28D0">
        <w:t xml:space="preserve">, </w:t>
      </w:r>
      <w:r w:rsidRPr="006A28D0">
        <w:rPr>
          <w:i/>
          <w:iCs/>
        </w:rPr>
        <w:t>41</w:t>
      </w:r>
      <w:r w:rsidRPr="006A28D0">
        <w:t xml:space="preserve">(19), 2299-2307. </w:t>
      </w:r>
      <w:hyperlink r:id="rId11" w:history="1">
        <w:r w:rsidRPr="006A28D0">
          <w:rPr>
            <w:rStyle w:val="Hyperlink"/>
          </w:rPr>
          <w:t>https://doi.org/10.1080/09638288.2018.1465131</w:t>
        </w:r>
      </w:hyperlink>
    </w:p>
  </w:endnote>
  <w:endnote w:id="15">
    <w:p w14:paraId="3BB80886" w14:textId="6E7C14E1" w:rsidR="00BA6822" w:rsidRPr="0089001D" w:rsidRDefault="00BA6822" w:rsidP="004D47B7">
      <w:pPr>
        <w:pStyle w:val="EndnoteText"/>
        <w:spacing w:after="240"/>
        <w:rPr>
          <w:lang w:val="en-CA"/>
        </w:rPr>
      </w:pPr>
      <w:r>
        <w:rPr>
          <w:rStyle w:val="EndnoteReference"/>
        </w:rPr>
        <w:endnoteRef/>
      </w:r>
      <w:r>
        <w:t xml:space="preserve"> </w:t>
      </w:r>
      <w:r w:rsidRPr="006871B7">
        <w:t xml:space="preserve">Saunders, S. L., &amp; Nedelec, B. (2014). What work means to people with work disability: </w:t>
      </w:r>
      <w:r>
        <w:t>A</w:t>
      </w:r>
      <w:r w:rsidRPr="006871B7">
        <w:t xml:space="preserve"> scoping review. </w:t>
      </w:r>
      <w:r w:rsidRPr="006871B7">
        <w:rPr>
          <w:i/>
          <w:iCs/>
        </w:rPr>
        <w:t>Journal of Occupational Rehabilitation, 24</w:t>
      </w:r>
      <w:r w:rsidRPr="006871B7">
        <w:t xml:space="preserve">(1), 100-10. </w:t>
      </w:r>
      <w:hyperlink r:id="rId12" w:history="1">
        <w:r w:rsidRPr="006871B7">
          <w:rPr>
            <w:rStyle w:val="Hyperlink"/>
          </w:rPr>
          <w:t>https://doi.org/10.1007/s10926-013-9436-y</w:t>
        </w:r>
      </w:hyperlink>
    </w:p>
  </w:endnote>
  <w:endnote w:id="16">
    <w:p w14:paraId="5459C78F" w14:textId="025BCB51" w:rsidR="00E14355" w:rsidRPr="007F1AE2" w:rsidRDefault="00756D8F" w:rsidP="004D47B7">
      <w:pPr>
        <w:pStyle w:val="EndnoteText"/>
        <w:spacing w:after="240"/>
        <w:rPr>
          <w:lang w:val="en-CA"/>
        </w:rPr>
      </w:pPr>
      <w:r>
        <w:rPr>
          <w:rStyle w:val="EndnoteReference"/>
        </w:rPr>
        <w:endnoteRef/>
      </w:r>
      <w:r>
        <w:t xml:space="preserve"> </w:t>
      </w:r>
      <w:r w:rsidRPr="00D17647">
        <w:t xml:space="preserve">Statistics Canada (2017, April 4). </w:t>
      </w:r>
      <w:r w:rsidRPr="007F1AE2">
        <w:rPr>
          <w:i/>
          <w:iCs/>
        </w:rPr>
        <w:t>Demographic characteristics of apprentices, Canada</w:t>
      </w:r>
      <w:r w:rsidRPr="00D17647">
        <w:t xml:space="preserve">. </w:t>
      </w:r>
      <w:hyperlink r:id="rId13" w:history="1">
        <w:r w:rsidR="00E14355" w:rsidRPr="002D1A8C">
          <w:rPr>
            <w:rStyle w:val="Hyperlink"/>
          </w:rPr>
          <w:t>https://www150.statcan.gc.ca/t1/tbl1/en/tv.action?pid=3710012301</w:t>
        </w:r>
      </w:hyperlink>
    </w:p>
  </w:endnote>
  <w:endnote w:id="17">
    <w:p w14:paraId="6AAEDF3B" w14:textId="77777777" w:rsidR="00FD34C3" w:rsidRPr="007F1AE2" w:rsidRDefault="00FD34C3" w:rsidP="004D47B7">
      <w:pPr>
        <w:pStyle w:val="EndnoteText"/>
        <w:spacing w:after="240"/>
        <w:rPr>
          <w:lang w:val="en-CA"/>
        </w:rPr>
      </w:pPr>
      <w:r>
        <w:rPr>
          <w:rStyle w:val="EndnoteReference"/>
        </w:rPr>
        <w:endnoteRef/>
      </w:r>
      <w:r w:rsidRPr="00597833">
        <w:rPr>
          <w:lang w:val="en-CA"/>
        </w:rPr>
        <w:t xml:space="preserve"> Aurelius, K., Söderberg, M., Wahlström, V., Waern, M., LaMontagne, A. D., &amp; Åberg, M. (2024). </w:t>
      </w:r>
      <w:r w:rsidRPr="00A526A5">
        <w:t xml:space="preserve">Perceptions of mental health, suicide and working conditions in the construction industry—A qualitative study. </w:t>
      </w:r>
      <w:r w:rsidRPr="007F1AE2">
        <w:rPr>
          <w:i/>
          <w:iCs/>
        </w:rPr>
        <w:t>PLoS ONE</w:t>
      </w:r>
      <w:r w:rsidRPr="00A526A5">
        <w:t>, 19(7). https://doi.org/10.1371/journal.pone.0307433</w:t>
      </w:r>
    </w:p>
  </w:endnote>
  <w:endnote w:id="18">
    <w:p w14:paraId="51B6D8FD" w14:textId="77777777" w:rsidR="00FD34C3" w:rsidRPr="007F1AE2" w:rsidRDefault="00FD34C3" w:rsidP="004D47B7">
      <w:pPr>
        <w:pStyle w:val="EndnoteText"/>
        <w:spacing w:after="240"/>
        <w:rPr>
          <w:lang w:val="en-CA"/>
        </w:rPr>
      </w:pPr>
      <w:r>
        <w:rPr>
          <w:rStyle w:val="EndnoteReference"/>
        </w:rPr>
        <w:endnoteRef/>
      </w:r>
      <w:r>
        <w:t xml:space="preserve"> </w:t>
      </w:r>
      <w:r w:rsidRPr="00A526A5">
        <w:t xml:space="preserve">Sun, C., Hon, C. K. H., Way, K. A., Jimmieson, N. L., &amp; Xia, B. (2022). The relationship between psychosocial hazards and mental health in the construction industry: A meta-analysis. </w:t>
      </w:r>
      <w:r w:rsidRPr="007F1AE2">
        <w:rPr>
          <w:i/>
          <w:iCs/>
        </w:rPr>
        <w:t>Safety Science</w:t>
      </w:r>
      <w:r w:rsidRPr="00A526A5">
        <w:t>, 145, 105485. https://doi.org/10.1016/j.ssci.2021.105485</w:t>
      </w:r>
    </w:p>
  </w:endnote>
  <w:endnote w:id="19">
    <w:p w14:paraId="3689EEAB" w14:textId="0110518E" w:rsidR="00E14355" w:rsidRPr="00BB20E1" w:rsidRDefault="00E10D78" w:rsidP="004D47B7">
      <w:pPr>
        <w:pStyle w:val="EndnoteText"/>
        <w:spacing w:after="240"/>
      </w:pPr>
      <w:r>
        <w:rPr>
          <w:rStyle w:val="EndnoteReference"/>
        </w:rPr>
        <w:endnoteRef/>
      </w:r>
      <w:r>
        <w:t xml:space="preserve"> </w:t>
      </w:r>
      <w:r w:rsidRPr="00BB20E1">
        <w:t xml:space="preserve">Canadian Apprenticeship Forum. (2009). </w:t>
      </w:r>
      <w:r w:rsidRPr="007F1AE2">
        <w:rPr>
          <w:i/>
          <w:iCs/>
        </w:rPr>
        <w:t>Workplace Accommodations for Persons with Disabilities in the Skilled Trades: A Preliminary Investigation</w:t>
      </w:r>
      <w:r w:rsidRPr="00BB20E1">
        <w:t>. Canadian Apprenticeship Forum Forum canadien sur l’apprentissage (CAF-FCA). https://caf-fca.org/wp-content/ uploads/2022/04/Workplace-accommodations-for-persons-with-disabilities-in-the-skilled-trades.pdf</w:t>
      </w:r>
    </w:p>
  </w:endnote>
  <w:endnote w:id="20">
    <w:p w14:paraId="20782155" w14:textId="77777777" w:rsidR="00E10D78" w:rsidRPr="007F1AE2" w:rsidRDefault="00E10D78" w:rsidP="004D47B7">
      <w:pPr>
        <w:pStyle w:val="EndnoteText"/>
        <w:spacing w:after="240"/>
        <w:rPr>
          <w:lang w:val="en-CA"/>
        </w:rPr>
      </w:pPr>
      <w:r>
        <w:rPr>
          <w:rStyle w:val="EndnoteReference"/>
        </w:rPr>
        <w:endnoteRef/>
      </w:r>
      <w:r>
        <w:t xml:space="preserve"> </w:t>
      </w:r>
      <w:r w:rsidRPr="00BB20E1">
        <w:t xml:space="preserve">Correia, R., Hossein, S., Seuyoung Kim, L., Arshad, A., Cheetu, S., Rahman, H., &amp; Gravely, E. (2024). </w:t>
      </w:r>
      <w:r w:rsidRPr="007F1AE2">
        <w:rPr>
          <w:i/>
          <w:iCs/>
        </w:rPr>
        <w:t>Challenges and Barriers to Success among Apprentices</w:t>
      </w:r>
      <w:r w:rsidRPr="00BB20E1">
        <w:t>.</w:t>
      </w:r>
      <w:r>
        <w:t xml:space="preserve"> Research Shop McMaster. </w:t>
      </w:r>
      <w:hyperlink r:id="rId14" w:history="1">
        <w:r w:rsidRPr="00F26260">
          <w:rPr>
            <w:rStyle w:val="Hyperlink"/>
          </w:rPr>
          <w:t>https://macsphere.mcmaster.ca/bitstream/11375/29539/1/McMaster%20Research%20Shop%20Report%20-%20ABEA.pdf</w:t>
        </w:r>
      </w:hyperlink>
      <w:r>
        <w:t xml:space="preserve">. </w:t>
      </w:r>
    </w:p>
  </w:endnote>
  <w:endnote w:id="21">
    <w:p w14:paraId="03A0A913" w14:textId="77777777" w:rsidR="00614BFC" w:rsidRPr="007F1AE2" w:rsidRDefault="00614BFC" w:rsidP="004D47B7">
      <w:pPr>
        <w:pStyle w:val="EndnoteText"/>
        <w:spacing w:after="240"/>
        <w:rPr>
          <w:lang w:val="en-CA"/>
        </w:rPr>
      </w:pPr>
      <w:r>
        <w:rPr>
          <w:rStyle w:val="EndnoteReference"/>
        </w:rPr>
        <w:endnoteRef/>
      </w:r>
      <w:r w:rsidRPr="007F1AE2">
        <w:rPr>
          <w:lang w:val="en-CA"/>
        </w:rPr>
        <w:t xml:space="preserve"> </w:t>
      </w:r>
      <w:r w:rsidRPr="00AB7480">
        <w:rPr>
          <w:lang w:val="en-CA"/>
        </w:rPr>
        <w:t>Benoît-Paul, H., Kevins, C.,</w:t>
      </w:r>
      <w:r w:rsidRPr="007F1AE2">
        <w:rPr>
          <w:lang w:val="en-CA"/>
        </w:rPr>
        <w:t xml:space="preserve"> Mofidi, A., Morris, A., Simionescu, D., &amp; Thick</w:t>
      </w:r>
      <w:r>
        <w:rPr>
          <w:lang w:val="en-CA"/>
        </w:rPr>
        <w:t xml:space="preserve">e, M. (2024). </w:t>
      </w:r>
      <w:r>
        <w:rPr>
          <w:i/>
          <w:iCs/>
          <w:lang w:val="en-CA"/>
        </w:rPr>
        <w:t>A demographic, employment and income profile of persons with disabilities aged 15 years and over in Canada, 2022</w:t>
      </w:r>
      <w:r>
        <w:rPr>
          <w:lang w:val="en-CA"/>
        </w:rPr>
        <w:t xml:space="preserve">. Statistics Canada. </w:t>
      </w:r>
      <w:hyperlink r:id="rId15" w:history="1">
        <w:r w:rsidRPr="00F26260">
          <w:rPr>
            <w:rStyle w:val="Hyperlink"/>
            <w:lang w:val="en-CA"/>
          </w:rPr>
          <w:t>https://www150.statcan.gc.ca/n1/pub/89-654-x/89-654-x2024001-eng.htm</w:t>
        </w:r>
      </w:hyperlink>
      <w:r>
        <w:rPr>
          <w:lang w:val="en-CA"/>
        </w:rPr>
        <w:t xml:space="preserve">. </w:t>
      </w:r>
    </w:p>
  </w:endnote>
  <w:endnote w:id="22">
    <w:p w14:paraId="4582E8C3" w14:textId="77777777" w:rsidR="00614BFC" w:rsidRPr="005E3AFC" w:rsidRDefault="00614BFC" w:rsidP="004D47B7">
      <w:pPr>
        <w:pStyle w:val="EndnoteText"/>
        <w:spacing w:after="240"/>
      </w:pPr>
      <w:r>
        <w:rPr>
          <w:rStyle w:val="EndnoteReference"/>
        </w:rPr>
        <w:endnoteRef/>
      </w:r>
      <w:r>
        <w:t xml:space="preserve"> Blanck, P., Hyseni, F., &amp; Goodman, N</w:t>
      </w:r>
      <w:r w:rsidRPr="008A7416">
        <w:t>. (</w:t>
      </w:r>
      <w:r>
        <w:t>2024</w:t>
      </w:r>
      <w:r w:rsidRPr="008A7416">
        <w:t xml:space="preserve">). </w:t>
      </w:r>
      <w:r>
        <w:t>Economic Inclusion and Empowerment of People with Disabilities</w:t>
      </w:r>
      <w:r w:rsidRPr="008A7416">
        <w:t xml:space="preserve">. In </w:t>
      </w:r>
      <w:r>
        <w:t>M.H. Rioux, A. Buettgen, E. Zubrow., &amp; J. Viera</w:t>
      </w:r>
      <w:r w:rsidRPr="008A7416">
        <w:t xml:space="preserve"> (Ed</w:t>
      </w:r>
      <w:r>
        <w:t>s</w:t>
      </w:r>
      <w:r w:rsidRPr="008A7416">
        <w:t xml:space="preserve">.), </w:t>
      </w:r>
      <w:r>
        <w:t>Handbook of Disability</w:t>
      </w:r>
      <w:r w:rsidRPr="008A7416">
        <w:t xml:space="preserve"> (pp. </w:t>
      </w:r>
      <w:r>
        <w:t>1207-1228</w:t>
      </w:r>
      <w:r w:rsidRPr="008A7416">
        <w:t xml:space="preserve">). </w:t>
      </w:r>
      <w:r>
        <w:t>Springer Nature</w:t>
      </w:r>
      <w:r w:rsidRPr="008A7416">
        <w:t xml:space="preserve">. </w:t>
      </w:r>
      <w:hyperlink r:id="rId16" w:history="1">
        <w:r w:rsidRPr="005D5929">
          <w:rPr>
            <w:rStyle w:val="Hyperlink"/>
          </w:rPr>
          <w:t>https://doi.org/10.1007/978-981-19-6056-7</w:t>
        </w:r>
      </w:hyperlink>
      <w:r>
        <w:t xml:space="preserve">. </w:t>
      </w:r>
    </w:p>
  </w:endnote>
  <w:endnote w:id="23">
    <w:p w14:paraId="68D9C6C0" w14:textId="50E46597" w:rsidR="00E14355" w:rsidRPr="007F1AE2" w:rsidRDefault="00756D8F" w:rsidP="004D47B7">
      <w:pPr>
        <w:pStyle w:val="EndnoteText"/>
        <w:spacing w:after="240"/>
        <w:rPr>
          <w:lang w:val="en-CA"/>
        </w:rPr>
      </w:pPr>
      <w:r>
        <w:rPr>
          <w:rStyle w:val="EndnoteReference"/>
        </w:rPr>
        <w:endnoteRef/>
      </w:r>
      <w:r>
        <w:t xml:space="preserve"> </w:t>
      </w:r>
      <w:r w:rsidRPr="00AB3171">
        <w:t>Bridges, D., Wulff, E., &amp; Bamberry, L. (2023). Resilience for gender inclusion: Developing a model for women in male</w:t>
      </w:r>
      <w:r w:rsidRPr="00AB3171">
        <w:rPr>
          <w:rFonts w:ascii="Cambria Math" w:hAnsi="Cambria Math" w:cs="Cambria Math"/>
        </w:rPr>
        <w:t>‐</w:t>
      </w:r>
      <w:r w:rsidRPr="00AB3171">
        <w:t xml:space="preserve">dominated occupations. </w:t>
      </w:r>
      <w:r w:rsidRPr="007F1AE2">
        <w:rPr>
          <w:i/>
          <w:iCs/>
        </w:rPr>
        <w:t>Gender, Work &amp; Organization</w:t>
      </w:r>
      <w:r w:rsidRPr="00AB3171">
        <w:t>, 30(1), 263</w:t>
      </w:r>
      <w:r w:rsidRPr="00AB3171">
        <w:rPr>
          <w:rFonts w:ascii="Aptos" w:hAnsi="Aptos" w:cs="Aptos"/>
        </w:rPr>
        <w:t>–</w:t>
      </w:r>
      <w:r w:rsidRPr="00AB3171">
        <w:t xml:space="preserve">279. </w:t>
      </w:r>
      <w:hyperlink r:id="rId17" w:history="1">
        <w:r w:rsidR="00E14355" w:rsidRPr="002D1A8C">
          <w:rPr>
            <w:rStyle w:val="Hyperlink"/>
          </w:rPr>
          <w:t>https://doi.org/10.1111/gwao.12672</w:t>
        </w:r>
      </w:hyperlink>
    </w:p>
  </w:endnote>
  <w:endnote w:id="24">
    <w:p w14:paraId="05E202F2" w14:textId="3010F501" w:rsidR="00E14355" w:rsidRPr="007F1AE2" w:rsidRDefault="00756D8F" w:rsidP="004D47B7">
      <w:pPr>
        <w:pStyle w:val="EndnoteText"/>
        <w:spacing w:after="240"/>
        <w:rPr>
          <w:lang w:val="en-CA"/>
        </w:rPr>
      </w:pPr>
      <w:r>
        <w:rPr>
          <w:rStyle w:val="EndnoteReference"/>
        </w:rPr>
        <w:endnoteRef/>
      </w:r>
      <w:r>
        <w:t xml:space="preserve"> </w:t>
      </w:r>
      <w:r w:rsidRPr="00A526A5">
        <w:t xml:space="preserve">Houtenville, A., &amp; Kalargyrou, V. (2015). Employers’ perspectives about employing people with Disabilities: A comparative study across industries. </w:t>
      </w:r>
      <w:r w:rsidRPr="007F1AE2">
        <w:rPr>
          <w:i/>
          <w:iCs/>
        </w:rPr>
        <w:t>Cornell Hospitality Quarterly</w:t>
      </w:r>
      <w:r w:rsidRPr="00A526A5">
        <w:t xml:space="preserve">, 56(2), 168–179. </w:t>
      </w:r>
      <w:hyperlink r:id="rId18" w:history="1">
        <w:r w:rsidR="00E14355" w:rsidRPr="002D1A8C">
          <w:rPr>
            <w:rStyle w:val="Hyperlink"/>
          </w:rPr>
          <w:t>https://doi.org/10.1177/1938965514551633</w:t>
        </w:r>
      </w:hyperlink>
    </w:p>
  </w:endnote>
  <w:endnote w:id="25">
    <w:p w14:paraId="05814BA2" w14:textId="73E0F4CB" w:rsidR="00E14355" w:rsidRPr="007F1AE2" w:rsidRDefault="00756D8F" w:rsidP="004D47B7">
      <w:pPr>
        <w:pStyle w:val="EndnoteText"/>
        <w:spacing w:after="240"/>
        <w:rPr>
          <w:lang w:val="en-CA"/>
        </w:rPr>
      </w:pPr>
      <w:r>
        <w:rPr>
          <w:rStyle w:val="EndnoteReference"/>
        </w:rPr>
        <w:endnoteRef/>
      </w:r>
      <w:r>
        <w:t xml:space="preserve"> </w:t>
      </w:r>
      <w:r w:rsidRPr="00A526A5">
        <w:t xml:space="preserve">Boubacar, R. (2014). Impairment doesn’t mean incapacity. </w:t>
      </w:r>
      <w:r w:rsidRPr="007F1AE2">
        <w:rPr>
          <w:i/>
          <w:iCs/>
        </w:rPr>
        <w:t>Community Ear and Hearing Health</w:t>
      </w:r>
      <w:r w:rsidRPr="00A526A5">
        <w:t xml:space="preserve">, 11(14), 6. </w:t>
      </w:r>
      <w:hyperlink r:id="rId19" w:history="1">
        <w:r w:rsidR="00E14355" w:rsidRPr="002D1A8C">
          <w:rPr>
            <w:rStyle w:val="Hyperlink"/>
          </w:rPr>
          <w:t>https://doi.org/10.56920/cehh.76</w:t>
        </w:r>
      </w:hyperlink>
    </w:p>
  </w:endnote>
  <w:endnote w:id="26">
    <w:p w14:paraId="0ADF5523" w14:textId="43EE767B" w:rsidR="00E14355" w:rsidRPr="007F1AE2" w:rsidRDefault="00756D8F" w:rsidP="004D47B7">
      <w:pPr>
        <w:pStyle w:val="EndnoteText"/>
        <w:spacing w:after="240"/>
        <w:rPr>
          <w:lang w:val="en-CA"/>
        </w:rPr>
      </w:pPr>
      <w:r>
        <w:rPr>
          <w:rStyle w:val="EndnoteReference"/>
        </w:rPr>
        <w:endnoteRef/>
      </w:r>
      <w:r>
        <w:t xml:space="preserve"> </w:t>
      </w:r>
      <w:r w:rsidRPr="00A526A5">
        <w:t xml:space="preserve">Stergiou-Kita, M., Mansfield, E., Colantonio, A., Moody, J., &amp; Mantis, S. (2016). What’s gender got to do with it? Examining masculinities, health and safety and return to work in male dominated skilled trades. </w:t>
      </w:r>
      <w:r w:rsidRPr="007F1AE2">
        <w:rPr>
          <w:i/>
          <w:iCs/>
        </w:rPr>
        <w:t>Work</w:t>
      </w:r>
      <w:r w:rsidRPr="00A526A5">
        <w:t xml:space="preserve">, 54(3), 721–733. </w:t>
      </w:r>
      <w:hyperlink r:id="rId20" w:history="1">
        <w:r w:rsidR="00E14355" w:rsidRPr="002D1A8C">
          <w:rPr>
            <w:rStyle w:val="Hyperlink"/>
          </w:rPr>
          <w:t>https://doi.org/10.3233/WOR-162322</w:t>
        </w:r>
      </w:hyperlink>
    </w:p>
  </w:endnote>
  <w:endnote w:id="27">
    <w:p w14:paraId="69066B9D" w14:textId="64CCE398" w:rsidR="00E14355" w:rsidRPr="007F1AE2" w:rsidRDefault="00756D8F" w:rsidP="004D47B7">
      <w:pPr>
        <w:pStyle w:val="EndnoteText"/>
        <w:spacing w:after="240"/>
        <w:rPr>
          <w:lang w:val="en-CA"/>
        </w:rPr>
      </w:pPr>
      <w:r>
        <w:rPr>
          <w:rStyle w:val="EndnoteReference"/>
        </w:rPr>
        <w:endnoteRef/>
      </w:r>
      <w:r>
        <w:t xml:space="preserve"> </w:t>
      </w:r>
      <w:r w:rsidRPr="00A526A5">
        <w:t xml:space="preserve">Sharpe, K., Afshar, T., St-Hilaire, F., &amp; McLeod, C. (2022). Return-to-work after work-related injury in the construction sector: A scoping review. </w:t>
      </w:r>
      <w:r w:rsidRPr="007F1AE2">
        <w:rPr>
          <w:i/>
          <w:iCs/>
        </w:rPr>
        <w:t>Journal of Occupational Rehabilitation</w:t>
      </w:r>
      <w:r w:rsidRPr="00A526A5">
        <w:t xml:space="preserve">, 32(4), 664–684. </w:t>
      </w:r>
      <w:hyperlink r:id="rId21" w:history="1">
        <w:r w:rsidR="00E14355" w:rsidRPr="002D1A8C">
          <w:rPr>
            <w:rStyle w:val="Hyperlink"/>
          </w:rPr>
          <w:t>https://doi.org/10.1007/s10926-022-10028-9</w:t>
        </w:r>
      </w:hyperlink>
    </w:p>
  </w:endnote>
  <w:endnote w:id="28">
    <w:p w14:paraId="7E4A62B3" w14:textId="77777777" w:rsidR="00536A46" w:rsidRPr="007F1AE2" w:rsidRDefault="00536A46" w:rsidP="004D47B7">
      <w:pPr>
        <w:pStyle w:val="EndnoteText"/>
        <w:spacing w:after="240"/>
        <w:rPr>
          <w:lang w:val="en-CA"/>
        </w:rPr>
      </w:pPr>
      <w:r>
        <w:rPr>
          <w:rStyle w:val="EndnoteReference"/>
        </w:rPr>
        <w:endnoteRef/>
      </w:r>
      <w:r>
        <w:t xml:space="preserve"> </w:t>
      </w:r>
      <w:r>
        <w:rPr>
          <w:lang w:val="en-CA"/>
        </w:rPr>
        <w:t xml:space="preserve">Evaluation Directorate, Strategic and Service Policy Branch. (2024). </w:t>
      </w:r>
      <w:r>
        <w:rPr>
          <w:i/>
          <w:iCs/>
          <w:lang w:val="en-CA"/>
        </w:rPr>
        <w:t>Apprenticeship Grants Evaluation report</w:t>
      </w:r>
      <w:r>
        <w:rPr>
          <w:lang w:val="en-CA"/>
        </w:rPr>
        <w:t xml:space="preserve">. Employment and Social Development Canada. </w:t>
      </w:r>
      <w:hyperlink r:id="rId22" w:history="1">
        <w:r w:rsidRPr="00F26260">
          <w:rPr>
            <w:rStyle w:val="Hyperlink"/>
            <w:lang w:val="en-CA"/>
          </w:rPr>
          <w:t>https://www.canada.ca/content/dam/esdc-edsc/documents/corporate/reports/evaluations/apprenticeship-grants-impact/AG-eval-report-en.pdf</w:t>
        </w:r>
      </w:hyperlink>
      <w:r>
        <w:rPr>
          <w:lang w:val="en-CA"/>
        </w:rPr>
        <w:t xml:space="preserve">. </w:t>
      </w:r>
    </w:p>
  </w:endnote>
  <w:endnote w:id="29">
    <w:p w14:paraId="3A046DF2" w14:textId="43D24226" w:rsidR="00E14355" w:rsidRPr="0059088E" w:rsidRDefault="0059088E" w:rsidP="004D47B7">
      <w:pPr>
        <w:pStyle w:val="EndnoteText"/>
        <w:spacing w:after="240"/>
        <w:rPr>
          <w:lang w:val="en-CA"/>
        </w:rPr>
      </w:pPr>
      <w:r>
        <w:rPr>
          <w:rStyle w:val="EndnoteReference"/>
        </w:rPr>
        <w:endnoteRef/>
      </w:r>
      <w:r>
        <w:t xml:space="preserve"> </w:t>
      </w:r>
      <w:r w:rsidR="00B00718" w:rsidRPr="00B00718">
        <w:t>Canadian Apprenticeship Forum. (2018). </w:t>
      </w:r>
      <w:r w:rsidR="00B00718" w:rsidRPr="00762FCB">
        <w:rPr>
          <w:i/>
          <w:iCs/>
        </w:rPr>
        <w:t>Apprenticeship in Canada: Research insights based on data, trends and observations</w:t>
      </w:r>
      <w:r w:rsidR="00DA6390">
        <w:t>.</w:t>
      </w:r>
      <w:r w:rsidR="00B00718" w:rsidRPr="00B00718">
        <w:t> </w:t>
      </w:r>
      <w:hyperlink r:id="rId23" w:history="1">
        <w:r w:rsidR="00E14355" w:rsidRPr="002D1A8C">
          <w:rPr>
            <w:rStyle w:val="Hyperlink"/>
          </w:rPr>
          <w:t>https://www.caf-fca.org/wp-content/uploads/2022/04/Apprenticeship-in-Canada_2018-1.pdf</w:t>
        </w:r>
      </w:hyperlink>
    </w:p>
  </w:endnote>
  <w:endnote w:id="30">
    <w:p w14:paraId="6091C19D" w14:textId="16FF68E7" w:rsidR="00E14355" w:rsidRPr="00DA3332" w:rsidRDefault="00DA3332" w:rsidP="004D47B7">
      <w:pPr>
        <w:pStyle w:val="EndnoteText"/>
        <w:spacing w:after="240"/>
        <w:rPr>
          <w:lang w:val="en-CA"/>
        </w:rPr>
      </w:pPr>
      <w:r>
        <w:rPr>
          <w:rStyle w:val="EndnoteReference"/>
        </w:rPr>
        <w:endnoteRef/>
      </w:r>
      <w:r>
        <w:t xml:space="preserve"> </w:t>
      </w:r>
      <w:r w:rsidRPr="00DA3332">
        <w:t>Statistics Canada. (2022, October 26). </w:t>
      </w:r>
      <w:r w:rsidRPr="00DA3332">
        <w:rPr>
          <w:i/>
          <w:iCs/>
        </w:rPr>
        <w:t>Immigrants make up the largest share of the population in over 150 years</w:t>
      </w:r>
      <w:r w:rsidRPr="00DA3332">
        <w:t>. </w:t>
      </w:r>
      <w:hyperlink r:id="rId24" w:history="1">
        <w:r w:rsidR="00E14355" w:rsidRPr="002D1A8C">
          <w:rPr>
            <w:rStyle w:val="Hyperlink"/>
          </w:rPr>
          <w:t>https://www150.statcan.gc.ca/n1/daily-quotidien/221026/dq221026a-eng.htm</w:t>
        </w:r>
      </w:hyperlink>
    </w:p>
  </w:endnote>
  <w:endnote w:id="31">
    <w:p w14:paraId="002262E8" w14:textId="52D647E3" w:rsidR="00756D8F" w:rsidRPr="007F1AE2" w:rsidRDefault="00756D8F" w:rsidP="004D47B7">
      <w:pPr>
        <w:pStyle w:val="EndnoteText"/>
        <w:spacing w:after="240"/>
        <w:rPr>
          <w:lang w:val="en-CA"/>
        </w:rPr>
      </w:pPr>
      <w:r>
        <w:rPr>
          <w:rStyle w:val="EndnoteReference"/>
        </w:rPr>
        <w:endnoteRef/>
      </w:r>
      <w:r>
        <w:t xml:space="preserve"> </w:t>
      </w:r>
      <w:r w:rsidRPr="00F268EF">
        <w:t xml:space="preserve">Banerjee, R., &amp; Phan, M. (2014). </w:t>
      </w:r>
      <w:r w:rsidRPr="007F1AE2">
        <w:rPr>
          <w:i/>
          <w:iCs/>
        </w:rPr>
        <w:t>Licensing and access to trades in Canada: An overview</w:t>
      </w:r>
      <w:r w:rsidRPr="00F268EF">
        <w:t>. Institute for Research on Public Policy.</w:t>
      </w:r>
    </w:p>
  </w:endnote>
  <w:endnote w:id="32">
    <w:p w14:paraId="5594A4E2" w14:textId="019085BA" w:rsidR="00756D8F" w:rsidRPr="007F1AE2" w:rsidRDefault="00756D8F" w:rsidP="004D47B7">
      <w:pPr>
        <w:pStyle w:val="EndnoteText"/>
        <w:spacing w:after="240"/>
        <w:rPr>
          <w:lang w:val="en-CA"/>
        </w:rPr>
      </w:pPr>
      <w:r>
        <w:rPr>
          <w:rStyle w:val="EndnoteReference"/>
        </w:rPr>
        <w:endnoteRef/>
      </w:r>
      <w:r w:rsidRPr="00E963FA">
        <w:rPr>
          <w:lang w:val="en-CA"/>
        </w:rPr>
        <w:t xml:space="preserve"> Haan, M., Jin, Y., &amp; Paul, A. (2023). </w:t>
      </w:r>
      <w:r w:rsidRPr="00F268EF">
        <w:t xml:space="preserve">The Geographical Mobility of Journeypersons in Canada: Evidence from Administrative Data. </w:t>
      </w:r>
      <w:r w:rsidRPr="007F1AE2">
        <w:rPr>
          <w:i/>
          <w:iCs/>
        </w:rPr>
        <w:t>Canadian Public Policy</w:t>
      </w:r>
      <w:r w:rsidRPr="00F268EF">
        <w:t>, 49(1), 1–18.</w:t>
      </w:r>
    </w:p>
  </w:endnote>
  <w:endnote w:id="33">
    <w:p w14:paraId="22B01935" w14:textId="7E001091" w:rsidR="00756D8F" w:rsidRPr="007F1AE2" w:rsidRDefault="00756D8F" w:rsidP="004D47B7">
      <w:pPr>
        <w:pStyle w:val="EndnoteText"/>
        <w:spacing w:after="240"/>
        <w:rPr>
          <w:lang w:val="en-CA"/>
        </w:rPr>
      </w:pPr>
      <w:r>
        <w:rPr>
          <w:rStyle w:val="EndnoteReference"/>
        </w:rPr>
        <w:endnoteRef/>
      </w:r>
      <w:r>
        <w:t xml:space="preserve"> </w:t>
      </w:r>
      <w:r w:rsidRPr="00F268EF">
        <w:t xml:space="preserve">Chatoor, K., &amp; Kaufman, A. (2020). </w:t>
      </w:r>
      <w:r w:rsidRPr="007F1AE2">
        <w:rPr>
          <w:i/>
          <w:iCs/>
        </w:rPr>
        <w:t>The Journey of Ontario Apprentices: From High School to the Workforce</w:t>
      </w:r>
      <w:r w:rsidRPr="00F268EF">
        <w:t>. Higher Education Quality Council of Ontario.</w:t>
      </w:r>
    </w:p>
  </w:endnote>
  <w:endnote w:id="34">
    <w:p w14:paraId="30724704" w14:textId="77777777" w:rsidR="00E019EF" w:rsidRPr="00660463" w:rsidRDefault="00E019EF" w:rsidP="004D47B7">
      <w:pPr>
        <w:pStyle w:val="EndnoteText"/>
        <w:spacing w:after="240"/>
        <w:rPr>
          <w:lang w:val="en-CA"/>
        </w:rPr>
      </w:pPr>
      <w:r>
        <w:rPr>
          <w:rStyle w:val="EndnoteReference"/>
        </w:rPr>
        <w:endnoteRef/>
      </w:r>
      <w:r>
        <w:t xml:space="preserve"> </w:t>
      </w:r>
      <w:r>
        <w:rPr>
          <w:lang w:val="en-CA"/>
        </w:rPr>
        <w:t xml:space="preserve">National Educational Association of Disabled Students (NEADS). (2018). </w:t>
      </w:r>
      <w:r>
        <w:rPr>
          <w:i/>
          <w:iCs/>
          <w:lang w:val="en-CA"/>
        </w:rPr>
        <w:t xml:space="preserve">Landscape of Accessibility and Accommodation in Post-Secondary Education for Students with Disabilities. </w:t>
      </w:r>
      <w:r>
        <w:rPr>
          <w:lang w:val="en-CA"/>
        </w:rPr>
        <w:t xml:space="preserve">NEADS. </w:t>
      </w:r>
      <w:hyperlink r:id="rId25" w:history="1">
        <w:r w:rsidRPr="00F26260">
          <w:rPr>
            <w:rStyle w:val="Hyperlink"/>
            <w:lang w:val="en-CA"/>
          </w:rPr>
          <w:t>https://www.neads.ca/en/about/media/AccessibilityandAccommodation%202018-5landscapereport.pdf</w:t>
        </w:r>
      </w:hyperlink>
      <w:r>
        <w:rPr>
          <w:lang w:val="en-CA"/>
        </w:rPr>
        <w:t xml:space="preserve">. </w:t>
      </w:r>
    </w:p>
  </w:endnote>
  <w:endnote w:id="35">
    <w:p w14:paraId="2B1B21D2" w14:textId="77777777" w:rsidR="00E019EF" w:rsidRPr="007F1AE2" w:rsidRDefault="00E019EF" w:rsidP="004D47B7">
      <w:pPr>
        <w:pStyle w:val="EndnoteText"/>
        <w:spacing w:after="240"/>
        <w:rPr>
          <w:lang w:val="en-CA"/>
        </w:rPr>
      </w:pPr>
      <w:r>
        <w:rPr>
          <w:rStyle w:val="EndnoteReference"/>
        </w:rPr>
        <w:endnoteRef/>
      </w:r>
      <w:r>
        <w:t xml:space="preserve"> </w:t>
      </w:r>
      <w:r>
        <w:rPr>
          <w:lang w:val="en-CA"/>
        </w:rPr>
        <w:t xml:space="preserve">Canadian Union of Public Employees. (n.d.). </w:t>
      </w:r>
      <w:r>
        <w:rPr>
          <w:i/>
          <w:iCs/>
          <w:lang w:val="en-CA"/>
        </w:rPr>
        <w:t>Disability rights</w:t>
      </w:r>
      <w:r>
        <w:rPr>
          <w:lang w:val="en-CA"/>
        </w:rPr>
        <w:t xml:space="preserve">. </w:t>
      </w:r>
      <w:hyperlink r:id="rId26" w:history="1">
        <w:r w:rsidRPr="007F1AE2">
          <w:rPr>
            <w:rStyle w:val="Hyperlink"/>
          </w:rPr>
          <w:t>https://cupe.ca/disability-rights</w:t>
        </w:r>
      </w:hyperlink>
      <w:r w:rsidRPr="007F1AE2">
        <w:rPr>
          <w:lang w:val="en-CA"/>
        </w:rPr>
        <w:t xml:space="preserve">. </w:t>
      </w:r>
    </w:p>
  </w:endnote>
  <w:endnote w:id="36">
    <w:p w14:paraId="4AED4610" w14:textId="77777777" w:rsidR="00E019EF" w:rsidRPr="007F1AE2" w:rsidRDefault="00E019EF" w:rsidP="004D47B7">
      <w:pPr>
        <w:pStyle w:val="EndnoteText"/>
        <w:spacing w:after="240"/>
        <w:rPr>
          <w:lang w:val="en-CA"/>
        </w:rPr>
      </w:pPr>
      <w:r>
        <w:rPr>
          <w:rStyle w:val="EndnoteReference"/>
        </w:rPr>
        <w:endnoteRef/>
      </w:r>
      <w:r>
        <w:t xml:space="preserve"> </w:t>
      </w:r>
      <w:r>
        <w:rPr>
          <w:lang w:val="en-CA"/>
        </w:rPr>
        <w:t xml:space="preserve">Public Service Alliance of Canada. (n.d.). </w:t>
      </w:r>
      <w:r>
        <w:rPr>
          <w:i/>
          <w:iCs/>
          <w:lang w:val="en-CA"/>
        </w:rPr>
        <w:t>Disability Rights</w:t>
      </w:r>
      <w:r>
        <w:rPr>
          <w:lang w:val="en-CA"/>
        </w:rPr>
        <w:t xml:space="preserve">. </w:t>
      </w:r>
      <w:hyperlink r:id="rId27" w:history="1">
        <w:r w:rsidRPr="00F26260">
          <w:rPr>
            <w:rStyle w:val="Hyperlink"/>
            <w:lang w:val="en-CA"/>
          </w:rPr>
          <w:t>https://psacunion.ca/disability-rights</w:t>
        </w:r>
      </w:hyperlink>
      <w:r>
        <w:rPr>
          <w:lang w:val="en-CA"/>
        </w:rPr>
        <w:t xml:space="preserve">. </w:t>
      </w:r>
    </w:p>
  </w:endnote>
  <w:endnote w:id="37">
    <w:p w14:paraId="035F94E5" w14:textId="0F550140" w:rsidR="00F72189" w:rsidRPr="00F05D03" w:rsidRDefault="00F72189" w:rsidP="004D47B7">
      <w:pPr>
        <w:pStyle w:val="EndnoteText"/>
        <w:spacing w:after="240"/>
        <w:rPr>
          <w:lang w:val="en-CA"/>
        </w:rPr>
      </w:pPr>
      <w:r>
        <w:rPr>
          <w:rStyle w:val="EndnoteReference"/>
        </w:rPr>
        <w:endnoteRef/>
      </w:r>
      <w:r>
        <w:t xml:space="preserve"> </w:t>
      </w:r>
      <w:r w:rsidR="00156FEE">
        <w:rPr>
          <w:lang w:val="en-CA"/>
        </w:rPr>
        <w:t xml:space="preserve">Canadian Labour Congress. (2021). </w:t>
      </w:r>
      <w:r w:rsidR="00F05D03">
        <w:rPr>
          <w:i/>
          <w:iCs/>
          <w:lang w:val="en-CA"/>
        </w:rPr>
        <w:t>Doing Things Differently: A Disability Rights at Work Handbook</w:t>
      </w:r>
      <w:r w:rsidR="00F05D03">
        <w:rPr>
          <w:lang w:val="en-CA"/>
        </w:rPr>
        <w:t xml:space="preserve">. Canadian Labour Congress. </w:t>
      </w:r>
      <w:hyperlink r:id="rId28" w:history="1">
        <w:r w:rsidR="00F05D03" w:rsidRPr="005D5929">
          <w:rPr>
            <w:rStyle w:val="Hyperlink"/>
            <w:lang w:val="en-CA"/>
          </w:rPr>
          <w:t>https://documents.clcctc.ca/whr/DisabilityGuide-LR-2021-05-24-EN.pdf</w:t>
        </w:r>
      </w:hyperlink>
      <w:r w:rsidR="00F05D03">
        <w:rPr>
          <w:lang w:val="en-CA"/>
        </w:rPr>
        <w:t xml:space="preserve">. </w:t>
      </w:r>
    </w:p>
  </w:endnote>
  <w:endnote w:id="38">
    <w:p w14:paraId="72C342B9" w14:textId="56DC353D" w:rsidR="0028619C" w:rsidRPr="0028619C" w:rsidRDefault="0028619C" w:rsidP="004D47B7">
      <w:pPr>
        <w:pStyle w:val="EndnoteText"/>
        <w:spacing w:after="240"/>
      </w:pPr>
      <w:r>
        <w:rPr>
          <w:rStyle w:val="EndnoteReference"/>
        </w:rPr>
        <w:endnoteRef/>
      </w:r>
      <w:r>
        <w:t xml:space="preserve"> </w:t>
      </w:r>
      <w:r w:rsidRPr="00E546BD">
        <w:t xml:space="preserve">Houtenville, A., &amp; Kalargyrou, V. (2012). People with disabilities: Employers’ perspectives on recruitment practices, strategies, and challenges in leisure and hospitality. </w:t>
      </w:r>
      <w:r w:rsidRPr="00E546BD">
        <w:rPr>
          <w:i/>
          <w:iCs/>
        </w:rPr>
        <w:t>Cornell Hospitality Quarterly, 53</w:t>
      </w:r>
      <w:r w:rsidRPr="00E546BD">
        <w:t>(1), 40</w:t>
      </w:r>
      <w:r>
        <w:t>-</w:t>
      </w:r>
      <w:r w:rsidRPr="00E546BD">
        <w:t xml:space="preserve">52. </w:t>
      </w:r>
      <w:hyperlink r:id="rId29" w:history="1">
        <w:r w:rsidRPr="00054A46">
          <w:rPr>
            <w:rStyle w:val="Hyperlink"/>
          </w:rPr>
          <w:t>https://doi.org/10.1177/1938965511424151</w:t>
        </w:r>
      </w:hyperlink>
    </w:p>
  </w:endnote>
  <w:endnote w:id="39">
    <w:p w14:paraId="41CF52FF" w14:textId="77777777" w:rsidR="00756D8F" w:rsidRPr="00597833" w:rsidRDefault="00756D8F" w:rsidP="004D47B7">
      <w:pPr>
        <w:pStyle w:val="EndnoteText"/>
        <w:spacing w:after="240"/>
        <w:rPr>
          <w:lang w:val="fr-CA"/>
        </w:rPr>
      </w:pPr>
      <w:r>
        <w:rPr>
          <w:rStyle w:val="EndnoteReference"/>
        </w:rPr>
        <w:endnoteRef/>
      </w:r>
      <w:r>
        <w:t xml:space="preserve"> </w:t>
      </w:r>
      <w:r>
        <w:rPr>
          <w:lang w:val="en-CA"/>
        </w:rPr>
        <w:t xml:space="preserve">Sinclair, V., Bath, R., Renaud, L., Willson, M., Ali, S., &amp; Karusala, C. (2024). </w:t>
      </w:r>
      <w:r>
        <w:rPr>
          <w:i/>
          <w:iCs/>
          <w:lang w:val="en-CA"/>
        </w:rPr>
        <w:t xml:space="preserve">Awareness to action: How employers can embrace disability inclusion in the workplace. </w:t>
      </w:r>
      <w:r w:rsidRPr="00597833">
        <w:rPr>
          <w:lang w:val="fr-CA"/>
        </w:rPr>
        <w:t xml:space="preserve">CCRW. </w:t>
      </w:r>
      <w:hyperlink r:id="rId30" w:history="1">
        <w:r w:rsidRPr="00597833">
          <w:rPr>
            <w:rStyle w:val="Hyperlink"/>
            <w:lang w:val="fr-CA"/>
          </w:rPr>
          <w:t>https://ccrw.org/wp-content/uploads/2024/11/Awareness-to-action-How-employers-can-embrace-disability-inclusion-in-the-workplace_CCRW_Trends-Report-2024.pdf</w:t>
        </w:r>
      </w:hyperlink>
      <w:r w:rsidRPr="00597833">
        <w:rPr>
          <w:lang w:val="fr-CA"/>
        </w:rPr>
        <w:t xml:space="preserve">. </w:t>
      </w:r>
    </w:p>
  </w:endnote>
  <w:endnote w:id="40">
    <w:p w14:paraId="4336C27A" w14:textId="373F88F8" w:rsidR="00756D8F" w:rsidRPr="007F1AE2" w:rsidRDefault="00756D8F" w:rsidP="004D47B7">
      <w:pPr>
        <w:pStyle w:val="EndnoteText"/>
        <w:spacing w:after="240"/>
        <w:rPr>
          <w:lang w:val="en-CA"/>
        </w:rPr>
      </w:pPr>
      <w:r>
        <w:rPr>
          <w:rStyle w:val="EndnoteReference"/>
        </w:rPr>
        <w:endnoteRef/>
      </w:r>
      <w:r>
        <w:t xml:space="preserve"> </w:t>
      </w:r>
      <w:r w:rsidRPr="0094608B">
        <w:t xml:space="preserve">Stone, R. T., McLaurin, E., Zhong, P., &amp; Watts, K. (2013). Full virtual reality vs. integrated virtual reality training in welding. </w:t>
      </w:r>
      <w:r w:rsidRPr="007F1AE2">
        <w:rPr>
          <w:i/>
          <w:iCs/>
        </w:rPr>
        <w:t>Welding Journal</w:t>
      </w:r>
      <w:r w:rsidRPr="0094608B">
        <w:t>, 92(6), 167s–174s.</w:t>
      </w:r>
    </w:p>
  </w:endnote>
  <w:endnote w:id="41">
    <w:p w14:paraId="10C9938A" w14:textId="260B8220" w:rsidR="00E14355" w:rsidRPr="007F1AE2" w:rsidRDefault="00756D8F" w:rsidP="004D47B7">
      <w:pPr>
        <w:pStyle w:val="EndnoteText"/>
        <w:spacing w:after="240"/>
        <w:rPr>
          <w:lang w:val="en-CA"/>
        </w:rPr>
      </w:pPr>
      <w:r>
        <w:rPr>
          <w:rStyle w:val="EndnoteReference"/>
        </w:rPr>
        <w:endnoteRef/>
      </w:r>
      <w:r>
        <w:t xml:space="preserve"> </w:t>
      </w:r>
      <w:r w:rsidRPr="0094608B">
        <w:t xml:space="preserve">Kraus, K., Berger, M., Keller, T., &amp; Brucker-Kley, E. (2025). VR-based workplace training and spaces of learning: A social space study of VR training for apprentice electricians. </w:t>
      </w:r>
      <w:r w:rsidRPr="007F1AE2">
        <w:rPr>
          <w:i/>
          <w:iCs/>
        </w:rPr>
        <w:t>International Journal for Research in Vocational Education and Training</w:t>
      </w:r>
      <w:r w:rsidRPr="0094608B">
        <w:t xml:space="preserve">, 12(2), 151–173. </w:t>
      </w:r>
      <w:hyperlink r:id="rId31" w:history="1">
        <w:r w:rsidR="00E14355" w:rsidRPr="002D1A8C">
          <w:rPr>
            <w:rStyle w:val="Hyperlink"/>
          </w:rPr>
          <w:t>https://doi.org/10.13152/ijrvet.12.2.1</w:t>
        </w:r>
      </w:hyperlink>
    </w:p>
  </w:endnote>
  <w:endnote w:id="42">
    <w:p w14:paraId="672616A6" w14:textId="06BC9D1D" w:rsidR="00E14355" w:rsidRPr="007F1AE2" w:rsidRDefault="00756D8F" w:rsidP="004D47B7">
      <w:pPr>
        <w:pStyle w:val="EndnoteText"/>
        <w:spacing w:after="240"/>
        <w:rPr>
          <w:lang w:val="en-CA"/>
        </w:rPr>
      </w:pPr>
      <w:r>
        <w:rPr>
          <w:rStyle w:val="EndnoteReference"/>
        </w:rPr>
        <w:endnoteRef/>
      </w:r>
      <w:r>
        <w:t xml:space="preserve"> </w:t>
      </w:r>
      <w:r w:rsidRPr="0094608B">
        <w:t xml:space="preserve">Mulders, M., Buchner, J., &amp; Kerres, M. (2024). Virtual reality in vocational training: A study demonstrating the potential of a VR-based vehicle painting simulator for skills acquisition in apprenticeship training. </w:t>
      </w:r>
      <w:r w:rsidRPr="007F1AE2">
        <w:rPr>
          <w:i/>
          <w:iCs/>
        </w:rPr>
        <w:t>Technology, Knowledge and Learning</w:t>
      </w:r>
      <w:r w:rsidRPr="0094608B">
        <w:t xml:space="preserve">, 29, 697–712. </w:t>
      </w:r>
      <w:hyperlink r:id="rId32" w:history="1">
        <w:r w:rsidR="00E14355" w:rsidRPr="002D1A8C">
          <w:rPr>
            <w:rStyle w:val="Hyperlink"/>
          </w:rPr>
          <w:t>https://doi.org/10.1007/s10758-022-09630-w</w:t>
        </w:r>
      </w:hyperlink>
    </w:p>
  </w:endnote>
  <w:endnote w:id="43">
    <w:p w14:paraId="229A01B3" w14:textId="503AF19A" w:rsidR="00E14355" w:rsidRPr="007F1AE2" w:rsidRDefault="00756D8F" w:rsidP="004D47B7">
      <w:pPr>
        <w:pStyle w:val="EndnoteText"/>
        <w:spacing w:after="240"/>
        <w:rPr>
          <w:lang w:val="en-CA"/>
        </w:rPr>
      </w:pPr>
      <w:r>
        <w:rPr>
          <w:rStyle w:val="EndnoteReference"/>
        </w:rPr>
        <w:endnoteRef/>
      </w:r>
      <w:r>
        <w:t xml:space="preserve"> </w:t>
      </w:r>
      <w:r w:rsidRPr="0094608B">
        <w:t xml:space="preserve">Hamilton, D., McKechnie, J., Edgerton, E., &amp; Wilson, C. (2021). Immersive virtual reality as a pedagogical tool in education: A systematic literature review of quantitative learning outcomes and experimental design. </w:t>
      </w:r>
      <w:r w:rsidRPr="007F1AE2">
        <w:rPr>
          <w:i/>
          <w:iCs/>
        </w:rPr>
        <w:t>Journal of Computers in Education</w:t>
      </w:r>
      <w:r w:rsidRPr="0094608B">
        <w:t xml:space="preserve">, 8(1), 1–32. </w:t>
      </w:r>
      <w:hyperlink r:id="rId33" w:history="1">
        <w:r w:rsidR="00E14355" w:rsidRPr="002D1A8C">
          <w:rPr>
            <w:rStyle w:val="Hyperlink"/>
          </w:rPr>
          <w:t>https://doi.org/10.1007/s40692-020-00169-2</w:t>
        </w:r>
      </w:hyperlink>
    </w:p>
  </w:endnote>
  <w:endnote w:id="44">
    <w:p w14:paraId="6D3EA75A" w14:textId="77777777" w:rsidR="005C2762" w:rsidRPr="007F1AE2" w:rsidRDefault="005C2762" w:rsidP="004D47B7">
      <w:pPr>
        <w:pStyle w:val="EndnoteText"/>
        <w:spacing w:after="240"/>
        <w:rPr>
          <w:lang w:val="en-CA"/>
        </w:rPr>
      </w:pPr>
      <w:r>
        <w:rPr>
          <w:rStyle w:val="EndnoteReference"/>
        </w:rPr>
        <w:endnoteRef/>
      </w:r>
      <w:r>
        <w:t xml:space="preserve"> </w:t>
      </w:r>
      <w:r w:rsidRPr="0094608B">
        <w:t xml:space="preserve">Ravichandran, D., &amp; Mahapatra, D. (2023). Virtual reality in vocational education and training: Challenges and possibilities. </w:t>
      </w:r>
      <w:r w:rsidRPr="007F1AE2">
        <w:rPr>
          <w:i/>
          <w:iCs/>
        </w:rPr>
        <w:t>International Journal of Training Research</w:t>
      </w:r>
      <w:r w:rsidRPr="0094608B">
        <w:t>, 21(1), 1–18.</w:t>
      </w:r>
    </w:p>
  </w:endnote>
  <w:endnote w:id="45">
    <w:p w14:paraId="1D2747DE" w14:textId="30BA8EFA" w:rsidR="00E14355" w:rsidRPr="007F1AE2" w:rsidRDefault="00756D8F" w:rsidP="004D47B7">
      <w:pPr>
        <w:pStyle w:val="EndnoteText"/>
        <w:spacing w:after="240"/>
        <w:rPr>
          <w:lang w:val="en-CA"/>
        </w:rPr>
      </w:pPr>
      <w:r>
        <w:rPr>
          <w:rStyle w:val="EndnoteReference"/>
        </w:rPr>
        <w:endnoteRef/>
      </w:r>
      <w:r>
        <w:t xml:space="preserve"> </w:t>
      </w:r>
      <w:r w:rsidRPr="0094608B">
        <w:t xml:space="preserve">Allcoat, D., &amp; von Mühlenen, A. (2018). Learning in virtual reality: Effects on performance, emotion and engagement. </w:t>
      </w:r>
      <w:r w:rsidRPr="007F1AE2">
        <w:rPr>
          <w:i/>
          <w:iCs/>
        </w:rPr>
        <w:t>Research in Learning Technology</w:t>
      </w:r>
      <w:r w:rsidRPr="0094608B">
        <w:t xml:space="preserve">, 26, 2140. </w:t>
      </w:r>
      <w:hyperlink r:id="rId34" w:history="1">
        <w:r w:rsidR="00E14355" w:rsidRPr="002D1A8C">
          <w:rPr>
            <w:rStyle w:val="Hyperlink"/>
          </w:rPr>
          <w:t>https://doi.org/10.25304/rlt.v26.2140</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1BA7" w14:textId="77777777" w:rsidR="00F24841" w:rsidRDefault="00F24841" w:rsidP="00C1753C">
      <w:pPr>
        <w:spacing w:after="0" w:line="240" w:lineRule="auto"/>
      </w:pPr>
      <w:r>
        <w:separator/>
      </w:r>
    </w:p>
  </w:footnote>
  <w:footnote w:type="continuationSeparator" w:id="0">
    <w:p w14:paraId="307FEF5D" w14:textId="77777777" w:rsidR="00F24841" w:rsidRDefault="00F24841" w:rsidP="00C17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5C6"/>
    <w:multiLevelType w:val="hybridMultilevel"/>
    <w:tmpl w:val="2BF259AA"/>
    <w:lvl w:ilvl="0" w:tplc="4764394A">
      <w:numFmt w:val="bullet"/>
      <w:lvlText w:val="-"/>
      <w:lvlJc w:val="left"/>
      <w:pPr>
        <w:ind w:left="720" w:hanging="360"/>
      </w:pPr>
      <w:rPr>
        <w:rFonts w:ascii="Aptos" w:eastAsiaTheme="minorEastAsia"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4C760C"/>
    <w:multiLevelType w:val="hybridMultilevel"/>
    <w:tmpl w:val="F8462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A17760"/>
    <w:multiLevelType w:val="hybridMultilevel"/>
    <w:tmpl w:val="C69E4BDE"/>
    <w:lvl w:ilvl="0" w:tplc="A7CCBFB2">
      <w:numFmt w:val="bullet"/>
      <w:lvlText w:val="-"/>
      <w:lvlJc w:val="left"/>
      <w:pPr>
        <w:ind w:left="720" w:hanging="360"/>
      </w:pPr>
      <w:rPr>
        <w:rFonts w:ascii="Aptos" w:eastAsiaTheme="minorEastAsia"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DC2A07"/>
    <w:multiLevelType w:val="hybridMultilevel"/>
    <w:tmpl w:val="0F4E613A"/>
    <w:lvl w:ilvl="0" w:tplc="10090001">
      <w:start w:val="1"/>
      <w:numFmt w:val="bullet"/>
      <w:lvlText w:val=""/>
      <w:lvlJc w:val="left"/>
      <w:pPr>
        <w:ind w:left="766" w:hanging="360"/>
      </w:pPr>
      <w:rPr>
        <w:rFonts w:ascii="Symbol" w:hAnsi="Symbol"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4" w15:restartNumberingAfterBreak="0">
    <w:nsid w:val="18070065"/>
    <w:multiLevelType w:val="hybridMultilevel"/>
    <w:tmpl w:val="83D86E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4C7DA1"/>
    <w:multiLevelType w:val="hybridMultilevel"/>
    <w:tmpl w:val="97CACC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3BA4C6F"/>
    <w:multiLevelType w:val="hybridMultilevel"/>
    <w:tmpl w:val="1D1E93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A33F0E"/>
    <w:multiLevelType w:val="hybridMultilevel"/>
    <w:tmpl w:val="7AEAC3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0D15B5"/>
    <w:multiLevelType w:val="hybridMultilevel"/>
    <w:tmpl w:val="0F9E6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0D18F4"/>
    <w:multiLevelType w:val="hybridMultilevel"/>
    <w:tmpl w:val="121CFF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04F5D08"/>
    <w:multiLevelType w:val="hybridMultilevel"/>
    <w:tmpl w:val="7C4C0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AF1062"/>
    <w:multiLevelType w:val="hybridMultilevel"/>
    <w:tmpl w:val="0878611C"/>
    <w:lvl w:ilvl="0" w:tplc="B00EA41A">
      <w:numFmt w:val="bullet"/>
      <w:lvlText w:val="-"/>
      <w:lvlJc w:val="left"/>
      <w:pPr>
        <w:ind w:left="720" w:hanging="36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9BE3DCF"/>
    <w:multiLevelType w:val="hybridMultilevel"/>
    <w:tmpl w:val="02DE7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CEB2B7C"/>
    <w:multiLevelType w:val="hybridMultilevel"/>
    <w:tmpl w:val="B9E64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1987BC9"/>
    <w:multiLevelType w:val="hybridMultilevel"/>
    <w:tmpl w:val="22D47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1D63CED"/>
    <w:multiLevelType w:val="hybridMultilevel"/>
    <w:tmpl w:val="FAFC30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3036C3B"/>
    <w:multiLevelType w:val="hybridMultilevel"/>
    <w:tmpl w:val="9C4A6A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8B7266E"/>
    <w:multiLevelType w:val="hybridMultilevel"/>
    <w:tmpl w:val="01D0DD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06139E"/>
    <w:multiLevelType w:val="hybridMultilevel"/>
    <w:tmpl w:val="A8901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4755AF"/>
    <w:multiLevelType w:val="hybridMultilevel"/>
    <w:tmpl w:val="A49440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1764497">
    <w:abstractNumId w:val="0"/>
  </w:num>
  <w:num w:numId="2" w16cid:durableId="2122527432">
    <w:abstractNumId w:val="15"/>
  </w:num>
  <w:num w:numId="3" w16cid:durableId="1286545384">
    <w:abstractNumId w:val="9"/>
  </w:num>
  <w:num w:numId="4" w16cid:durableId="1610964715">
    <w:abstractNumId w:val="4"/>
  </w:num>
  <w:num w:numId="5" w16cid:durableId="1454979289">
    <w:abstractNumId w:val="8"/>
  </w:num>
  <w:num w:numId="6" w16cid:durableId="257101215">
    <w:abstractNumId w:val="12"/>
  </w:num>
  <w:num w:numId="7" w16cid:durableId="349069036">
    <w:abstractNumId w:val="17"/>
  </w:num>
  <w:num w:numId="8" w16cid:durableId="874974090">
    <w:abstractNumId w:val="19"/>
  </w:num>
  <w:num w:numId="9" w16cid:durableId="1477604256">
    <w:abstractNumId w:val="5"/>
  </w:num>
  <w:num w:numId="10" w16cid:durableId="1747142185">
    <w:abstractNumId w:val="14"/>
  </w:num>
  <w:num w:numId="11" w16cid:durableId="1010445854">
    <w:abstractNumId w:val="1"/>
  </w:num>
  <w:num w:numId="12" w16cid:durableId="2046758916">
    <w:abstractNumId w:val="3"/>
  </w:num>
  <w:num w:numId="13" w16cid:durableId="1761369435">
    <w:abstractNumId w:val="7"/>
  </w:num>
  <w:num w:numId="14" w16cid:durableId="1784112558">
    <w:abstractNumId w:val="6"/>
  </w:num>
  <w:num w:numId="15" w16cid:durableId="1076127719">
    <w:abstractNumId w:val="2"/>
  </w:num>
  <w:num w:numId="16" w16cid:durableId="817109081">
    <w:abstractNumId w:val="13"/>
  </w:num>
  <w:num w:numId="17" w16cid:durableId="269826574">
    <w:abstractNumId w:val="11"/>
  </w:num>
  <w:num w:numId="18" w16cid:durableId="2009865813">
    <w:abstractNumId w:val="16"/>
  </w:num>
  <w:num w:numId="19" w16cid:durableId="883639526">
    <w:abstractNumId w:val="18"/>
  </w:num>
  <w:num w:numId="20" w16cid:durableId="1596549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27355D"/>
    <w:rsid w:val="000002AE"/>
    <w:rsid w:val="00000E77"/>
    <w:rsid w:val="00001B16"/>
    <w:rsid w:val="00002166"/>
    <w:rsid w:val="00003200"/>
    <w:rsid w:val="00006DF8"/>
    <w:rsid w:val="00007F4E"/>
    <w:rsid w:val="00011218"/>
    <w:rsid w:val="00011450"/>
    <w:rsid w:val="00011C94"/>
    <w:rsid w:val="000120E0"/>
    <w:rsid w:val="000135B7"/>
    <w:rsid w:val="0001448E"/>
    <w:rsid w:val="00014BC6"/>
    <w:rsid w:val="00020B46"/>
    <w:rsid w:val="00021F01"/>
    <w:rsid w:val="00022975"/>
    <w:rsid w:val="000229DE"/>
    <w:rsid w:val="00022D30"/>
    <w:rsid w:val="000234B4"/>
    <w:rsid w:val="000242FF"/>
    <w:rsid w:val="00024A95"/>
    <w:rsid w:val="000255BE"/>
    <w:rsid w:val="00025A72"/>
    <w:rsid w:val="00025E6E"/>
    <w:rsid w:val="00025EA9"/>
    <w:rsid w:val="0002651B"/>
    <w:rsid w:val="00026818"/>
    <w:rsid w:val="00026880"/>
    <w:rsid w:val="00026A4E"/>
    <w:rsid w:val="00027354"/>
    <w:rsid w:val="00030DD7"/>
    <w:rsid w:val="0003281F"/>
    <w:rsid w:val="000338CF"/>
    <w:rsid w:val="000341C9"/>
    <w:rsid w:val="00034287"/>
    <w:rsid w:val="000348A1"/>
    <w:rsid w:val="00034D54"/>
    <w:rsid w:val="0003518A"/>
    <w:rsid w:val="000361DC"/>
    <w:rsid w:val="00036726"/>
    <w:rsid w:val="000375A2"/>
    <w:rsid w:val="00037B5E"/>
    <w:rsid w:val="000411BB"/>
    <w:rsid w:val="00041BE0"/>
    <w:rsid w:val="00042F19"/>
    <w:rsid w:val="00044001"/>
    <w:rsid w:val="00045000"/>
    <w:rsid w:val="0004549F"/>
    <w:rsid w:val="00045976"/>
    <w:rsid w:val="00046B69"/>
    <w:rsid w:val="00051DA7"/>
    <w:rsid w:val="00052730"/>
    <w:rsid w:val="00052945"/>
    <w:rsid w:val="00052E7E"/>
    <w:rsid w:val="00053028"/>
    <w:rsid w:val="00053AC6"/>
    <w:rsid w:val="0005411B"/>
    <w:rsid w:val="00054B5C"/>
    <w:rsid w:val="000559EE"/>
    <w:rsid w:val="00056663"/>
    <w:rsid w:val="000566F6"/>
    <w:rsid w:val="00057A13"/>
    <w:rsid w:val="00057B89"/>
    <w:rsid w:val="0006044D"/>
    <w:rsid w:val="00060EB5"/>
    <w:rsid w:val="00061376"/>
    <w:rsid w:val="000621FC"/>
    <w:rsid w:val="00062DCE"/>
    <w:rsid w:val="00063166"/>
    <w:rsid w:val="0006345B"/>
    <w:rsid w:val="000637F1"/>
    <w:rsid w:val="0006385E"/>
    <w:rsid w:val="00063C13"/>
    <w:rsid w:val="00064040"/>
    <w:rsid w:val="000650C0"/>
    <w:rsid w:val="0006633F"/>
    <w:rsid w:val="0006779E"/>
    <w:rsid w:val="00067EFF"/>
    <w:rsid w:val="0007019B"/>
    <w:rsid w:val="000709A1"/>
    <w:rsid w:val="00070FFC"/>
    <w:rsid w:val="000714BA"/>
    <w:rsid w:val="00071A5C"/>
    <w:rsid w:val="00071ACF"/>
    <w:rsid w:val="000722A5"/>
    <w:rsid w:val="0007245C"/>
    <w:rsid w:val="000728A3"/>
    <w:rsid w:val="00073676"/>
    <w:rsid w:val="00074F16"/>
    <w:rsid w:val="000754A3"/>
    <w:rsid w:val="00076691"/>
    <w:rsid w:val="0007777F"/>
    <w:rsid w:val="00080186"/>
    <w:rsid w:val="000803F4"/>
    <w:rsid w:val="00081C96"/>
    <w:rsid w:val="0008213B"/>
    <w:rsid w:val="00083586"/>
    <w:rsid w:val="000837AB"/>
    <w:rsid w:val="00084195"/>
    <w:rsid w:val="00084847"/>
    <w:rsid w:val="00084C8E"/>
    <w:rsid w:val="00084EAF"/>
    <w:rsid w:val="00085B02"/>
    <w:rsid w:val="000861AC"/>
    <w:rsid w:val="000865C6"/>
    <w:rsid w:val="00086E33"/>
    <w:rsid w:val="0009241A"/>
    <w:rsid w:val="0009242A"/>
    <w:rsid w:val="0009251C"/>
    <w:rsid w:val="000929FB"/>
    <w:rsid w:val="00092C55"/>
    <w:rsid w:val="00092CA5"/>
    <w:rsid w:val="00093401"/>
    <w:rsid w:val="000956D3"/>
    <w:rsid w:val="00097B2C"/>
    <w:rsid w:val="000A00A9"/>
    <w:rsid w:val="000A17B3"/>
    <w:rsid w:val="000A2816"/>
    <w:rsid w:val="000A4085"/>
    <w:rsid w:val="000A488F"/>
    <w:rsid w:val="000A4B3D"/>
    <w:rsid w:val="000B0B67"/>
    <w:rsid w:val="000B17D7"/>
    <w:rsid w:val="000B23DF"/>
    <w:rsid w:val="000B59A0"/>
    <w:rsid w:val="000B640C"/>
    <w:rsid w:val="000C0123"/>
    <w:rsid w:val="000C0E32"/>
    <w:rsid w:val="000C1772"/>
    <w:rsid w:val="000C24A6"/>
    <w:rsid w:val="000C2565"/>
    <w:rsid w:val="000C25E6"/>
    <w:rsid w:val="000C34A9"/>
    <w:rsid w:val="000C370A"/>
    <w:rsid w:val="000C3C33"/>
    <w:rsid w:val="000C5E9C"/>
    <w:rsid w:val="000C6404"/>
    <w:rsid w:val="000C718B"/>
    <w:rsid w:val="000C7F5B"/>
    <w:rsid w:val="000D122C"/>
    <w:rsid w:val="000D145A"/>
    <w:rsid w:val="000D14C1"/>
    <w:rsid w:val="000D1650"/>
    <w:rsid w:val="000D24D1"/>
    <w:rsid w:val="000D33C6"/>
    <w:rsid w:val="000D42BB"/>
    <w:rsid w:val="000D4735"/>
    <w:rsid w:val="000D4F9F"/>
    <w:rsid w:val="000D5706"/>
    <w:rsid w:val="000D6843"/>
    <w:rsid w:val="000D6FF5"/>
    <w:rsid w:val="000D72AA"/>
    <w:rsid w:val="000D79E6"/>
    <w:rsid w:val="000E02FD"/>
    <w:rsid w:val="000E05A7"/>
    <w:rsid w:val="000E066A"/>
    <w:rsid w:val="000E0BD0"/>
    <w:rsid w:val="000E0ECA"/>
    <w:rsid w:val="000E1564"/>
    <w:rsid w:val="000E1FCE"/>
    <w:rsid w:val="000E3123"/>
    <w:rsid w:val="000E320A"/>
    <w:rsid w:val="000E3BB9"/>
    <w:rsid w:val="000E3F99"/>
    <w:rsid w:val="000E4847"/>
    <w:rsid w:val="000E5883"/>
    <w:rsid w:val="000E59B4"/>
    <w:rsid w:val="000E6CD9"/>
    <w:rsid w:val="000E716B"/>
    <w:rsid w:val="000E79C5"/>
    <w:rsid w:val="000E7C10"/>
    <w:rsid w:val="000E7D4C"/>
    <w:rsid w:val="000F01B4"/>
    <w:rsid w:val="000F074E"/>
    <w:rsid w:val="000F301F"/>
    <w:rsid w:val="000F30A5"/>
    <w:rsid w:val="000F3D38"/>
    <w:rsid w:val="000F3E5F"/>
    <w:rsid w:val="000F47CB"/>
    <w:rsid w:val="001001F4"/>
    <w:rsid w:val="001009E1"/>
    <w:rsid w:val="00100C00"/>
    <w:rsid w:val="00101B5E"/>
    <w:rsid w:val="001022F1"/>
    <w:rsid w:val="00102745"/>
    <w:rsid w:val="001028FA"/>
    <w:rsid w:val="001039C2"/>
    <w:rsid w:val="0010464A"/>
    <w:rsid w:val="00104B63"/>
    <w:rsid w:val="00104C39"/>
    <w:rsid w:val="00105A14"/>
    <w:rsid w:val="00106C8F"/>
    <w:rsid w:val="00107655"/>
    <w:rsid w:val="001078E1"/>
    <w:rsid w:val="00107FDA"/>
    <w:rsid w:val="00110A27"/>
    <w:rsid w:val="001129F0"/>
    <w:rsid w:val="00113690"/>
    <w:rsid w:val="0011380F"/>
    <w:rsid w:val="00113D53"/>
    <w:rsid w:val="0011492B"/>
    <w:rsid w:val="00114CD8"/>
    <w:rsid w:val="0011621C"/>
    <w:rsid w:val="0011624C"/>
    <w:rsid w:val="00117129"/>
    <w:rsid w:val="00121C76"/>
    <w:rsid w:val="00122CBB"/>
    <w:rsid w:val="00122D5C"/>
    <w:rsid w:val="001247C9"/>
    <w:rsid w:val="00124C6E"/>
    <w:rsid w:val="00125CCF"/>
    <w:rsid w:val="00125FDC"/>
    <w:rsid w:val="00126811"/>
    <w:rsid w:val="0012734B"/>
    <w:rsid w:val="0013042D"/>
    <w:rsid w:val="00131F1D"/>
    <w:rsid w:val="0013234B"/>
    <w:rsid w:val="001338C2"/>
    <w:rsid w:val="00133913"/>
    <w:rsid w:val="00133B17"/>
    <w:rsid w:val="00134146"/>
    <w:rsid w:val="001345F6"/>
    <w:rsid w:val="00134DAF"/>
    <w:rsid w:val="0013505B"/>
    <w:rsid w:val="00135BEE"/>
    <w:rsid w:val="0013658B"/>
    <w:rsid w:val="00136AEF"/>
    <w:rsid w:val="00136BC8"/>
    <w:rsid w:val="00140190"/>
    <w:rsid w:val="0014168F"/>
    <w:rsid w:val="00141912"/>
    <w:rsid w:val="00141FE7"/>
    <w:rsid w:val="00144D00"/>
    <w:rsid w:val="001458B6"/>
    <w:rsid w:val="00146463"/>
    <w:rsid w:val="00146650"/>
    <w:rsid w:val="001508C1"/>
    <w:rsid w:val="00152336"/>
    <w:rsid w:val="0015253C"/>
    <w:rsid w:val="001544DA"/>
    <w:rsid w:val="001545C5"/>
    <w:rsid w:val="00154F2A"/>
    <w:rsid w:val="00155944"/>
    <w:rsid w:val="00155ED3"/>
    <w:rsid w:val="00156FEE"/>
    <w:rsid w:val="00160A54"/>
    <w:rsid w:val="00160A71"/>
    <w:rsid w:val="0016239B"/>
    <w:rsid w:val="001633C0"/>
    <w:rsid w:val="00163D14"/>
    <w:rsid w:val="00163F3F"/>
    <w:rsid w:val="001655F2"/>
    <w:rsid w:val="00165738"/>
    <w:rsid w:val="00165F51"/>
    <w:rsid w:val="001662CD"/>
    <w:rsid w:val="00166D9F"/>
    <w:rsid w:val="0016748A"/>
    <w:rsid w:val="00170D6B"/>
    <w:rsid w:val="0017302E"/>
    <w:rsid w:val="00173DBE"/>
    <w:rsid w:val="00175AAC"/>
    <w:rsid w:val="00176117"/>
    <w:rsid w:val="0017770A"/>
    <w:rsid w:val="00182350"/>
    <w:rsid w:val="00182811"/>
    <w:rsid w:val="001834BD"/>
    <w:rsid w:val="00184416"/>
    <w:rsid w:val="00184B88"/>
    <w:rsid w:val="00185A19"/>
    <w:rsid w:val="00186095"/>
    <w:rsid w:val="001863A5"/>
    <w:rsid w:val="00187A2E"/>
    <w:rsid w:val="00187E91"/>
    <w:rsid w:val="00187EF9"/>
    <w:rsid w:val="00190599"/>
    <w:rsid w:val="001908ED"/>
    <w:rsid w:val="00194E0E"/>
    <w:rsid w:val="00195008"/>
    <w:rsid w:val="00195E4A"/>
    <w:rsid w:val="00196D39"/>
    <w:rsid w:val="001A29CF"/>
    <w:rsid w:val="001A304B"/>
    <w:rsid w:val="001A460C"/>
    <w:rsid w:val="001A5E41"/>
    <w:rsid w:val="001A6248"/>
    <w:rsid w:val="001A75B8"/>
    <w:rsid w:val="001B0404"/>
    <w:rsid w:val="001B053D"/>
    <w:rsid w:val="001B0915"/>
    <w:rsid w:val="001B2790"/>
    <w:rsid w:val="001B2FA7"/>
    <w:rsid w:val="001B3051"/>
    <w:rsid w:val="001B3802"/>
    <w:rsid w:val="001B637B"/>
    <w:rsid w:val="001B6C28"/>
    <w:rsid w:val="001B7623"/>
    <w:rsid w:val="001B794C"/>
    <w:rsid w:val="001C083C"/>
    <w:rsid w:val="001C0B0C"/>
    <w:rsid w:val="001C39CE"/>
    <w:rsid w:val="001C4752"/>
    <w:rsid w:val="001C4E8A"/>
    <w:rsid w:val="001C5220"/>
    <w:rsid w:val="001C6117"/>
    <w:rsid w:val="001C6C2B"/>
    <w:rsid w:val="001C7F14"/>
    <w:rsid w:val="001D19FB"/>
    <w:rsid w:val="001D24C9"/>
    <w:rsid w:val="001D3341"/>
    <w:rsid w:val="001D3A83"/>
    <w:rsid w:val="001D530E"/>
    <w:rsid w:val="001E02C4"/>
    <w:rsid w:val="001E2558"/>
    <w:rsid w:val="001E2D03"/>
    <w:rsid w:val="001E30A8"/>
    <w:rsid w:val="001E4C3D"/>
    <w:rsid w:val="001E54C6"/>
    <w:rsid w:val="001E721B"/>
    <w:rsid w:val="001F1657"/>
    <w:rsid w:val="001F248B"/>
    <w:rsid w:val="001F2C3A"/>
    <w:rsid w:val="001F2C94"/>
    <w:rsid w:val="001F3453"/>
    <w:rsid w:val="001F3DF7"/>
    <w:rsid w:val="001F4F78"/>
    <w:rsid w:val="001F55DD"/>
    <w:rsid w:val="001F5D4E"/>
    <w:rsid w:val="001F673B"/>
    <w:rsid w:val="001F7BA5"/>
    <w:rsid w:val="00202D2D"/>
    <w:rsid w:val="00203649"/>
    <w:rsid w:val="00203E78"/>
    <w:rsid w:val="002059D0"/>
    <w:rsid w:val="00205E9A"/>
    <w:rsid w:val="0020631C"/>
    <w:rsid w:val="00206821"/>
    <w:rsid w:val="00206919"/>
    <w:rsid w:val="00207985"/>
    <w:rsid w:val="00207ADE"/>
    <w:rsid w:val="0021009A"/>
    <w:rsid w:val="00210152"/>
    <w:rsid w:val="00210481"/>
    <w:rsid w:val="00211095"/>
    <w:rsid w:val="00211441"/>
    <w:rsid w:val="002116F8"/>
    <w:rsid w:val="00213768"/>
    <w:rsid w:val="00213BD7"/>
    <w:rsid w:val="00214C06"/>
    <w:rsid w:val="002154A4"/>
    <w:rsid w:val="002175AC"/>
    <w:rsid w:val="002178A6"/>
    <w:rsid w:val="00217F4C"/>
    <w:rsid w:val="002201B5"/>
    <w:rsid w:val="0022040B"/>
    <w:rsid w:val="0022129E"/>
    <w:rsid w:val="00221ED8"/>
    <w:rsid w:val="0022309C"/>
    <w:rsid w:val="002241F8"/>
    <w:rsid w:val="0022470E"/>
    <w:rsid w:val="00224B5A"/>
    <w:rsid w:val="00224FEB"/>
    <w:rsid w:val="00225023"/>
    <w:rsid w:val="00226A80"/>
    <w:rsid w:val="002273A5"/>
    <w:rsid w:val="0023065A"/>
    <w:rsid w:val="002306DF"/>
    <w:rsid w:val="0023146B"/>
    <w:rsid w:val="0023165A"/>
    <w:rsid w:val="00231770"/>
    <w:rsid w:val="0023459F"/>
    <w:rsid w:val="00234C81"/>
    <w:rsid w:val="0023614B"/>
    <w:rsid w:val="00236D8B"/>
    <w:rsid w:val="00236FE4"/>
    <w:rsid w:val="00240AC6"/>
    <w:rsid w:val="00241C69"/>
    <w:rsid w:val="00241D01"/>
    <w:rsid w:val="00241E8A"/>
    <w:rsid w:val="002448CA"/>
    <w:rsid w:val="00244B33"/>
    <w:rsid w:val="002452F3"/>
    <w:rsid w:val="002458E9"/>
    <w:rsid w:val="00246FB4"/>
    <w:rsid w:val="002477FE"/>
    <w:rsid w:val="00247A8D"/>
    <w:rsid w:val="00247B85"/>
    <w:rsid w:val="00247CD3"/>
    <w:rsid w:val="002532A3"/>
    <w:rsid w:val="0025401D"/>
    <w:rsid w:val="0025506F"/>
    <w:rsid w:val="00255CF6"/>
    <w:rsid w:val="00256148"/>
    <w:rsid w:val="00256AE0"/>
    <w:rsid w:val="002574EF"/>
    <w:rsid w:val="00260789"/>
    <w:rsid w:val="0026085F"/>
    <w:rsid w:val="0026101F"/>
    <w:rsid w:val="002627FD"/>
    <w:rsid w:val="00264D12"/>
    <w:rsid w:val="00265FC2"/>
    <w:rsid w:val="00266B62"/>
    <w:rsid w:val="00266E7F"/>
    <w:rsid w:val="00267EAF"/>
    <w:rsid w:val="002702FB"/>
    <w:rsid w:val="002715F8"/>
    <w:rsid w:val="00271F41"/>
    <w:rsid w:val="00271F8C"/>
    <w:rsid w:val="00272DD0"/>
    <w:rsid w:val="00273B0E"/>
    <w:rsid w:val="00275353"/>
    <w:rsid w:val="00275CB2"/>
    <w:rsid w:val="00275F38"/>
    <w:rsid w:val="00276368"/>
    <w:rsid w:val="002763E6"/>
    <w:rsid w:val="0028102F"/>
    <w:rsid w:val="00282B1A"/>
    <w:rsid w:val="00283AA2"/>
    <w:rsid w:val="00283CD5"/>
    <w:rsid w:val="0028619C"/>
    <w:rsid w:val="002878C1"/>
    <w:rsid w:val="00287D52"/>
    <w:rsid w:val="00290550"/>
    <w:rsid w:val="00292AA8"/>
    <w:rsid w:val="00292B33"/>
    <w:rsid w:val="00293387"/>
    <w:rsid w:val="002937EB"/>
    <w:rsid w:val="00293D32"/>
    <w:rsid w:val="00294061"/>
    <w:rsid w:val="0029458E"/>
    <w:rsid w:val="00294796"/>
    <w:rsid w:val="00294824"/>
    <w:rsid w:val="00296345"/>
    <w:rsid w:val="00297D69"/>
    <w:rsid w:val="002A0696"/>
    <w:rsid w:val="002A25D9"/>
    <w:rsid w:val="002A2FBD"/>
    <w:rsid w:val="002A39E8"/>
    <w:rsid w:val="002A4BE5"/>
    <w:rsid w:val="002A57D9"/>
    <w:rsid w:val="002A5AAF"/>
    <w:rsid w:val="002A5E31"/>
    <w:rsid w:val="002A7013"/>
    <w:rsid w:val="002A7075"/>
    <w:rsid w:val="002B0017"/>
    <w:rsid w:val="002B0942"/>
    <w:rsid w:val="002B13E8"/>
    <w:rsid w:val="002B14CA"/>
    <w:rsid w:val="002B1B54"/>
    <w:rsid w:val="002B1FB8"/>
    <w:rsid w:val="002B2B29"/>
    <w:rsid w:val="002B2BC5"/>
    <w:rsid w:val="002B3C03"/>
    <w:rsid w:val="002B4979"/>
    <w:rsid w:val="002B5FD9"/>
    <w:rsid w:val="002B6828"/>
    <w:rsid w:val="002C1B59"/>
    <w:rsid w:val="002C2070"/>
    <w:rsid w:val="002C290F"/>
    <w:rsid w:val="002C4E9B"/>
    <w:rsid w:val="002C53B0"/>
    <w:rsid w:val="002C56DC"/>
    <w:rsid w:val="002C5811"/>
    <w:rsid w:val="002C5A54"/>
    <w:rsid w:val="002C5B21"/>
    <w:rsid w:val="002C60F0"/>
    <w:rsid w:val="002C6F2E"/>
    <w:rsid w:val="002C71D8"/>
    <w:rsid w:val="002C7572"/>
    <w:rsid w:val="002C7BC8"/>
    <w:rsid w:val="002D04CF"/>
    <w:rsid w:val="002D0ADA"/>
    <w:rsid w:val="002D14C0"/>
    <w:rsid w:val="002D3C27"/>
    <w:rsid w:val="002D3D20"/>
    <w:rsid w:val="002D3DA3"/>
    <w:rsid w:val="002D3E02"/>
    <w:rsid w:val="002D4623"/>
    <w:rsid w:val="002D491D"/>
    <w:rsid w:val="002D51E4"/>
    <w:rsid w:val="002D6982"/>
    <w:rsid w:val="002D7A4B"/>
    <w:rsid w:val="002E07E8"/>
    <w:rsid w:val="002E144A"/>
    <w:rsid w:val="002E22A4"/>
    <w:rsid w:val="002E26E7"/>
    <w:rsid w:val="002E2B03"/>
    <w:rsid w:val="002E2E0A"/>
    <w:rsid w:val="002E3921"/>
    <w:rsid w:val="002E40C2"/>
    <w:rsid w:val="002E4CF9"/>
    <w:rsid w:val="002E4D9D"/>
    <w:rsid w:val="002E532A"/>
    <w:rsid w:val="002E5E4B"/>
    <w:rsid w:val="002E64BC"/>
    <w:rsid w:val="002E7876"/>
    <w:rsid w:val="002F046D"/>
    <w:rsid w:val="002F07D2"/>
    <w:rsid w:val="002F22BD"/>
    <w:rsid w:val="002F2401"/>
    <w:rsid w:val="002F32E1"/>
    <w:rsid w:val="002F413D"/>
    <w:rsid w:val="002F6BB8"/>
    <w:rsid w:val="002F6D1D"/>
    <w:rsid w:val="003018EB"/>
    <w:rsid w:val="00301AC8"/>
    <w:rsid w:val="00301FA3"/>
    <w:rsid w:val="00302788"/>
    <w:rsid w:val="003058F4"/>
    <w:rsid w:val="00310091"/>
    <w:rsid w:val="00311579"/>
    <w:rsid w:val="003116FE"/>
    <w:rsid w:val="00311E02"/>
    <w:rsid w:val="00311FED"/>
    <w:rsid w:val="0031212D"/>
    <w:rsid w:val="00312388"/>
    <w:rsid w:val="00312CEC"/>
    <w:rsid w:val="0031528F"/>
    <w:rsid w:val="00315A13"/>
    <w:rsid w:val="00316218"/>
    <w:rsid w:val="0031632D"/>
    <w:rsid w:val="00320297"/>
    <w:rsid w:val="0032062A"/>
    <w:rsid w:val="003219DB"/>
    <w:rsid w:val="003224B0"/>
    <w:rsid w:val="00323C3C"/>
    <w:rsid w:val="003256B6"/>
    <w:rsid w:val="00325FED"/>
    <w:rsid w:val="003277AF"/>
    <w:rsid w:val="003277DC"/>
    <w:rsid w:val="003302C6"/>
    <w:rsid w:val="00330C8B"/>
    <w:rsid w:val="0033150B"/>
    <w:rsid w:val="0033156E"/>
    <w:rsid w:val="00331889"/>
    <w:rsid w:val="003324C2"/>
    <w:rsid w:val="00332C5D"/>
    <w:rsid w:val="00334763"/>
    <w:rsid w:val="00334FC4"/>
    <w:rsid w:val="003371FC"/>
    <w:rsid w:val="00337EDC"/>
    <w:rsid w:val="0034108E"/>
    <w:rsid w:val="00341F62"/>
    <w:rsid w:val="00342942"/>
    <w:rsid w:val="00343522"/>
    <w:rsid w:val="00345553"/>
    <w:rsid w:val="003456FD"/>
    <w:rsid w:val="003464B1"/>
    <w:rsid w:val="003466D6"/>
    <w:rsid w:val="00349C19"/>
    <w:rsid w:val="00353127"/>
    <w:rsid w:val="00353491"/>
    <w:rsid w:val="003535FB"/>
    <w:rsid w:val="00355373"/>
    <w:rsid w:val="00356C43"/>
    <w:rsid w:val="003579C9"/>
    <w:rsid w:val="00360016"/>
    <w:rsid w:val="003609CB"/>
    <w:rsid w:val="00361355"/>
    <w:rsid w:val="0036136C"/>
    <w:rsid w:val="003622B3"/>
    <w:rsid w:val="0036241B"/>
    <w:rsid w:val="00362970"/>
    <w:rsid w:val="00362A72"/>
    <w:rsid w:val="0036369D"/>
    <w:rsid w:val="00363F0F"/>
    <w:rsid w:val="003645C7"/>
    <w:rsid w:val="00364608"/>
    <w:rsid w:val="003647C3"/>
    <w:rsid w:val="003648F6"/>
    <w:rsid w:val="00366291"/>
    <w:rsid w:val="003678F0"/>
    <w:rsid w:val="003717C4"/>
    <w:rsid w:val="003722AD"/>
    <w:rsid w:val="00373064"/>
    <w:rsid w:val="003734D8"/>
    <w:rsid w:val="00373807"/>
    <w:rsid w:val="003746CD"/>
    <w:rsid w:val="00374E63"/>
    <w:rsid w:val="00375B37"/>
    <w:rsid w:val="00376272"/>
    <w:rsid w:val="00381916"/>
    <w:rsid w:val="00383751"/>
    <w:rsid w:val="003848BA"/>
    <w:rsid w:val="00384BF8"/>
    <w:rsid w:val="00384DD5"/>
    <w:rsid w:val="00384F48"/>
    <w:rsid w:val="00385C26"/>
    <w:rsid w:val="00386CBF"/>
    <w:rsid w:val="00386FDD"/>
    <w:rsid w:val="00387BCE"/>
    <w:rsid w:val="00387C31"/>
    <w:rsid w:val="00390652"/>
    <w:rsid w:val="003910B0"/>
    <w:rsid w:val="003919B6"/>
    <w:rsid w:val="00391C53"/>
    <w:rsid w:val="00392D68"/>
    <w:rsid w:val="0039350E"/>
    <w:rsid w:val="00393F05"/>
    <w:rsid w:val="00395096"/>
    <w:rsid w:val="00395432"/>
    <w:rsid w:val="00396B5E"/>
    <w:rsid w:val="003A145B"/>
    <w:rsid w:val="003A148C"/>
    <w:rsid w:val="003A2F72"/>
    <w:rsid w:val="003A3308"/>
    <w:rsid w:val="003A3C46"/>
    <w:rsid w:val="003A65DE"/>
    <w:rsid w:val="003A71ED"/>
    <w:rsid w:val="003B00EE"/>
    <w:rsid w:val="003B1EA6"/>
    <w:rsid w:val="003B23B9"/>
    <w:rsid w:val="003B2D0B"/>
    <w:rsid w:val="003B4A0E"/>
    <w:rsid w:val="003B4A99"/>
    <w:rsid w:val="003B4F12"/>
    <w:rsid w:val="003B5F38"/>
    <w:rsid w:val="003B6531"/>
    <w:rsid w:val="003B6B8B"/>
    <w:rsid w:val="003B6DAF"/>
    <w:rsid w:val="003B7456"/>
    <w:rsid w:val="003B7624"/>
    <w:rsid w:val="003B7D9F"/>
    <w:rsid w:val="003C14DB"/>
    <w:rsid w:val="003C281F"/>
    <w:rsid w:val="003C3350"/>
    <w:rsid w:val="003C3E9A"/>
    <w:rsid w:val="003C5AFB"/>
    <w:rsid w:val="003C5F8E"/>
    <w:rsid w:val="003C771E"/>
    <w:rsid w:val="003D0480"/>
    <w:rsid w:val="003D18FD"/>
    <w:rsid w:val="003D3811"/>
    <w:rsid w:val="003D4785"/>
    <w:rsid w:val="003D4B52"/>
    <w:rsid w:val="003D4C9F"/>
    <w:rsid w:val="003D530D"/>
    <w:rsid w:val="003D75D9"/>
    <w:rsid w:val="003E0F8F"/>
    <w:rsid w:val="003E126E"/>
    <w:rsid w:val="003E3A7E"/>
    <w:rsid w:val="003E5548"/>
    <w:rsid w:val="003E5BE1"/>
    <w:rsid w:val="003E76C4"/>
    <w:rsid w:val="003E795F"/>
    <w:rsid w:val="003E7BF0"/>
    <w:rsid w:val="003F067E"/>
    <w:rsid w:val="003F11B7"/>
    <w:rsid w:val="003F1B97"/>
    <w:rsid w:val="003F2BAB"/>
    <w:rsid w:val="003F3930"/>
    <w:rsid w:val="003F4203"/>
    <w:rsid w:val="003F4403"/>
    <w:rsid w:val="003F65E7"/>
    <w:rsid w:val="003F77B0"/>
    <w:rsid w:val="0040001F"/>
    <w:rsid w:val="00401734"/>
    <w:rsid w:val="0040182A"/>
    <w:rsid w:val="00402479"/>
    <w:rsid w:val="0040286F"/>
    <w:rsid w:val="0040735E"/>
    <w:rsid w:val="00407A3C"/>
    <w:rsid w:val="0041099C"/>
    <w:rsid w:val="0041134A"/>
    <w:rsid w:val="00411B0E"/>
    <w:rsid w:val="0041282E"/>
    <w:rsid w:val="00412C66"/>
    <w:rsid w:val="0041417B"/>
    <w:rsid w:val="004157D4"/>
    <w:rsid w:val="00415CF7"/>
    <w:rsid w:val="00417422"/>
    <w:rsid w:val="00420291"/>
    <w:rsid w:val="00421F40"/>
    <w:rsid w:val="004224BB"/>
    <w:rsid w:val="004228E1"/>
    <w:rsid w:val="00424C9C"/>
    <w:rsid w:val="0042649C"/>
    <w:rsid w:val="00426A9E"/>
    <w:rsid w:val="00426DB1"/>
    <w:rsid w:val="0042798A"/>
    <w:rsid w:val="00427DAF"/>
    <w:rsid w:val="00430437"/>
    <w:rsid w:val="00431B1A"/>
    <w:rsid w:val="00431B3A"/>
    <w:rsid w:val="00431E42"/>
    <w:rsid w:val="00432EF6"/>
    <w:rsid w:val="00432F59"/>
    <w:rsid w:val="004330DB"/>
    <w:rsid w:val="00434118"/>
    <w:rsid w:val="00434184"/>
    <w:rsid w:val="004342E3"/>
    <w:rsid w:val="004356EC"/>
    <w:rsid w:val="004363B1"/>
    <w:rsid w:val="004373FC"/>
    <w:rsid w:val="004378A9"/>
    <w:rsid w:val="00437FD8"/>
    <w:rsid w:val="00440723"/>
    <w:rsid w:val="00440B7B"/>
    <w:rsid w:val="004413F4"/>
    <w:rsid w:val="00441BA8"/>
    <w:rsid w:val="00445AC5"/>
    <w:rsid w:val="00445B0A"/>
    <w:rsid w:val="004460F4"/>
    <w:rsid w:val="00446508"/>
    <w:rsid w:val="0044702F"/>
    <w:rsid w:val="00450D1E"/>
    <w:rsid w:val="00451646"/>
    <w:rsid w:val="0045169F"/>
    <w:rsid w:val="00451B3B"/>
    <w:rsid w:val="00451CC6"/>
    <w:rsid w:val="00452010"/>
    <w:rsid w:val="004535BF"/>
    <w:rsid w:val="0045362B"/>
    <w:rsid w:val="004536F2"/>
    <w:rsid w:val="004539CF"/>
    <w:rsid w:val="00453AD9"/>
    <w:rsid w:val="004541CE"/>
    <w:rsid w:val="004544BD"/>
    <w:rsid w:val="0045491A"/>
    <w:rsid w:val="004574F0"/>
    <w:rsid w:val="00457EE9"/>
    <w:rsid w:val="00457F71"/>
    <w:rsid w:val="0046118A"/>
    <w:rsid w:val="0046326C"/>
    <w:rsid w:val="00464A97"/>
    <w:rsid w:val="00464BFB"/>
    <w:rsid w:val="00466C57"/>
    <w:rsid w:val="00467093"/>
    <w:rsid w:val="004678F9"/>
    <w:rsid w:val="00467AE9"/>
    <w:rsid w:val="00467CDB"/>
    <w:rsid w:val="004704FB"/>
    <w:rsid w:val="00471D3A"/>
    <w:rsid w:val="004727A4"/>
    <w:rsid w:val="00472846"/>
    <w:rsid w:val="00473AAA"/>
    <w:rsid w:val="00473DCD"/>
    <w:rsid w:val="004807D1"/>
    <w:rsid w:val="0048139F"/>
    <w:rsid w:val="0048438B"/>
    <w:rsid w:val="00484416"/>
    <w:rsid w:val="00484FE5"/>
    <w:rsid w:val="00486C19"/>
    <w:rsid w:val="004871C8"/>
    <w:rsid w:val="004900A5"/>
    <w:rsid w:val="004901AD"/>
    <w:rsid w:val="00491AB2"/>
    <w:rsid w:val="004923F6"/>
    <w:rsid w:val="00493993"/>
    <w:rsid w:val="00494592"/>
    <w:rsid w:val="00494A64"/>
    <w:rsid w:val="00494BA3"/>
    <w:rsid w:val="00495020"/>
    <w:rsid w:val="004958E8"/>
    <w:rsid w:val="00496DD5"/>
    <w:rsid w:val="004973A5"/>
    <w:rsid w:val="004A010A"/>
    <w:rsid w:val="004A145A"/>
    <w:rsid w:val="004A1953"/>
    <w:rsid w:val="004A2528"/>
    <w:rsid w:val="004A2D0B"/>
    <w:rsid w:val="004A31AA"/>
    <w:rsid w:val="004A46FA"/>
    <w:rsid w:val="004A56FF"/>
    <w:rsid w:val="004A6275"/>
    <w:rsid w:val="004A6515"/>
    <w:rsid w:val="004B111A"/>
    <w:rsid w:val="004B1696"/>
    <w:rsid w:val="004B34F4"/>
    <w:rsid w:val="004B6BA3"/>
    <w:rsid w:val="004B9D05"/>
    <w:rsid w:val="004C1203"/>
    <w:rsid w:val="004C1926"/>
    <w:rsid w:val="004C3DAA"/>
    <w:rsid w:val="004C4DCE"/>
    <w:rsid w:val="004C5451"/>
    <w:rsid w:val="004D0B67"/>
    <w:rsid w:val="004D1585"/>
    <w:rsid w:val="004D1CC7"/>
    <w:rsid w:val="004D2472"/>
    <w:rsid w:val="004D2C1A"/>
    <w:rsid w:val="004D3CB8"/>
    <w:rsid w:val="004D47B7"/>
    <w:rsid w:val="004D608F"/>
    <w:rsid w:val="004D6552"/>
    <w:rsid w:val="004D70C9"/>
    <w:rsid w:val="004D723C"/>
    <w:rsid w:val="004DAC20"/>
    <w:rsid w:val="004E1E86"/>
    <w:rsid w:val="004E2927"/>
    <w:rsid w:val="004E4B8A"/>
    <w:rsid w:val="004E57BB"/>
    <w:rsid w:val="004F0D8A"/>
    <w:rsid w:val="004F40E3"/>
    <w:rsid w:val="004F4E53"/>
    <w:rsid w:val="004F4FC0"/>
    <w:rsid w:val="004F56EA"/>
    <w:rsid w:val="004F5A78"/>
    <w:rsid w:val="004F62F3"/>
    <w:rsid w:val="004F6CEA"/>
    <w:rsid w:val="004F6E55"/>
    <w:rsid w:val="005019B0"/>
    <w:rsid w:val="00501E60"/>
    <w:rsid w:val="00504752"/>
    <w:rsid w:val="00504F70"/>
    <w:rsid w:val="005070C5"/>
    <w:rsid w:val="00507235"/>
    <w:rsid w:val="0050B819"/>
    <w:rsid w:val="00513818"/>
    <w:rsid w:val="0051470E"/>
    <w:rsid w:val="00514E7C"/>
    <w:rsid w:val="00514FDF"/>
    <w:rsid w:val="0051585A"/>
    <w:rsid w:val="00516424"/>
    <w:rsid w:val="005164CE"/>
    <w:rsid w:val="00516623"/>
    <w:rsid w:val="0051705C"/>
    <w:rsid w:val="005212CE"/>
    <w:rsid w:val="00521A29"/>
    <w:rsid w:val="00522DB1"/>
    <w:rsid w:val="00522F46"/>
    <w:rsid w:val="00523F32"/>
    <w:rsid w:val="00524D49"/>
    <w:rsid w:val="00524E08"/>
    <w:rsid w:val="0052576B"/>
    <w:rsid w:val="005266B9"/>
    <w:rsid w:val="00526FA8"/>
    <w:rsid w:val="00527CD9"/>
    <w:rsid w:val="00530011"/>
    <w:rsid w:val="00531145"/>
    <w:rsid w:val="0053121D"/>
    <w:rsid w:val="005317A6"/>
    <w:rsid w:val="005323ED"/>
    <w:rsid w:val="00532A8B"/>
    <w:rsid w:val="00534253"/>
    <w:rsid w:val="005358C3"/>
    <w:rsid w:val="00536A46"/>
    <w:rsid w:val="00537151"/>
    <w:rsid w:val="00537C5E"/>
    <w:rsid w:val="00537E3C"/>
    <w:rsid w:val="00538463"/>
    <w:rsid w:val="00541AD5"/>
    <w:rsid w:val="00541C66"/>
    <w:rsid w:val="0054280D"/>
    <w:rsid w:val="0054281D"/>
    <w:rsid w:val="00542847"/>
    <w:rsid w:val="00542D8E"/>
    <w:rsid w:val="005433BC"/>
    <w:rsid w:val="00543ACB"/>
    <w:rsid w:val="00545A48"/>
    <w:rsid w:val="00545D27"/>
    <w:rsid w:val="005475CF"/>
    <w:rsid w:val="00547BB2"/>
    <w:rsid w:val="00550A66"/>
    <w:rsid w:val="00551DEE"/>
    <w:rsid w:val="00552209"/>
    <w:rsid w:val="0055281F"/>
    <w:rsid w:val="00554A30"/>
    <w:rsid w:val="00555FEF"/>
    <w:rsid w:val="00560A37"/>
    <w:rsid w:val="00560B5F"/>
    <w:rsid w:val="005631DA"/>
    <w:rsid w:val="00563AE4"/>
    <w:rsid w:val="005647B6"/>
    <w:rsid w:val="00566855"/>
    <w:rsid w:val="00567C19"/>
    <w:rsid w:val="005712CA"/>
    <w:rsid w:val="00572489"/>
    <w:rsid w:val="00573D94"/>
    <w:rsid w:val="00574D00"/>
    <w:rsid w:val="005770E9"/>
    <w:rsid w:val="00577208"/>
    <w:rsid w:val="005772E2"/>
    <w:rsid w:val="00580588"/>
    <w:rsid w:val="00580DE8"/>
    <w:rsid w:val="00581B46"/>
    <w:rsid w:val="00582DC9"/>
    <w:rsid w:val="00583221"/>
    <w:rsid w:val="005839F1"/>
    <w:rsid w:val="005845B5"/>
    <w:rsid w:val="00584D85"/>
    <w:rsid w:val="00585783"/>
    <w:rsid w:val="005859B5"/>
    <w:rsid w:val="00586965"/>
    <w:rsid w:val="005872D9"/>
    <w:rsid w:val="00590379"/>
    <w:rsid w:val="0059056F"/>
    <w:rsid w:val="0059068E"/>
    <w:rsid w:val="0059088E"/>
    <w:rsid w:val="00590C8B"/>
    <w:rsid w:val="00590D91"/>
    <w:rsid w:val="00590FCD"/>
    <w:rsid w:val="00592593"/>
    <w:rsid w:val="00594530"/>
    <w:rsid w:val="00594F9C"/>
    <w:rsid w:val="005953C4"/>
    <w:rsid w:val="005958BA"/>
    <w:rsid w:val="00597833"/>
    <w:rsid w:val="005A02AF"/>
    <w:rsid w:val="005A11BE"/>
    <w:rsid w:val="005A12AA"/>
    <w:rsid w:val="005A2D9A"/>
    <w:rsid w:val="005A39FD"/>
    <w:rsid w:val="005A3C4A"/>
    <w:rsid w:val="005A5155"/>
    <w:rsid w:val="005A5307"/>
    <w:rsid w:val="005A58B1"/>
    <w:rsid w:val="005A5C1C"/>
    <w:rsid w:val="005A6033"/>
    <w:rsid w:val="005A6118"/>
    <w:rsid w:val="005A6513"/>
    <w:rsid w:val="005A7137"/>
    <w:rsid w:val="005A7299"/>
    <w:rsid w:val="005B13A5"/>
    <w:rsid w:val="005B1B74"/>
    <w:rsid w:val="005B259A"/>
    <w:rsid w:val="005B2DBA"/>
    <w:rsid w:val="005B33FE"/>
    <w:rsid w:val="005B37EE"/>
    <w:rsid w:val="005B4169"/>
    <w:rsid w:val="005B4C35"/>
    <w:rsid w:val="005B5078"/>
    <w:rsid w:val="005B65E3"/>
    <w:rsid w:val="005B6932"/>
    <w:rsid w:val="005C1820"/>
    <w:rsid w:val="005C212A"/>
    <w:rsid w:val="005C2762"/>
    <w:rsid w:val="005C380A"/>
    <w:rsid w:val="005C4D63"/>
    <w:rsid w:val="005C4E9E"/>
    <w:rsid w:val="005C6305"/>
    <w:rsid w:val="005C6972"/>
    <w:rsid w:val="005C69C4"/>
    <w:rsid w:val="005D08C4"/>
    <w:rsid w:val="005D0DF1"/>
    <w:rsid w:val="005D2486"/>
    <w:rsid w:val="005D3EDB"/>
    <w:rsid w:val="005D3F63"/>
    <w:rsid w:val="005D51C4"/>
    <w:rsid w:val="005D62B6"/>
    <w:rsid w:val="005D67CB"/>
    <w:rsid w:val="005D7047"/>
    <w:rsid w:val="005E058E"/>
    <w:rsid w:val="005E3AFC"/>
    <w:rsid w:val="005E3F76"/>
    <w:rsid w:val="005E43A3"/>
    <w:rsid w:val="005E525A"/>
    <w:rsid w:val="005E544D"/>
    <w:rsid w:val="005E54A7"/>
    <w:rsid w:val="005E5E88"/>
    <w:rsid w:val="005E6388"/>
    <w:rsid w:val="005F08E2"/>
    <w:rsid w:val="005F68A6"/>
    <w:rsid w:val="005F7390"/>
    <w:rsid w:val="005F7B6C"/>
    <w:rsid w:val="00600180"/>
    <w:rsid w:val="006004E3"/>
    <w:rsid w:val="006005C3"/>
    <w:rsid w:val="00601C14"/>
    <w:rsid w:val="006022A8"/>
    <w:rsid w:val="006026E3"/>
    <w:rsid w:val="006035BA"/>
    <w:rsid w:val="00603BB3"/>
    <w:rsid w:val="00603F40"/>
    <w:rsid w:val="0060482A"/>
    <w:rsid w:val="00604880"/>
    <w:rsid w:val="006060F9"/>
    <w:rsid w:val="00606A1D"/>
    <w:rsid w:val="00610C35"/>
    <w:rsid w:val="00610C3E"/>
    <w:rsid w:val="00610D37"/>
    <w:rsid w:val="0061129A"/>
    <w:rsid w:val="00611CFF"/>
    <w:rsid w:val="00612338"/>
    <w:rsid w:val="00613BE4"/>
    <w:rsid w:val="00614648"/>
    <w:rsid w:val="00614BFC"/>
    <w:rsid w:val="00617243"/>
    <w:rsid w:val="00617419"/>
    <w:rsid w:val="006217A8"/>
    <w:rsid w:val="00622847"/>
    <w:rsid w:val="00622F34"/>
    <w:rsid w:val="00624B17"/>
    <w:rsid w:val="006254B9"/>
    <w:rsid w:val="00625CB1"/>
    <w:rsid w:val="006265AB"/>
    <w:rsid w:val="00626CB7"/>
    <w:rsid w:val="00626F64"/>
    <w:rsid w:val="006301E9"/>
    <w:rsid w:val="00630688"/>
    <w:rsid w:val="006307CE"/>
    <w:rsid w:val="006317A3"/>
    <w:rsid w:val="00631E8D"/>
    <w:rsid w:val="00633D0B"/>
    <w:rsid w:val="006345C9"/>
    <w:rsid w:val="00634CF6"/>
    <w:rsid w:val="00635152"/>
    <w:rsid w:val="006354E0"/>
    <w:rsid w:val="006363D8"/>
    <w:rsid w:val="0063773D"/>
    <w:rsid w:val="006401BA"/>
    <w:rsid w:val="006417F9"/>
    <w:rsid w:val="0064280B"/>
    <w:rsid w:val="006432C7"/>
    <w:rsid w:val="0064380B"/>
    <w:rsid w:val="00643C73"/>
    <w:rsid w:val="0064404A"/>
    <w:rsid w:val="00644F6E"/>
    <w:rsid w:val="00646BE5"/>
    <w:rsid w:val="00647A75"/>
    <w:rsid w:val="00651E2D"/>
    <w:rsid w:val="00651FA9"/>
    <w:rsid w:val="00652657"/>
    <w:rsid w:val="006529B2"/>
    <w:rsid w:val="00655850"/>
    <w:rsid w:val="00655C08"/>
    <w:rsid w:val="00657B72"/>
    <w:rsid w:val="00660766"/>
    <w:rsid w:val="0066096A"/>
    <w:rsid w:val="00660AEA"/>
    <w:rsid w:val="00661261"/>
    <w:rsid w:val="006632FE"/>
    <w:rsid w:val="006633E5"/>
    <w:rsid w:val="0066450B"/>
    <w:rsid w:val="0066454B"/>
    <w:rsid w:val="006651E5"/>
    <w:rsid w:val="00665E13"/>
    <w:rsid w:val="006661E4"/>
    <w:rsid w:val="00667216"/>
    <w:rsid w:val="00670425"/>
    <w:rsid w:val="0067198C"/>
    <w:rsid w:val="006722B7"/>
    <w:rsid w:val="0067285B"/>
    <w:rsid w:val="00673F20"/>
    <w:rsid w:val="006755E1"/>
    <w:rsid w:val="0067675D"/>
    <w:rsid w:val="006770DF"/>
    <w:rsid w:val="006772B9"/>
    <w:rsid w:val="006775C5"/>
    <w:rsid w:val="00680096"/>
    <w:rsid w:val="006801F1"/>
    <w:rsid w:val="00680642"/>
    <w:rsid w:val="00680EF8"/>
    <w:rsid w:val="00681215"/>
    <w:rsid w:val="006824CE"/>
    <w:rsid w:val="006838A3"/>
    <w:rsid w:val="00683B4C"/>
    <w:rsid w:val="00683C07"/>
    <w:rsid w:val="00685B42"/>
    <w:rsid w:val="0068659F"/>
    <w:rsid w:val="006877E1"/>
    <w:rsid w:val="00690753"/>
    <w:rsid w:val="006932BB"/>
    <w:rsid w:val="006939CB"/>
    <w:rsid w:val="006949A2"/>
    <w:rsid w:val="00694AD2"/>
    <w:rsid w:val="00694FB6"/>
    <w:rsid w:val="00695F44"/>
    <w:rsid w:val="00695FA5"/>
    <w:rsid w:val="006969E2"/>
    <w:rsid w:val="006969FB"/>
    <w:rsid w:val="006A2076"/>
    <w:rsid w:val="006A32AC"/>
    <w:rsid w:val="006A39EE"/>
    <w:rsid w:val="006A3B59"/>
    <w:rsid w:val="006A3C50"/>
    <w:rsid w:val="006A4909"/>
    <w:rsid w:val="006A5800"/>
    <w:rsid w:val="006A6602"/>
    <w:rsid w:val="006A6B5F"/>
    <w:rsid w:val="006A78DE"/>
    <w:rsid w:val="006A7C03"/>
    <w:rsid w:val="006B04DF"/>
    <w:rsid w:val="006B1044"/>
    <w:rsid w:val="006B22D3"/>
    <w:rsid w:val="006B2838"/>
    <w:rsid w:val="006B2C6F"/>
    <w:rsid w:val="006B3330"/>
    <w:rsid w:val="006B35FE"/>
    <w:rsid w:val="006B3EDF"/>
    <w:rsid w:val="006B41B4"/>
    <w:rsid w:val="006B4D3A"/>
    <w:rsid w:val="006B4EE7"/>
    <w:rsid w:val="006B6FB6"/>
    <w:rsid w:val="006B7EC7"/>
    <w:rsid w:val="006C01D6"/>
    <w:rsid w:val="006C0E57"/>
    <w:rsid w:val="006C15CF"/>
    <w:rsid w:val="006C1631"/>
    <w:rsid w:val="006C2196"/>
    <w:rsid w:val="006C2260"/>
    <w:rsid w:val="006C2E3A"/>
    <w:rsid w:val="006C4D80"/>
    <w:rsid w:val="006C4DF9"/>
    <w:rsid w:val="006C4ED8"/>
    <w:rsid w:val="006C5180"/>
    <w:rsid w:val="006C5D65"/>
    <w:rsid w:val="006C6582"/>
    <w:rsid w:val="006C7835"/>
    <w:rsid w:val="006C7D94"/>
    <w:rsid w:val="006D3F0E"/>
    <w:rsid w:val="006D450A"/>
    <w:rsid w:val="006D47E8"/>
    <w:rsid w:val="006D49E0"/>
    <w:rsid w:val="006D5F39"/>
    <w:rsid w:val="006D697C"/>
    <w:rsid w:val="006D7747"/>
    <w:rsid w:val="006D798B"/>
    <w:rsid w:val="006D7FE8"/>
    <w:rsid w:val="006E0795"/>
    <w:rsid w:val="006E0F2A"/>
    <w:rsid w:val="006E0FBA"/>
    <w:rsid w:val="006E1C4B"/>
    <w:rsid w:val="006E2977"/>
    <w:rsid w:val="006E3607"/>
    <w:rsid w:val="006E3E3E"/>
    <w:rsid w:val="006E4923"/>
    <w:rsid w:val="006E6B52"/>
    <w:rsid w:val="006F044F"/>
    <w:rsid w:val="006F2100"/>
    <w:rsid w:val="006F2AE9"/>
    <w:rsid w:val="006F3356"/>
    <w:rsid w:val="006F3E37"/>
    <w:rsid w:val="006F4DAC"/>
    <w:rsid w:val="006F5BD1"/>
    <w:rsid w:val="006F5C5F"/>
    <w:rsid w:val="006F682B"/>
    <w:rsid w:val="00705546"/>
    <w:rsid w:val="00705C96"/>
    <w:rsid w:val="0070678E"/>
    <w:rsid w:val="0070704C"/>
    <w:rsid w:val="00707071"/>
    <w:rsid w:val="007070AC"/>
    <w:rsid w:val="007072DC"/>
    <w:rsid w:val="007078CA"/>
    <w:rsid w:val="00707FCA"/>
    <w:rsid w:val="00710127"/>
    <w:rsid w:val="00710418"/>
    <w:rsid w:val="00710A46"/>
    <w:rsid w:val="00710AF8"/>
    <w:rsid w:val="00710BE1"/>
    <w:rsid w:val="00713829"/>
    <w:rsid w:val="00713EE2"/>
    <w:rsid w:val="007159CA"/>
    <w:rsid w:val="00716950"/>
    <w:rsid w:val="00717677"/>
    <w:rsid w:val="00717B50"/>
    <w:rsid w:val="00720146"/>
    <w:rsid w:val="007202B6"/>
    <w:rsid w:val="007206BD"/>
    <w:rsid w:val="00720B93"/>
    <w:rsid w:val="0072107E"/>
    <w:rsid w:val="0072166D"/>
    <w:rsid w:val="00722C11"/>
    <w:rsid w:val="00723608"/>
    <w:rsid w:val="007241D9"/>
    <w:rsid w:val="0072467C"/>
    <w:rsid w:val="00724F37"/>
    <w:rsid w:val="007265D4"/>
    <w:rsid w:val="007270D0"/>
    <w:rsid w:val="0072781E"/>
    <w:rsid w:val="00727AA7"/>
    <w:rsid w:val="00730864"/>
    <w:rsid w:val="0073139E"/>
    <w:rsid w:val="00731494"/>
    <w:rsid w:val="00731863"/>
    <w:rsid w:val="0073244D"/>
    <w:rsid w:val="00732608"/>
    <w:rsid w:val="00732DE0"/>
    <w:rsid w:val="007330E0"/>
    <w:rsid w:val="0073317B"/>
    <w:rsid w:val="0073557D"/>
    <w:rsid w:val="00736070"/>
    <w:rsid w:val="00736760"/>
    <w:rsid w:val="00736A3B"/>
    <w:rsid w:val="00736E2C"/>
    <w:rsid w:val="00737010"/>
    <w:rsid w:val="0073717E"/>
    <w:rsid w:val="00737CD4"/>
    <w:rsid w:val="007436B8"/>
    <w:rsid w:val="00744945"/>
    <w:rsid w:val="00744A4E"/>
    <w:rsid w:val="00746BF2"/>
    <w:rsid w:val="00747835"/>
    <w:rsid w:val="00750664"/>
    <w:rsid w:val="00750865"/>
    <w:rsid w:val="00750BAB"/>
    <w:rsid w:val="00751703"/>
    <w:rsid w:val="00751C70"/>
    <w:rsid w:val="00752A4F"/>
    <w:rsid w:val="00752EF7"/>
    <w:rsid w:val="007535C6"/>
    <w:rsid w:val="0075579A"/>
    <w:rsid w:val="00755DBE"/>
    <w:rsid w:val="00755DC5"/>
    <w:rsid w:val="00756D8F"/>
    <w:rsid w:val="00760787"/>
    <w:rsid w:val="007607DB"/>
    <w:rsid w:val="00762FCB"/>
    <w:rsid w:val="0076300E"/>
    <w:rsid w:val="007630B9"/>
    <w:rsid w:val="0076329A"/>
    <w:rsid w:val="007644AB"/>
    <w:rsid w:val="00764D9E"/>
    <w:rsid w:val="00765A82"/>
    <w:rsid w:val="00765BE3"/>
    <w:rsid w:val="007674FD"/>
    <w:rsid w:val="00767667"/>
    <w:rsid w:val="00770D00"/>
    <w:rsid w:val="00771BE7"/>
    <w:rsid w:val="00771D1E"/>
    <w:rsid w:val="0077257C"/>
    <w:rsid w:val="0077258C"/>
    <w:rsid w:val="007733B7"/>
    <w:rsid w:val="007753F5"/>
    <w:rsid w:val="0077555B"/>
    <w:rsid w:val="00775D8B"/>
    <w:rsid w:val="0077707B"/>
    <w:rsid w:val="00777492"/>
    <w:rsid w:val="00777919"/>
    <w:rsid w:val="00777D8B"/>
    <w:rsid w:val="00780068"/>
    <w:rsid w:val="0078129E"/>
    <w:rsid w:val="007812E1"/>
    <w:rsid w:val="007828A0"/>
    <w:rsid w:val="0078358E"/>
    <w:rsid w:val="00783F2A"/>
    <w:rsid w:val="0078429E"/>
    <w:rsid w:val="00784C97"/>
    <w:rsid w:val="007858D5"/>
    <w:rsid w:val="007866ED"/>
    <w:rsid w:val="00786F6B"/>
    <w:rsid w:val="0078760A"/>
    <w:rsid w:val="00790639"/>
    <w:rsid w:val="007912BB"/>
    <w:rsid w:val="00791E0C"/>
    <w:rsid w:val="00793A2F"/>
    <w:rsid w:val="00794098"/>
    <w:rsid w:val="0079442E"/>
    <w:rsid w:val="007972A5"/>
    <w:rsid w:val="007A05D5"/>
    <w:rsid w:val="007A0CB8"/>
    <w:rsid w:val="007A0EEF"/>
    <w:rsid w:val="007A1687"/>
    <w:rsid w:val="007A1AC8"/>
    <w:rsid w:val="007A22A1"/>
    <w:rsid w:val="007A3426"/>
    <w:rsid w:val="007A4328"/>
    <w:rsid w:val="007A4930"/>
    <w:rsid w:val="007A5D1D"/>
    <w:rsid w:val="007A7870"/>
    <w:rsid w:val="007A7F7F"/>
    <w:rsid w:val="007B0C6D"/>
    <w:rsid w:val="007B0D2B"/>
    <w:rsid w:val="007B1B5C"/>
    <w:rsid w:val="007B25AD"/>
    <w:rsid w:val="007B2AAD"/>
    <w:rsid w:val="007B2DCF"/>
    <w:rsid w:val="007B2EE8"/>
    <w:rsid w:val="007B4AA8"/>
    <w:rsid w:val="007B61DA"/>
    <w:rsid w:val="007B666D"/>
    <w:rsid w:val="007B76F0"/>
    <w:rsid w:val="007B7D99"/>
    <w:rsid w:val="007C150C"/>
    <w:rsid w:val="007C1E98"/>
    <w:rsid w:val="007C240C"/>
    <w:rsid w:val="007C346F"/>
    <w:rsid w:val="007C6B6E"/>
    <w:rsid w:val="007C6D5A"/>
    <w:rsid w:val="007C739D"/>
    <w:rsid w:val="007C784B"/>
    <w:rsid w:val="007D0134"/>
    <w:rsid w:val="007D0523"/>
    <w:rsid w:val="007D12AE"/>
    <w:rsid w:val="007D138C"/>
    <w:rsid w:val="007D1F2E"/>
    <w:rsid w:val="007D217B"/>
    <w:rsid w:val="007D3FBE"/>
    <w:rsid w:val="007D51DE"/>
    <w:rsid w:val="007D571D"/>
    <w:rsid w:val="007D635E"/>
    <w:rsid w:val="007D6E7A"/>
    <w:rsid w:val="007D7B3A"/>
    <w:rsid w:val="007E0182"/>
    <w:rsid w:val="007E0C56"/>
    <w:rsid w:val="007E1192"/>
    <w:rsid w:val="007E193A"/>
    <w:rsid w:val="007E2A2E"/>
    <w:rsid w:val="007E339B"/>
    <w:rsid w:val="007E4B80"/>
    <w:rsid w:val="007E4C6B"/>
    <w:rsid w:val="007E4CA8"/>
    <w:rsid w:val="007E4ED0"/>
    <w:rsid w:val="007E564A"/>
    <w:rsid w:val="007E5B7B"/>
    <w:rsid w:val="007E65F2"/>
    <w:rsid w:val="007E7ED9"/>
    <w:rsid w:val="007F0994"/>
    <w:rsid w:val="007F140E"/>
    <w:rsid w:val="007F1AE2"/>
    <w:rsid w:val="007F1B0F"/>
    <w:rsid w:val="007F2492"/>
    <w:rsid w:val="007F28FB"/>
    <w:rsid w:val="007F2B74"/>
    <w:rsid w:val="007F33AD"/>
    <w:rsid w:val="007F441B"/>
    <w:rsid w:val="007F455B"/>
    <w:rsid w:val="007F677A"/>
    <w:rsid w:val="007F6DAE"/>
    <w:rsid w:val="007F6DBB"/>
    <w:rsid w:val="00801200"/>
    <w:rsid w:val="00801706"/>
    <w:rsid w:val="00803C2E"/>
    <w:rsid w:val="008040CB"/>
    <w:rsid w:val="0080479F"/>
    <w:rsid w:val="00805715"/>
    <w:rsid w:val="00807001"/>
    <w:rsid w:val="00807016"/>
    <w:rsid w:val="008078E8"/>
    <w:rsid w:val="0081028E"/>
    <w:rsid w:val="0081143F"/>
    <w:rsid w:val="00811DDD"/>
    <w:rsid w:val="00811E17"/>
    <w:rsid w:val="00812077"/>
    <w:rsid w:val="0081308B"/>
    <w:rsid w:val="00813BFB"/>
    <w:rsid w:val="008156F0"/>
    <w:rsid w:val="00815792"/>
    <w:rsid w:val="008177B2"/>
    <w:rsid w:val="0082050B"/>
    <w:rsid w:val="00820FCE"/>
    <w:rsid w:val="00821A09"/>
    <w:rsid w:val="0082225E"/>
    <w:rsid w:val="0082300A"/>
    <w:rsid w:val="008235C0"/>
    <w:rsid w:val="008257AF"/>
    <w:rsid w:val="0082616B"/>
    <w:rsid w:val="00827246"/>
    <w:rsid w:val="00827A68"/>
    <w:rsid w:val="00827B58"/>
    <w:rsid w:val="008300A4"/>
    <w:rsid w:val="008302CD"/>
    <w:rsid w:val="00830B0A"/>
    <w:rsid w:val="00833F3C"/>
    <w:rsid w:val="008349E0"/>
    <w:rsid w:val="00834ED8"/>
    <w:rsid w:val="0083637A"/>
    <w:rsid w:val="00836983"/>
    <w:rsid w:val="00837DA6"/>
    <w:rsid w:val="0084021E"/>
    <w:rsid w:val="00840C13"/>
    <w:rsid w:val="00841424"/>
    <w:rsid w:val="008421D3"/>
    <w:rsid w:val="0084265D"/>
    <w:rsid w:val="00842EA7"/>
    <w:rsid w:val="0084361C"/>
    <w:rsid w:val="0084410F"/>
    <w:rsid w:val="008443AA"/>
    <w:rsid w:val="0084452F"/>
    <w:rsid w:val="0084474D"/>
    <w:rsid w:val="00844DC3"/>
    <w:rsid w:val="00845AC2"/>
    <w:rsid w:val="00851461"/>
    <w:rsid w:val="00851DAC"/>
    <w:rsid w:val="00852206"/>
    <w:rsid w:val="00852F67"/>
    <w:rsid w:val="00853810"/>
    <w:rsid w:val="00853CA2"/>
    <w:rsid w:val="00854518"/>
    <w:rsid w:val="00855ECA"/>
    <w:rsid w:val="00856585"/>
    <w:rsid w:val="00857D90"/>
    <w:rsid w:val="00861539"/>
    <w:rsid w:val="008634C8"/>
    <w:rsid w:val="00863E69"/>
    <w:rsid w:val="00864BFA"/>
    <w:rsid w:val="00865E4C"/>
    <w:rsid w:val="0087028D"/>
    <w:rsid w:val="00871969"/>
    <w:rsid w:val="00873F88"/>
    <w:rsid w:val="00874330"/>
    <w:rsid w:val="00875530"/>
    <w:rsid w:val="00876395"/>
    <w:rsid w:val="00876C9A"/>
    <w:rsid w:val="00880610"/>
    <w:rsid w:val="00880878"/>
    <w:rsid w:val="00881656"/>
    <w:rsid w:val="008846DA"/>
    <w:rsid w:val="00884CCF"/>
    <w:rsid w:val="00887CF2"/>
    <w:rsid w:val="00887CF4"/>
    <w:rsid w:val="0089001D"/>
    <w:rsid w:val="0089016F"/>
    <w:rsid w:val="008913A4"/>
    <w:rsid w:val="008925FC"/>
    <w:rsid w:val="00893BB9"/>
    <w:rsid w:val="008944FD"/>
    <w:rsid w:val="00894692"/>
    <w:rsid w:val="00897CF6"/>
    <w:rsid w:val="00897DC1"/>
    <w:rsid w:val="008A000F"/>
    <w:rsid w:val="008A0015"/>
    <w:rsid w:val="008A0CD2"/>
    <w:rsid w:val="008A10E1"/>
    <w:rsid w:val="008A2FE6"/>
    <w:rsid w:val="008A39B8"/>
    <w:rsid w:val="008A3E33"/>
    <w:rsid w:val="008A7416"/>
    <w:rsid w:val="008B028C"/>
    <w:rsid w:val="008B0715"/>
    <w:rsid w:val="008B101F"/>
    <w:rsid w:val="008B45C0"/>
    <w:rsid w:val="008B679B"/>
    <w:rsid w:val="008B6EAB"/>
    <w:rsid w:val="008C2718"/>
    <w:rsid w:val="008C3CED"/>
    <w:rsid w:val="008C4CD6"/>
    <w:rsid w:val="008C5539"/>
    <w:rsid w:val="008C6524"/>
    <w:rsid w:val="008C6595"/>
    <w:rsid w:val="008D043C"/>
    <w:rsid w:val="008D052A"/>
    <w:rsid w:val="008D0615"/>
    <w:rsid w:val="008D0A5D"/>
    <w:rsid w:val="008D0B37"/>
    <w:rsid w:val="008D0DE0"/>
    <w:rsid w:val="008D1407"/>
    <w:rsid w:val="008D143B"/>
    <w:rsid w:val="008D27A2"/>
    <w:rsid w:val="008D29AB"/>
    <w:rsid w:val="008D2B07"/>
    <w:rsid w:val="008D352C"/>
    <w:rsid w:val="008D576B"/>
    <w:rsid w:val="008D7386"/>
    <w:rsid w:val="008E0A46"/>
    <w:rsid w:val="008E0C68"/>
    <w:rsid w:val="008E1557"/>
    <w:rsid w:val="008E1D49"/>
    <w:rsid w:val="008E2C6E"/>
    <w:rsid w:val="008E31D2"/>
    <w:rsid w:val="008E3F01"/>
    <w:rsid w:val="008E453A"/>
    <w:rsid w:val="008E47FA"/>
    <w:rsid w:val="008E6347"/>
    <w:rsid w:val="008E7E04"/>
    <w:rsid w:val="008F0333"/>
    <w:rsid w:val="008F0FDB"/>
    <w:rsid w:val="008F1994"/>
    <w:rsid w:val="008F2149"/>
    <w:rsid w:val="008F245A"/>
    <w:rsid w:val="008F3ED1"/>
    <w:rsid w:val="008F46C3"/>
    <w:rsid w:val="008F493D"/>
    <w:rsid w:val="008F6102"/>
    <w:rsid w:val="008F6B2D"/>
    <w:rsid w:val="008F7585"/>
    <w:rsid w:val="008F7E9B"/>
    <w:rsid w:val="009001F9"/>
    <w:rsid w:val="00901A3B"/>
    <w:rsid w:val="00902F1A"/>
    <w:rsid w:val="00902F55"/>
    <w:rsid w:val="00903BDE"/>
    <w:rsid w:val="0090444C"/>
    <w:rsid w:val="0090464B"/>
    <w:rsid w:val="00904954"/>
    <w:rsid w:val="00904C1A"/>
    <w:rsid w:val="009055DB"/>
    <w:rsid w:val="00907B48"/>
    <w:rsid w:val="00910019"/>
    <w:rsid w:val="0091016D"/>
    <w:rsid w:val="00910564"/>
    <w:rsid w:val="00911743"/>
    <w:rsid w:val="00912F4D"/>
    <w:rsid w:val="009136C0"/>
    <w:rsid w:val="009138DA"/>
    <w:rsid w:val="00913B23"/>
    <w:rsid w:val="00915DDD"/>
    <w:rsid w:val="009164FC"/>
    <w:rsid w:val="00916568"/>
    <w:rsid w:val="0091674A"/>
    <w:rsid w:val="0092069B"/>
    <w:rsid w:val="0092161C"/>
    <w:rsid w:val="00923AC3"/>
    <w:rsid w:val="00923DF1"/>
    <w:rsid w:val="009241F0"/>
    <w:rsid w:val="009244A1"/>
    <w:rsid w:val="009248AB"/>
    <w:rsid w:val="009255A7"/>
    <w:rsid w:val="009259B5"/>
    <w:rsid w:val="00925A17"/>
    <w:rsid w:val="0092643E"/>
    <w:rsid w:val="009267F4"/>
    <w:rsid w:val="0092774E"/>
    <w:rsid w:val="0093000A"/>
    <w:rsid w:val="0093015E"/>
    <w:rsid w:val="009325AC"/>
    <w:rsid w:val="009330BF"/>
    <w:rsid w:val="00933306"/>
    <w:rsid w:val="009341B8"/>
    <w:rsid w:val="00934447"/>
    <w:rsid w:val="00934B8F"/>
    <w:rsid w:val="00935DF0"/>
    <w:rsid w:val="0093614C"/>
    <w:rsid w:val="009372B3"/>
    <w:rsid w:val="0094166E"/>
    <w:rsid w:val="009426CE"/>
    <w:rsid w:val="0094277F"/>
    <w:rsid w:val="009428A0"/>
    <w:rsid w:val="0094395E"/>
    <w:rsid w:val="00943FBE"/>
    <w:rsid w:val="0094608B"/>
    <w:rsid w:val="00946BCD"/>
    <w:rsid w:val="00946CCA"/>
    <w:rsid w:val="00947084"/>
    <w:rsid w:val="009515CC"/>
    <w:rsid w:val="00951B48"/>
    <w:rsid w:val="00952800"/>
    <w:rsid w:val="0095299E"/>
    <w:rsid w:val="00954480"/>
    <w:rsid w:val="00955F2F"/>
    <w:rsid w:val="0095624D"/>
    <w:rsid w:val="00956987"/>
    <w:rsid w:val="00956CDD"/>
    <w:rsid w:val="00956EA0"/>
    <w:rsid w:val="0095729C"/>
    <w:rsid w:val="009573FD"/>
    <w:rsid w:val="00957CA9"/>
    <w:rsid w:val="0096050A"/>
    <w:rsid w:val="00962340"/>
    <w:rsid w:val="0096239B"/>
    <w:rsid w:val="00963C75"/>
    <w:rsid w:val="00964046"/>
    <w:rsid w:val="009645AD"/>
    <w:rsid w:val="00967562"/>
    <w:rsid w:val="00970549"/>
    <w:rsid w:val="009729F0"/>
    <w:rsid w:val="00972B54"/>
    <w:rsid w:val="0097369C"/>
    <w:rsid w:val="00974320"/>
    <w:rsid w:val="00974810"/>
    <w:rsid w:val="00975117"/>
    <w:rsid w:val="00975728"/>
    <w:rsid w:val="009803D9"/>
    <w:rsid w:val="009807D2"/>
    <w:rsid w:val="00981425"/>
    <w:rsid w:val="00981AB2"/>
    <w:rsid w:val="009820BB"/>
    <w:rsid w:val="00982D9B"/>
    <w:rsid w:val="009844A8"/>
    <w:rsid w:val="009844C2"/>
    <w:rsid w:val="009852B6"/>
    <w:rsid w:val="009857D1"/>
    <w:rsid w:val="009865F2"/>
    <w:rsid w:val="00990123"/>
    <w:rsid w:val="00990CAC"/>
    <w:rsid w:val="00990FBC"/>
    <w:rsid w:val="00992CB7"/>
    <w:rsid w:val="00994220"/>
    <w:rsid w:val="00995F69"/>
    <w:rsid w:val="00996E02"/>
    <w:rsid w:val="009A065E"/>
    <w:rsid w:val="009A0D44"/>
    <w:rsid w:val="009A153F"/>
    <w:rsid w:val="009A1706"/>
    <w:rsid w:val="009A3332"/>
    <w:rsid w:val="009A344E"/>
    <w:rsid w:val="009A4ABD"/>
    <w:rsid w:val="009A543A"/>
    <w:rsid w:val="009A5B9C"/>
    <w:rsid w:val="009A5D37"/>
    <w:rsid w:val="009B084F"/>
    <w:rsid w:val="009B09BE"/>
    <w:rsid w:val="009B112D"/>
    <w:rsid w:val="009B1237"/>
    <w:rsid w:val="009B28E1"/>
    <w:rsid w:val="009B31A6"/>
    <w:rsid w:val="009B36CD"/>
    <w:rsid w:val="009B3E4E"/>
    <w:rsid w:val="009B3FCC"/>
    <w:rsid w:val="009B4B46"/>
    <w:rsid w:val="009B6B28"/>
    <w:rsid w:val="009B7537"/>
    <w:rsid w:val="009B7C13"/>
    <w:rsid w:val="009B7DAA"/>
    <w:rsid w:val="009C077F"/>
    <w:rsid w:val="009C138B"/>
    <w:rsid w:val="009C1708"/>
    <w:rsid w:val="009C1767"/>
    <w:rsid w:val="009C1B01"/>
    <w:rsid w:val="009C2850"/>
    <w:rsid w:val="009C4218"/>
    <w:rsid w:val="009C4907"/>
    <w:rsid w:val="009C6740"/>
    <w:rsid w:val="009C6996"/>
    <w:rsid w:val="009C7053"/>
    <w:rsid w:val="009C7799"/>
    <w:rsid w:val="009D0357"/>
    <w:rsid w:val="009D0575"/>
    <w:rsid w:val="009D0882"/>
    <w:rsid w:val="009D1D05"/>
    <w:rsid w:val="009D2648"/>
    <w:rsid w:val="009D3B66"/>
    <w:rsid w:val="009D3BD2"/>
    <w:rsid w:val="009D4C1A"/>
    <w:rsid w:val="009E13A4"/>
    <w:rsid w:val="009E2276"/>
    <w:rsid w:val="009E2827"/>
    <w:rsid w:val="009E31ED"/>
    <w:rsid w:val="009E4CB7"/>
    <w:rsid w:val="009E55E8"/>
    <w:rsid w:val="009E7796"/>
    <w:rsid w:val="009F0AA4"/>
    <w:rsid w:val="009F1260"/>
    <w:rsid w:val="009F14E5"/>
    <w:rsid w:val="009F1DF6"/>
    <w:rsid w:val="009F2104"/>
    <w:rsid w:val="009F4502"/>
    <w:rsid w:val="009F542E"/>
    <w:rsid w:val="009F5DFD"/>
    <w:rsid w:val="009F7018"/>
    <w:rsid w:val="009F791A"/>
    <w:rsid w:val="00A0024A"/>
    <w:rsid w:val="00A008F8"/>
    <w:rsid w:val="00A017E8"/>
    <w:rsid w:val="00A019FB"/>
    <w:rsid w:val="00A03004"/>
    <w:rsid w:val="00A04A26"/>
    <w:rsid w:val="00A053BF"/>
    <w:rsid w:val="00A062E1"/>
    <w:rsid w:val="00A06714"/>
    <w:rsid w:val="00A10D83"/>
    <w:rsid w:val="00A11AAF"/>
    <w:rsid w:val="00A12A40"/>
    <w:rsid w:val="00A131D2"/>
    <w:rsid w:val="00A1745D"/>
    <w:rsid w:val="00A200C6"/>
    <w:rsid w:val="00A20190"/>
    <w:rsid w:val="00A2251A"/>
    <w:rsid w:val="00A235CB"/>
    <w:rsid w:val="00A24D10"/>
    <w:rsid w:val="00A250DE"/>
    <w:rsid w:val="00A2521E"/>
    <w:rsid w:val="00A2649A"/>
    <w:rsid w:val="00A26DCD"/>
    <w:rsid w:val="00A30938"/>
    <w:rsid w:val="00A30AD2"/>
    <w:rsid w:val="00A31BAF"/>
    <w:rsid w:val="00A33EC2"/>
    <w:rsid w:val="00A3577B"/>
    <w:rsid w:val="00A36B55"/>
    <w:rsid w:val="00A36CAC"/>
    <w:rsid w:val="00A37253"/>
    <w:rsid w:val="00A37423"/>
    <w:rsid w:val="00A433C6"/>
    <w:rsid w:val="00A43997"/>
    <w:rsid w:val="00A451B4"/>
    <w:rsid w:val="00A473D6"/>
    <w:rsid w:val="00A50894"/>
    <w:rsid w:val="00A50B8B"/>
    <w:rsid w:val="00A50F93"/>
    <w:rsid w:val="00A5188B"/>
    <w:rsid w:val="00A51DC7"/>
    <w:rsid w:val="00A526A5"/>
    <w:rsid w:val="00A55536"/>
    <w:rsid w:val="00A56705"/>
    <w:rsid w:val="00A56ED6"/>
    <w:rsid w:val="00A60B56"/>
    <w:rsid w:val="00A61A4A"/>
    <w:rsid w:val="00A62310"/>
    <w:rsid w:val="00A6284A"/>
    <w:rsid w:val="00A63AB1"/>
    <w:rsid w:val="00A65EF8"/>
    <w:rsid w:val="00A66728"/>
    <w:rsid w:val="00A66ABB"/>
    <w:rsid w:val="00A6769B"/>
    <w:rsid w:val="00A67756"/>
    <w:rsid w:val="00A677B4"/>
    <w:rsid w:val="00A67861"/>
    <w:rsid w:val="00A67F04"/>
    <w:rsid w:val="00A700FD"/>
    <w:rsid w:val="00A70127"/>
    <w:rsid w:val="00A70276"/>
    <w:rsid w:val="00A71039"/>
    <w:rsid w:val="00A7106A"/>
    <w:rsid w:val="00A719FA"/>
    <w:rsid w:val="00A7213D"/>
    <w:rsid w:val="00A72DB2"/>
    <w:rsid w:val="00A7322E"/>
    <w:rsid w:val="00A74D41"/>
    <w:rsid w:val="00A7514A"/>
    <w:rsid w:val="00A75232"/>
    <w:rsid w:val="00A75277"/>
    <w:rsid w:val="00A76954"/>
    <w:rsid w:val="00A769D9"/>
    <w:rsid w:val="00A76B88"/>
    <w:rsid w:val="00A76DEF"/>
    <w:rsid w:val="00A777AC"/>
    <w:rsid w:val="00A778BF"/>
    <w:rsid w:val="00A77BE6"/>
    <w:rsid w:val="00A77EC6"/>
    <w:rsid w:val="00A811B1"/>
    <w:rsid w:val="00A82603"/>
    <w:rsid w:val="00A83234"/>
    <w:rsid w:val="00A85FF0"/>
    <w:rsid w:val="00A86DD7"/>
    <w:rsid w:val="00A9002B"/>
    <w:rsid w:val="00A90D00"/>
    <w:rsid w:val="00A918F6"/>
    <w:rsid w:val="00A91AB7"/>
    <w:rsid w:val="00A91BA1"/>
    <w:rsid w:val="00A9253F"/>
    <w:rsid w:val="00A94D40"/>
    <w:rsid w:val="00A95948"/>
    <w:rsid w:val="00A95A26"/>
    <w:rsid w:val="00A95AA6"/>
    <w:rsid w:val="00A966E6"/>
    <w:rsid w:val="00A97248"/>
    <w:rsid w:val="00A976CA"/>
    <w:rsid w:val="00AA0000"/>
    <w:rsid w:val="00AA0824"/>
    <w:rsid w:val="00AA0FB1"/>
    <w:rsid w:val="00AA411B"/>
    <w:rsid w:val="00AA56BB"/>
    <w:rsid w:val="00AA5B20"/>
    <w:rsid w:val="00AA7581"/>
    <w:rsid w:val="00AA7AC1"/>
    <w:rsid w:val="00AA7B80"/>
    <w:rsid w:val="00AB0780"/>
    <w:rsid w:val="00AB140C"/>
    <w:rsid w:val="00AB1589"/>
    <w:rsid w:val="00AB29BC"/>
    <w:rsid w:val="00AB3171"/>
    <w:rsid w:val="00AB47A1"/>
    <w:rsid w:val="00AB4A38"/>
    <w:rsid w:val="00AB5343"/>
    <w:rsid w:val="00AB5912"/>
    <w:rsid w:val="00AB63C5"/>
    <w:rsid w:val="00AB6CDB"/>
    <w:rsid w:val="00AB71B7"/>
    <w:rsid w:val="00AB72DC"/>
    <w:rsid w:val="00AB7457"/>
    <w:rsid w:val="00AB7480"/>
    <w:rsid w:val="00AC002E"/>
    <w:rsid w:val="00AC0C79"/>
    <w:rsid w:val="00AC0F44"/>
    <w:rsid w:val="00AC129F"/>
    <w:rsid w:val="00AC13BB"/>
    <w:rsid w:val="00AC17B3"/>
    <w:rsid w:val="00AC2A63"/>
    <w:rsid w:val="00AC39FB"/>
    <w:rsid w:val="00AC50F8"/>
    <w:rsid w:val="00AC5289"/>
    <w:rsid w:val="00AC5CB0"/>
    <w:rsid w:val="00AC610B"/>
    <w:rsid w:val="00AC6368"/>
    <w:rsid w:val="00AC743F"/>
    <w:rsid w:val="00AD0A68"/>
    <w:rsid w:val="00AD0C59"/>
    <w:rsid w:val="00AD0F27"/>
    <w:rsid w:val="00AD23CA"/>
    <w:rsid w:val="00AD2B8E"/>
    <w:rsid w:val="00AD361D"/>
    <w:rsid w:val="00AD4804"/>
    <w:rsid w:val="00AD4BD6"/>
    <w:rsid w:val="00AD5BAA"/>
    <w:rsid w:val="00AD69A0"/>
    <w:rsid w:val="00AD7592"/>
    <w:rsid w:val="00AE0238"/>
    <w:rsid w:val="00AE083F"/>
    <w:rsid w:val="00AE0C91"/>
    <w:rsid w:val="00AE0F92"/>
    <w:rsid w:val="00AE24D3"/>
    <w:rsid w:val="00AE3F1C"/>
    <w:rsid w:val="00AE610C"/>
    <w:rsid w:val="00AE6FCE"/>
    <w:rsid w:val="00AE77CD"/>
    <w:rsid w:val="00AF074D"/>
    <w:rsid w:val="00AF1753"/>
    <w:rsid w:val="00AF420A"/>
    <w:rsid w:val="00AF479F"/>
    <w:rsid w:val="00AF491A"/>
    <w:rsid w:val="00AF4D57"/>
    <w:rsid w:val="00AF4EBB"/>
    <w:rsid w:val="00AF5FD1"/>
    <w:rsid w:val="00AF6EF6"/>
    <w:rsid w:val="00AF72BB"/>
    <w:rsid w:val="00AF739D"/>
    <w:rsid w:val="00AF7618"/>
    <w:rsid w:val="00AF7840"/>
    <w:rsid w:val="00B002B7"/>
    <w:rsid w:val="00B00718"/>
    <w:rsid w:val="00B01E36"/>
    <w:rsid w:val="00B04574"/>
    <w:rsid w:val="00B057B1"/>
    <w:rsid w:val="00B078D1"/>
    <w:rsid w:val="00B07C22"/>
    <w:rsid w:val="00B10033"/>
    <w:rsid w:val="00B10571"/>
    <w:rsid w:val="00B1068D"/>
    <w:rsid w:val="00B10CF1"/>
    <w:rsid w:val="00B12D26"/>
    <w:rsid w:val="00B12E38"/>
    <w:rsid w:val="00B131D6"/>
    <w:rsid w:val="00B151EB"/>
    <w:rsid w:val="00B15866"/>
    <w:rsid w:val="00B16344"/>
    <w:rsid w:val="00B16502"/>
    <w:rsid w:val="00B165B7"/>
    <w:rsid w:val="00B16DB5"/>
    <w:rsid w:val="00B1708C"/>
    <w:rsid w:val="00B17142"/>
    <w:rsid w:val="00B17143"/>
    <w:rsid w:val="00B211B3"/>
    <w:rsid w:val="00B22812"/>
    <w:rsid w:val="00B23D04"/>
    <w:rsid w:val="00B23EB2"/>
    <w:rsid w:val="00B24160"/>
    <w:rsid w:val="00B24362"/>
    <w:rsid w:val="00B24FE3"/>
    <w:rsid w:val="00B26458"/>
    <w:rsid w:val="00B26F8F"/>
    <w:rsid w:val="00B273A9"/>
    <w:rsid w:val="00B27691"/>
    <w:rsid w:val="00B30612"/>
    <w:rsid w:val="00B30985"/>
    <w:rsid w:val="00B31F67"/>
    <w:rsid w:val="00B3249D"/>
    <w:rsid w:val="00B33FEF"/>
    <w:rsid w:val="00B34B6A"/>
    <w:rsid w:val="00B34DB4"/>
    <w:rsid w:val="00B36447"/>
    <w:rsid w:val="00B375B9"/>
    <w:rsid w:val="00B410E4"/>
    <w:rsid w:val="00B42DE9"/>
    <w:rsid w:val="00B44440"/>
    <w:rsid w:val="00B45E65"/>
    <w:rsid w:val="00B46C38"/>
    <w:rsid w:val="00B46DC3"/>
    <w:rsid w:val="00B47025"/>
    <w:rsid w:val="00B4741B"/>
    <w:rsid w:val="00B47E11"/>
    <w:rsid w:val="00B50134"/>
    <w:rsid w:val="00B5154B"/>
    <w:rsid w:val="00B5240D"/>
    <w:rsid w:val="00B52DBC"/>
    <w:rsid w:val="00B530AF"/>
    <w:rsid w:val="00B532AD"/>
    <w:rsid w:val="00B53BE3"/>
    <w:rsid w:val="00B53E25"/>
    <w:rsid w:val="00B56521"/>
    <w:rsid w:val="00B57602"/>
    <w:rsid w:val="00B6041C"/>
    <w:rsid w:val="00B606FC"/>
    <w:rsid w:val="00B623CE"/>
    <w:rsid w:val="00B641A5"/>
    <w:rsid w:val="00B6507A"/>
    <w:rsid w:val="00B662F8"/>
    <w:rsid w:val="00B66BC1"/>
    <w:rsid w:val="00B66BDE"/>
    <w:rsid w:val="00B6793A"/>
    <w:rsid w:val="00B7048D"/>
    <w:rsid w:val="00B7082E"/>
    <w:rsid w:val="00B709A8"/>
    <w:rsid w:val="00B7184E"/>
    <w:rsid w:val="00B726F1"/>
    <w:rsid w:val="00B74AB2"/>
    <w:rsid w:val="00B75925"/>
    <w:rsid w:val="00B75AC0"/>
    <w:rsid w:val="00B75FCC"/>
    <w:rsid w:val="00B760BC"/>
    <w:rsid w:val="00B76838"/>
    <w:rsid w:val="00B802BF"/>
    <w:rsid w:val="00B813FD"/>
    <w:rsid w:val="00B817E8"/>
    <w:rsid w:val="00B82472"/>
    <w:rsid w:val="00B82AE4"/>
    <w:rsid w:val="00B8352B"/>
    <w:rsid w:val="00B83BE6"/>
    <w:rsid w:val="00B8490E"/>
    <w:rsid w:val="00B84BF1"/>
    <w:rsid w:val="00B855FB"/>
    <w:rsid w:val="00B85828"/>
    <w:rsid w:val="00B85A1E"/>
    <w:rsid w:val="00B867DD"/>
    <w:rsid w:val="00B9025B"/>
    <w:rsid w:val="00B91312"/>
    <w:rsid w:val="00B91ED7"/>
    <w:rsid w:val="00B922D2"/>
    <w:rsid w:val="00B92CA6"/>
    <w:rsid w:val="00B930D5"/>
    <w:rsid w:val="00B96E10"/>
    <w:rsid w:val="00BA0276"/>
    <w:rsid w:val="00BA0DFF"/>
    <w:rsid w:val="00BA124F"/>
    <w:rsid w:val="00BA3091"/>
    <w:rsid w:val="00BA53DE"/>
    <w:rsid w:val="00BA6822"/>
    <w:rsid w:val="00BB00A8"/>
    <w:rsid w:val="00BB031D"/>
    <w:rsid w:val="00BB0C75"/>
    <w:rsid w:val="00BB1135"/>
    <w:rsid w:val="00BB1B09"/>
    <w:rsid w:val="00BB20E1"/>
    <w:rsid w:val="00BB210F"/>
    <w:rsid w:val="00BB2337"/>
    <w:rsid w:val="00BB251A"/>
    <w:rsid w:val="00BB2845"/>
    <w:rsid w:val="00BB3C38"/>
    <w:rsid w:val="00BB3F6B"/>
    <w:rsid w:val="00BB4260"/>
    <w:rsid w:val="00BB4936"/>
    <w:rsid w:val="00BB553B"/>
    <w:rsid w:val="00BB593F"/>
    <w:rsid w:val="00BB663F"/>
    <w:rsid w:val="00BB7B9D"/>
    <w:rsid w:val="00BB7E98"/>
    <w:rsid w:val="00BC0A0F"/>
    <w:rsid w:val="00BC0A6D"/>
    <w:rsid w:val="00BC0DC8"/>
    <w:rsid w:val="00BC0FF3"/>
    <w:rsid w:val="00BC184F"/>
    <w:rsid w:val="00BC1B14"/>
    <w:rsid w:val="00BC1D1C"/>
    <w:rsid w:val="00BC208F"/>
    <w:rsid w:val="00BC20F9"/>
    <w:rsid w:val="00BC2701"/>
    <w:rsid w:val="00BC501D"/>
    <w:rsid w:val="00BC651A"/>
    <w:rsid w:val="00BD068A"/>
    <w:rsid w:val="00BD15B4"/>
    <w:rsid w:val="00BD2BCE"/>
    <w:rsid w:val="00BD42EA"/>
    <w:rsid w:val="00BD43B6"/>
    <w:rsid w:val="00BD4C88"/>
    <w:rsid w:val="00BD60E5"/>
    <w:rsid w:val="00BD6BDF"/>
    <w:rsid w:val="00BD7491"/>
    <w:rsid w:val="00BD7B02"/>
    <w:rsid w:val="00BE00EB"/>
    <w:rsid w:val="00BE2FFE"/>
    <w:rsid w:val="00BE3B84"/>
    <w:rsid w:val="00BE50DD"/>
    <w:rsid w:val="00BE6553"/>
    <w:rsid w:val="00BE7A44"/>
    <w:rsid w:val="00BE7DDC"/>
    <w:rsid w:val="00BF245F"/>
    <w:rsid w:val="00BF3963"/>
    <w:rsid w:val="00BF4D27"/>
    <w:rsid w:val="00BF5459"/>
    <w:rsid w:val="00BF5621"/>
    <w:rsid w:val="00BF5DEC"/>
    <w:rsid w:val="00BF5E63"/>
    <w:rsid w:val="00BF6461"/>
    <w:rsid w:val="00BF647C"/>
    <w:rsid w:val="00BF7520"/>
    <w:rsid w:val="00BF75A4"/>
    <w:rsid w:val="00BF7D30"/>
    <w:rsid w:val="00C006CA"/>
    <w:rsid w:val="00C00B54"/>
    <w:rsid w:val="00C02005"/>
    <w:rsid w:val="00C03484"/>
    <w:rsid w:val="00C041F0"/>
    <w:rsid w:val="00C04531"/>
    <w:rsid w:val="00C04ACA"/>
    <w:rsid w:val="00C04AE6"/>
    <w:rsid w:val="00C050EE"/>
    <w:rsid w:val="00C05352"/>
    <w:rsid w:val="00C053E4"/>
    <w:rsid w:val="00C06E55"/>
    <w:rsid w:val="00C07C42"/>
    <w:rsid w:val="00C11540"/>
    <w:rsid w:val="00C12B82"/>
    <w:rsid w:val="00C15F1A"/>
    <w:rsid w:val="00C1615A"/>
    <w:rsid w:val="00C16355"/>
    <w:rsid w:val="00C16CE8"/>
    <w:rsid w:val="00C1753C"/>
    <w:rsid w:val="00C17E35"/>
    <w:rsid w:val="00C17F0D"/>
    <w:rsid w:val="00C17F5A"/>
    <w:rsid w:val="00C210B2"/>
    <w:rsid w:val="00C21ED2"/>
    <w:rsid w:val="00C229EB"/>
    <w:rsid w:val="00C23639"/>
    <w:rsid w:val="00C2368C"/>
    <w:rsid w:val="00C23EB9"/>
    <w:rsid w:val="00C241CA"/>
    <w:rsid w:val="00C24862"/>
    <w:rsid w:val="00C25C49"/>
    <w:rsid w:val="00C260D9"/>
    <w:rsid w:val="00C2624D"/>
    <w:rsid w:val="00C277B3"/>
    <w:rsid w:val="00C307D6"/>
    <w:rsid w:val="00C307FA"/>
    <w:rsid w:val="00C329E9"/>
    <w:rsid w:val="00C32E97"/>
    <w:rsid w:val="00C331C2"/>
    <w:rsid w:val="00C346EB"/>
    <w:rsid w:val="00C36206"/>
    <w:rsid w:val="00C36993"/>
    <w:rsid w:val="00C369EB"/>
    <w:rsid w:val="00C372B0"/>
    <w:rsid w:val="00C40261"/>
    <w:rsid w:val="00C42853"/>
    <w:rsid w:val="00C435B1"/>
    <w:rsid w:val="00C44F12"/>
    <w:rsid w:val="00C45C5A"/>
    <w:rsid w:val="00C46B40"/>
    <w:rsid w:val="00C4718C"/>
    <w:rsid w:val="00C47E3F"/>
    <w:rsid w:val="00C50A9B"/>
    <w:rsid w:val="00C515B1"/>
    <w:rsid w:val="00C52ADD"/>
    <w:rsid w:val="00C5306D"/>
    <w:rsid w:val="00C53BB6"/>
    <w:rsid w:val="00C54A93"/>
    <w:rsid w:val="00C55E33"/>
    <w:rsid w:val="00C5632C"/>
    <w:rsid w:val="00C569F3"/>
    <w:rsid w:val="00C56DE9"/>
    <w:rsid w:val="00C57024"/>
    <w:rsid w:val="00C6053A"/>
    <w:rsid w:val="00C6096B"/>
    <w:rsid w:val="00C61088"/>
    <w:rsid w:val="00C615F4"/>
    <w:rsid w:val="00C6312E"/>
    <w:rsid w:val="00C63871"/>
    <w:rsid w:val="00C6425C"/>
    <w:rsid w:val="00C64B7E"/>
    <w:rsid w:val="00C64F63"/>
    <w:rsid w:val="00C650E9"/>
    <w:rsid w:val="00C653AF"/>
    <w:rsid w:val="00C659B7"/>
    <w:rsid w:val="00C6630D"/>
    <w:rsid w:val="00C66836"/>
    <w:rsid w:val="00C70E33"/>
    <w:rsid w:val="00C71E8A"/>
    <w:rsid w:val="00C7376C"/>
    <w:rsid w:val="00C7388A"/>
    <w:rsid w:val="00C73EBE"/>
    <w:rsid w:val="00C7473B"/>
    <w:rsid w:val="00C74F05"/>
    <w:rsid w:val="00C75547"/>
    <w:rsid w:val="00C766D2"/>
    <w:rsid w:val="00C77FC8"/>
    <w:rsid w:val="00C801D9"/>
    <w:rsid w:val="00C837B9"/>
    <w:rsid w:val="00C83DD9"/>
    <w:rsid w:val="00C83F9C"/>
    <w:rsid w:val="00C84251"/>
    <w:rsid w:val="00C848E1"/>
    <w:rsid w:val="00C85837"/>
    <w:rsid w:val="00C86C6E"/>
    <w:rsid w:val="00C86CD7"/>
    <w:rsid w:val="00C876F0"/>
    <w:rsid w:val="00C87CEF"/>
    <w:rsid w:val="00C91019"/>
    <w:rsid w:val="00C910E3"/>
    <w:rsid w:val="00C91407"/>
    <w:rsid w:val="00C91C23"/>
    <w:rsid w:val="00C93029"/>
    <w:rsid w:val="00C93FDE"/>
    <w:rsid w:val="00C94E7A"/>
    <w:rsid w:val="00C95627"/>
    <w:rsid w:val="00C95F82"/>
    <w:rsid w:val="00C96C5F"/>
    <w:rsid w:val="00C96D12"/>
    <w:rsid w:val="00C972E8"/>
    <w:rsid w:val="00C97FAF"/>
    <w:rsid w:val="00CA01CF"/>
    <w:rsid w:val="00CA07DC"/>
    <w:rsid w:val="00CA172A"/>
    <w:rsid w:val="00CA17AC"/>
    <w:rsid w:val="00CA21FA"/>
    <w:rsid w:val="00CA2903"/>
    <w:rsid w:val="00CA539A"/>
    <w:rsid w:val="00CA5533"/>
    <w:rsid w:val="00CA6B4B"/>
    <w:rsid w:val="00CA6B65"/>
    <w:rsid w:val="00CA7D7E"/>
    <w:rsid w:val="00CA7E6C"/>
    <w:rsid w:val="00CA7ED6"/>
    <w:rsid w:val="00CA7F89"/>
    <w:rsid w:val="00CB00C8"/>
    <w:rsid w:val="00CB1052"/>
    <w:rsid w:val="00CB1F5E"/>
    <w:rsid w:val="00CB1F80"/>
    <w:rsid w:val="00CB2BE2"/>
    <w:rsid w:val="00CB53B3"/>
    <w:rsid w:val="00CB7386"/>
    <w:rsid w:val="00CB7961"/>
    <w:rsid w:val="00CC079F"/>
    <w:rsid w:val="00CC09B8"/>
    <w:rsid w:val="00CC5246"/>
    <w:rsid w:val="00CC5831"/>
    <w:rsid w:val="00CC5D7B"/>
    <w:rsid w:val="00CC612E"/>
    <w:rsid w:val="00CD15EE"/>
    <w:rsid w:val="00CD2230"/>
    <w:rsid w:val="00CD2FDA"/>
    <w:rsid w:val="00CD304D"/>
    <w:rsid w:val="00CD4056"/>
    <w:rsid w:val="00CD48B8"/>
    <w:rsid w:val="00CD5E6C"/>
    <w:rsid w:val="00CD7EAD"/>
    <w:rsid w:val="00CE0058"/>
    <w:rsid w:val="00CE02E6"/>
    <w:rsid w:val="00CE0382"/>
    <w:rsid w:val="00CE05DD"/>
    <w:rsid w:val="00CE1078"/>
    <w:rsid w:val="00CE200A"/>
    <w:rsid w:val="00CE29E3"/>
    <w:rsid w:val="00CE2F0C"/>
    <w:rsid w:val="00CE3D1D"/>
    <w:rsid w:val="00CE514A"/>
    <w:rsid w:val="00CE59EC"/>
    <w:rsid w:val="00CE5D89"/>
    <w:rsid w:val="00CE60EF"/>
    <w:rsid w:val="00CE7246"/>
    <w:rsid w:val="00CE7C16"/>
    <w:rsid w:val="00CF040E"/>
    <w:rsid w:val="00CF04A8"/>
    <w:rsid w:val="00CF117E"/>
    <w:rsid w:val="00CF11DA"/>
    <w:rsid w:val="00CF18DE"/>
    <w:rsid w:val="00CF2424"/>
    <w:rsid w:val="00CF2F8C"/>
    <w:rsid w:val="00CF30F5"/>
    <w:rsid w:val="00CF374B"/>
    <w:rsid w:val="00CF38E4"/>
    <w:rsid w:val="00CF4041"/>
    <w:rsid w:val="00CF430F"/>
    <w:rsid w:val="00CF5AB2"/>
    <w:rsid w:val="00CF702F"/>
    <w:rsid w:val="00CF79DF"/>
    <w:rsid w:val="00D00B5C"/>
    <w:rsid w:val="00D01AF0"/>
    <w:rsid w:val="00D03500"/>
    <w:rsid w:val="00D044F8"/>
    <w:rsid w:val="00D04E8A"/>
    <w:rsid w:val="00D04F4F"/>
    <w:rsid w:val="00D05C50"/>
    <w:rsid w:val="00D061DC"/>
    <w:rsid w:val="00D06631"/>
    <w:rsid w:val="00D072BF"/>
    <w:rsid w:val="00D07676"/>
    <w:rsid w:val="00D10B1B"/>
    <w:rsid w:val="00D10CDC"/>
    <w:rsid w:val="00D111A4"/>
    <w:rsid w:val="00D12050"/>
    <w:rsid w:val="00D1357F"/>
    <w:rsid w:val="00D1620F"/>
    <w:rsid w:val="00D16AA1"/>
    <w:rsid w:val="00D17647"/>
    <w:rsid w:val="00D17BE4"/>
    <w:rsid w:val="00D2031F"/>
    <w:rsid w:val="00D204F4"/>
    <w:rsid w:val="00D221F6"/>
    <w:rsid w:val="00D22598"/>
    <w:rsid w:val="00D22CA4"/>
    <w:rsid w:val="00D22FEF"/>
    <w:rsid w:val="00D23009"/>
    <w:rsid w:val="00D2399D"/>
    <w:rsid w:val="00D24D26"/>
    <w:rsid w:val="00D255D3"/>
    <w:rsid w:val="00D276A8"/>
    <w:rsid w:val="00D30E56"/>
    <w:rsid w:val="00D32157"/>
    <w:rsid w:val="00D32506"/>
    <w:rsid w:val="00D37030"/>
    <w:rsid w:val="00D37B3F"/>
    <w:rsid w:val="00D407A1"/>
    <w:rsid w:val="00D4178A"/>
    <w:rsid w:val="00D42002"/>
    <w:rsid w:val="00D428C3"/>
    <w:rsid w:val="00D430D2"/>
    <w:rsid w:val="00D436A6"/>
    <w:rsid w:val="00D43ADF"/>
    <w:rsid w:val="00D44070"/>
    <w:rsid w:val="00D462A1"/>
    <w:rsid w:val="00D475F2"/>
    <w:rsid w:val="00D476A4"/>
    <w:rsid w:val="00D47774"/>
    <w:rsid w:val="00D50878"/>
    <w:rsid w:val="00D50C4C"/>
    <w:rsid w:val="00D52257"/>
    <w:rsid w:val="00D52355"/>
    <w:rsid w:val="00D5262C"/>
    <w:rsid w:val="00D5370E"/>
    <w:rsid w:val="00D55E6B"/>
    <w:rsid w:val="00D563B3"/>
    <w:rsid w:val="00D56BD7"/>
    <w:rsid w:val="00D57A7C"/>
    <w:rsid w:val="00D60343"/>
    <w:rsid w:val="00D6207A"/>
    <w:rsid w:val="00D62349"/>
    <w:rsid w:val="00D64C89"/>
    <w:rsid w:val="00D65804"/>
    <w:rsid w:val="00D65A79"/>
    <w:rsid w:val="00D65F82"/>
    <w:rsid w:val="00D6680B"/>
    <w:rsid w:val="00D743F2"/>
    <w:rsid w:val="00D74DF4"/>
    <w:rsid w:val="00D761FE"/>
    <w:rsid w:val="00D76BF2"/>
    <w:rsid w:val="00D77D7F"/>
    <w:rsid w:val="00D80E6C"/>
    <w:rsid w:val="00D81C57"/>
    <w:rsid w:val="00D82086"/>
    <w:rsid w:val="00D8363B"/>
    <w:rsid w:val="00D83AAE"/>
    <w:rsid w:val="00D83BDC"/>
    <w:rsid w:val="00D8642C"/>
    <w:rsid w:val="00D8678F"/>
    <w:rsid w:val="00D87F6C"/>
    <w:rsid w:val="00D9006F"/>
    <w:rsid w:val="00D907B9"/>
    <w:rsid w:val="00D91FA3"/>
    <w:rsid w:val="00D92158"/>
    <w:rsid w:val="00D924B3"/>
    <w:rsid w:val="00D93915"/>
    <w:rsid w:val="00D94359"/>
    <w:rsid w:val="00D94E84"/>
    <w:rsid w:val="00D963AD"/>
    <w:rsid w:val="00D96B45"/>
    <w:rsid w:val="00D96B68"/>
    <w:rsid w:val="00D97291"/>
    <w:rsid w:val="00D97A09"/>
    <w:rsid w:val="00D97CE8"/>
    <w:rsid w:val="00D97FA5"/>
    <w:rsid w:val="00DA2B2F"/>
    <w:rsid w:val="00DA3332"/>
    <w:rsid w:val="00DA3E24"/>
    <w:rsid w:val="00DA41A8"/>
    <w:rsid w:val="00DA507C"/>
    <w:rsid w:val="00DA50B0"/>
    <w:rsid w:val="00DA5A34"/>
    <w:rsid w:val="00DA5C50"/>
    <w:rsid w:val="00DA6390"/>
    <w:rsid w:val="00DA76D8"/>
    <w:rsid w:val="00DB0A68"/>
    <w:rsid w:val="00DB14DC"/>
    <w:rsid w:val="00DB17D2"/>
    <w:rsid w:val="00DB2255"/>
    <w:rsid w:val="00DB4399"/>
    <w:rsid w:val="00DB50CE"/>
    <w:rsid w:val="00DB63FB"/>
    <w:rsid w:val="00DC0DAD"/>
    <w:rsid w:val="00DC132D"/>
    <w:rsid w:val="00DC1672"/>
    <w:rsid w:val="00DC1E2D"/>
    <w:rsid w:val="00DC1FE1"/>
    <w:rsid w:val="00DC354F"/>
    <w:rsid w:val="00DC38BB"/>
    <w:rsid w:val="00DC3DDE"/>
    <w:rsid w:val="00DC44CB"/>
    <w:rsid w:val="00DC4E76"/>
    <w:rsid w:val="00DC541C"/>
    <w:rsid w:val="00DC75A8"/>
    <w:rsid w:val="00DC7AF0"/>
    <w:rsid w:val="00DD134C"/>
    <w:rsid w:val="00DD1A0B"/>
    <w:rsid w:val="00DD1A2E"/>
    <w:rsid w:val="00DD1B1D"/>
    <w:rsid w:val="00DD5209"/>
    <w:rsid w:val="00DD5656"/>
    <w:rsid w:val="00DD6C98"/>
    <w:rsid w:val="00DD7378"/>
    <w:rsid w:val="00DE26F7"/>
    <w:rsid w:val="00DE6A52"/>
    <w:rsid w:val="00DE77A7"/>
    <w:rsid w:val="00DE7A81"/>
    <w:rsid w:val="00DE7DAB"/>
    <w:rsid w:val="00DE7E2A"/>
    <w:rsid w:val="00DF053C"/>
    <w:rsid w:val="00DF08F6"/>
    <w:rsid w:val="00DF0E11"/>
    <w:rsid w:val="00DF0F1F"/>
    <w:rsid w:val="00DF1A3C"/>
    <w:rsid w:val="00DF1E30"/>
    <w:rsid w:val="00DF2F56"/>
    <w:rsid w:val="00DF31AA"/>
    <w:rsid w:val="00DF50B7"/>
    <w:rsid w:val="00DF612F"/>
    <w:rsid w:val="00DF6314"/>
    <w:rsid w:val="00DF7AD8"/>
    <w:rsid w:val="00DF7F14"/>
    <w:rsid w:val="00E019EF"/>
    <w:rsid w:val="00E02516"/>
    <w:rsid w:val="00E02CFE"/>
    <w:rsid w:val="00E07179"/>
    <w:rsid w:val="00E07427"/>
    <w:rsid w:val="00E0766E"/>
    <w:rsid w:val="00E10103"/>
    <w:rsid w:val="00E1070D"/>
    <w:rsid w:val="00E10D78"/>
    <w:rsid w:val="00E13EBD"/>
    <w:rsid w:val="00E14355"/>
    <w:rsid w:val="00E15423"/>
    <w:rsid w:val="00E214B5"/>
    <w:rsid w:val="00E21C6E"/>
    <w:rsid w:val="00E224E3"/>
    <w:rsid w:val="00E225E0"/>
    <w:rsid w:val="00E23E40"/>
    <w:rsid w:val="00E245C8"/>
    <w:rsid w:val="00E25E63"/>
    <w:rsid w:val="00E2660F"/>
    <w:rsid w:val="00E26D8C"/>
    <w:rsid w:val="00E2727F"/>
    <w:rsid w:val="00E278CE"/>
    <w:rsid w:val="00E27B4A"/>
    <w:rsid w:val="00E302F6"/>
    <w:rsid w:val="00E3375A"/>
    <w:rsid w:val="00E34047"/>
    <w:rsid w:val="00E3429B"/>
    <w:rsid w:val="00E34EE1"/>
    <w:rsid w:val="00E36587"/>
    <w:rsid w:val="00E4020C"/>
    <w:rsid w:val="00E409F3"/>
    <w:rsid w:val="00E41AAB"/>
    <w:rsid w:val="00E43783"/>
    <w:rsid w:val="00E43B4E"/>
    <w:rsid w:val="00E43EED"/>
    <w:rsid w:val="00E454BA"/>
    <w:rsid w:val="00E46D46"/>
    <w:rsid w:val="00E5029A"/>
    <w:rsid w:val="00E51072"/>
    <w:rsid w:val="00E510AA"/>
    <w:rsid w:val="00E5369C"/>
    <w:rsid w:val="00E53BAB"/>
    <w:rsid w:val="00E5473F"/>
    <w:rsid w:val="00E54BEC"/>
    <w:rsid w:val="00E55D22"/>
    <w:rsid w:val="00E55D44"/>
    <w:rsid w:val="00E56BC9"/>
    <w:rsid w:val="00E56DEE"/>
    <w:rsid w:val="00E57291"/>
    <w:rsid w:val="00E57915"/>
    <w:rsid w:val="00E57937"/>
    <w:rsid w:val="00E60047"/>
    <w:rsid w:val="00E62649"/>
    <w:rsid w:val="00E63D81"/>
    <w:rsid w:val="00E64949"/>
    <w:rsid w:val="00E64C67"/>
    <w:rsid w:val="00E65E84"/>
    <w:rsid w:val="00E66046"/>
    <w:rsid w:val="00E66727"/>
    <w:rsid w:val="00E66C90"/>
    <w:rsid w:val="00E66F7E"/>
    <w:rsid w:val="00E67FB3"/>
    <w:rsid w:val="00E70286"/>
    <w:rsid w:val="00E71C1E"/>
    <w:rsid w:val="00E71ED0"/>
    <w:rsid w:val="00E72279"/>
    <w:rsid w:val="00E7275D"/>
    <w:rsid w:val="00E74203"/>
    <w:rsid w:val="00E745B9"/>
    <w:rsid w:val="00E74D2B"/>
    <w:rsid w:val="00E80014"/>
    <w:rsid w:val="00E8390A"/>
    <w:rsid w:val="00E83E11"/>
    <w:rsid w:val="00E855CF"/>
    <w:rsid w:val="00E864BA"/>
    <w:rsid w:val="00E86BC2"/>
    <w:rsid w:val="00E9021B"/>
    <w:rsid w:val="00E91229"/>
    <w:rsid w:val="00E91A6C"/>
    <w:rsid w:val="00E93565"/>
    <w:rsid w:val="00E93EF4"/>
    <w:rsid w:val="00E93FFE"/>
    <w:rsid w:val="00E942D5"/>
    <w:rsid w:val="00E94E86"/>
    <w:rsid w:val="00E95390"/>
    <w:rsid w:val="00E963FA"/>
    <w:rsid w:val="00EA178E"/>
    <w:rsid w:val="00EA1B9B"/>
    <w:rsid w:val="00EA2BFA"/>
    <w:rsid w:val="00EA31C2"/>
    <w:rsid w:val="00EA3A15"/>
    <w:rsid w:val="00EA63AE"/>
    <w:rsid w:val="00EA6D7A"/>
    <w:rsid w:val="00EB336C"/>
    <w:rsid w:val="00EB4225"/>
    <w:rsid w:val="00EB46B8"/>
    <w:rsid w:val="00EB521F"/>
    <w:rsid w:val="00EB58F0"/>
    <w:rsid w:val="00EB6B82"/>
    <w:rsid w:val="00EC060C"/>
    <w:rsid w:val="00EC080D"/>
    <w:rsid w:val="00EC117F"/>
    <w:rsid w:val="00EC1C0F"/>
    <w:rsid w:val="00EC2354"/>
    <w:rsid w:val="00EC339A"/>
    <w:rsid w:val="00EC33D6"/>
    <w:rsid w:val="00EC3A08"/>
    <w:rsid w:val="00EC3C92"/>
    <w:rsid w:val="00EC472E"/>
    <w:rsid w:val="00EC4C44"/>
    <w:rsid w:val="00EC56C8"/>
    <w:rsid w:val="00EC58BA"/>
    <w:rsid w:val="00EC6746"/>
    <w:rsid w:val="00ED0106"/>
    <w:rsid w:val="00ED22FC"/>
    <w:rsid w:val="00ED2CC2"/>
    <w:rsid w:val="00ED3591"/>
    <w:rsid w:val="00ED3A81"/>
    <w:rsid w:val="00ED4C7F"/>
    <w:rsid w:val="00ED4DB9"/>
    <w:rsid w:val="00ED6ED4"/>
    <w:rsid w:val="00ED769F"/>
    <w:rsid w:val="00ED7B50"/>
    <w:rsid w:val="00EE0FB9"/>
    <w:rsid w:val="00EE1DA5"/>
    <w:rsid w:val="00EE4061"/>
    <w:rsid w:val="00EE41E6"/>
    <w:rsid w:val="00EE5CDF"/>
    <w:rsid w:val="00EE6B03"/>
    <w:rsid w:val="00EE6CEA"/>
    <w:rsid w:val="00EE74AD"/>
    <w:rsid w:val="00EF2911"/>
    <w:rsid w:val="00EF3801"/>
    <w:rsid w:val="00EF5317"/>
    <w:rsid w:val="00EF5416"/>
    <w:rsid w:val="00EF615D"/>
    <w:rsid w:val="00EF6594"/>
    <w:rsid w:val="00F0061A"/>
    <w:rsid w:val="00F009B1"/>
    <w:rsid w:val="00F0210E"/>
    <w:rsid w:val="00F02AB0"/>
    <w:rsid w:val="00F03BC3"/>
    <w:rsid w:val="00F03C85"/>
    <w:rsid w:val="00F043FA"/>
    <w:rsid w:val="00F04568"/>
    <w:rsid w:val="00F04E13"/>
    <w:rsid w:val="00F04E40"/>
    <w:rsid w:val="00F05103"/>
    <w:rsid w:val="00F05BFF"/>
    <w:rsid w:val="00F05D03"/>
    <w:rsid w:val="00F06144"/>
    <w:rsid w:val="00F067AB"/>
    <w:rsid w:val="00F06ED3"/>
    <w:rsid w:val="00F073D9"/>
    <w:rsid w:val="00F07D43"/>
    <w:rsid w:val="00F112FC"/>
    <w:rsid w:val="00F11C77"/>
    <w:rsid w:val="00F1255A"/>
    <w:rsid w:val="00F12A52"/>
    <w:rsid w:val="00F12D7F"/>
    <w:rsid w:val="00F133F0"/>
    <w:rsid w:val="00F135F6"/>
    <w:rsid w:val="00F144B8"/>
    <w:rsid w:val="00F14748"/>
    <w:rsid w:val="00F20708"/>
    <w:rsid w:val="00F21B9E"/>
    <w:rsid w:val="00F21E1A"/>
    <w:rsid w:val="00F23E57"/>
    <w:rsid w:val="00F24841"/>
    <w:rsid w:val="00F248DB"/>
    <w:rsid w:val="00F268EF"/>
    <w:rsid w:val="00F27FC0"/>
    <w:rsid w:val="00F309AF"/>
    <w:rsid w:val="00F30A49"/>
    <w:rsid w:val="00F31257"/>
    <w:rsid w:val="00F3134C"/>
    <w:rsid w:val="00F3275B"/>
    <w:rsid w:val="00F32FFE"/>
    <w:rsid w:val="00F33A3E"/>
    <w:rsid w:val="00F35088"/>
    <w:rsid w:val="00F35266"/>
    <w:rsid w:val="00F354A9"/>
    <w:rsid w:val="00F401B6"/>
    <w:rsid w:val="00F40AF8"/>
    <w:rsid w:val="00F40BFB"/>
    <w:rsid w:val="00F41CA9"/>
    <w:rsid w:val="00F41E71"/>
    <w:rsid w:val="00F4224E"/>
    <w:rsid w:val="00F42516"/>
    <w:rsid w:val="00F434BF"/>
    <w:rsid w:val="00F43927"/>
    <w:rsid w:val="00F456B6"/>
    <w:rsid w:val="00F50EC7"/>
    <w:rsid w:val="00F50F73"/>
    <w:rsid w:val="00F52544"/>
    <w:rsid w:val="00F52F35"/>
    <w:rsid w:val="00F54BE7"/>
    <w:rsid w:val="00F55652"/>
    <w:rsid w:val="00F55792"/>
    <w:rsid w:val="00F560A4"/>
    <w:rsid w:val="00F5656D"/>
    <w:rsid w:val="00F56BE1"/>
    <w:rsid w:val="00F57125"/>
    <w:rsid w:val="00F572FD"/>
    <w:rsid w:val="00F57E8F"/>
    <w:rsid w:val="00F60121"/>
    <w:rsid w:val="00F60DC2"/>
    <w:rsid w:val="00F61F41"/>
    <w:rsid w:val="00F62E89"/>
    <w:rsid w:val="00F66E64"/>
    <w:rsid w:val="00F67DAA"/>
    <w:rsid w:val="00F67F55"/>
    <w:rsid w:val="00F70C9F"/>
    <w:rsid w:val="00F72189"/>
    <w:rsid w:val="00F73238"/>
    <w:rsid w:val="00F74F91"/>
    <w:rsid w:val="00F753B3"/>
    <w:rsid w:val="00F7548D"/>
    <w:rsid w:val="00F75708"/>
    <w:rsid w:val="00F75FE5"/>
    <w:rsid w:val="00F76298"/>
    <w:rsid w:val="00F771F0"/>
    <w:rsid w:val="00F77460"/>
    <w:rsid w:val="00F7774E"/>
    <w:rsid w:val="00F77D29"/>
    <w:rsid w:val="00F80292"/>
    <w:rsid w:val="00F80AAF"/>
    <w:rsid w:val="00F82158"/>
    <w:rsid w:val="00F823C5"/>
    <w:rsid w:val="00F82581"/>
    <w:rsid w:val="00F83619"/>
    <w:rsid w:val="00F8392E"/>
    <w:rsid w:val="00F8490D"/>
    <w:rsid w:val="00F84D43"/>
    <w:rsid w:val="00F85983"/>
    <w:rsid w:val="00F85A33"/>
    <w:rsid w:val="00F867B1"/>
    <w:rsid w:val="00F86937"/>
    <w:rsid w:val="00F8758C"/>
    <w:rsid w:val="00F87BD8"/>
    <w:rsid w:val="00F90B52"/>
    <w:rsid w:val="00F91E95"/>
    <w:rsid w:val="00F92746"/>
    <w:rsid w:val="00F9313E"/>
    <w:rsid w:val="00F937A8"/>
    <w:rsid w:val="00F93B8F"/>
    <w:rsid w:val="00F9603F"/>
    <w:rsid w:val="00F96560"/>
    <w:rsid w:val="00F97B48"/>
    <w:rsid w:val="00FA1518"/>
    <w:rsid w:val="00FA15D5"/>
    <w:rsid w:val="00FA16DE"/>
    <w:rsid w:val="00FA22DB"/>
    <w:rsid w:val="00FA3F17"/>
    <w:rsid w:val="00FA5484"/>
    <w:rsid w:val="00FA5B46"/>
    <w:rsid w:val="00FA63A0"/>
    <w:rsid w:val="00FA67BE"/>
    <w:rsid w:val="00FA6CE2"/>
    <w:rsid w:val="00FA74DD"/>
    <w:rsid w:val="00FB077C"/>
    <w:rsid w:val="00FB0935"/>
    <w:rsid w:val="00FB17BB"/>
    <w:rsid w:val="00FB185A"/>
    <w:rsid w:val="00FB38B5"/>
    <w:rsid w:val="00FB3A45"/>
    <w:rsid w:val="00FC1925"/>
    <w:rsid w:val="00FC20A3"/>
    <w:rsid w:val="00FC2A48"/>
    <w:rsid w:val="00FC2F3B"/>
    <w:rsid w:val="00FC3497"/>
    <w:rsid w:val="00FC4562"/>
    <w:rsid w:val="00FC611B"/>
    <w:rsid w:val="00FC6626"/>
    <w:rsid w:val="00FC6C17"/>
    <w:rsid w:val="00FC7AA4"/>
    <w:rsid w:val="00FD09A2"/>
    <w:rsid w:val="00FD34C3"/>
    <w:rsid w:val="00FD3B37"/>
    <w:rsid w:val="00FD3EF8"/>
    <w:rsid w:val="00FD41B7"/>
    <w:rsid w:val="00FD56D7"/>
    <w:rsid w:val="00FD5999"/>
    <w:rsid w:val="00FD5CC1"/>
    <w:rsid w:val="00FD72E3"/>
    <w:rsid w:val="00FE0C10"/>
    <w:rsid w:val="00FE0EA0"/>
    <w:rsid w:val="00FE25A3"/>
    <w:rsid w:val="00FE39EA"/>
    <w:rsid w:val="00FE3F56"/>
    <w:rsid w:val="00FE47E3"/>
    <w:rsid w:val="00FF02BD"/>
    <w:rsid w:val="00FF1BFD"/>
    <w:rsid w:val="00FF20DF"/>
    <w:rsid w:val="00FF256E"/>
    <w:rsid w:val="00FF5A95"/>
    <w:rsid w:val="010D1191"/>
    <w:rsid w:val="01311FD5"/>
    <w:rsid w:val="01CA136B"/>
    <w:rsid w:val="01E63ACA"/>
    <w:rsid w:val="0234C8D4"/>
    <w:rsid w:val="026F90E6"/>
    <w:rsid w:val="0362717F"/>
    <w:rsid w:val="045B2141"/>
    <w:rsid w:val="04BAE626"/>
    <w:rsid w:val="0669F9A0"/>
    <w:rsid w:val="0674A926"/>
    <w:rsid w:val="08A7B2D1"/>
    <w:rsid w:val="08C0B5EF"/>
    <w:rsid w:val="08F942D1"/>
    <w:rsid w:val="09A3803A"/>
    <w:rsid w:val="09C95522"/>
    <w:rsid w:val="09F40100"/>
    <w:rsid w:val="0BC17FC9"/>
    <w:rsid w:val="0C510670"/>
    <w:rsid w:val="0D4C8DC5"/>
    <w:rsid w:val="0E3EE17D"/>
    <w:rsid w:val="0EF88DBE"/>
    <w:rsid w:val="10DDB392"/>
    <w:rsid w:val="112A220B"/>
    <w:rsid w:val="114704C4"/>
    <w:rsid w:val="120AE369"/>
    <w:rsid w:val="1253E62C"/>
    <w:rsid w:val="12A109FB"/>
    <w:rsid w:val="12B52B4B"/>
    <w:rsid w:val="1309D11A"/>
    <w:rsid w:val="135AAE90"/>
    <w:rsid w:val="14B48DE3"/>
    <w:rsid w:val="150C253E"/>
    <w:rsid w:val="1525F565"/>
    <w:rsid w:val="15F8738F"/>
    <w:rsid w:val="161B2FFA"/>
    <w:rsid w:val="171D7FFF"/>
    <w:rsid w:val="18564988"/>
    <w:rsid w:val="19025CA4"/>
    <w:rsid w:val="191603F8"/>
    <w:rsid w:val="19695351"/>
    <w:rsid w:val="19ADAECD"/>
    <w:rsid w:val="19C709AA"/>
    <w:rsid w:val="1A7C9F58"/>
    <w:rsid w:val="1B3E1CD1"/>
    <w:rsid w:val="1B6EE615"/>
    <w:rsid w:val="1B8846B2"/>
    <w:rsid w:val="1BA991B2"/>
    <w:rsid w:val="1C2BD240"/>
    <w:rsid w:val="1C3A2B9F"/>
    <w:rsid w:val="1CE6495E"/>
    <w:rsid w:val="1D2E65D2"/>
    <w:rsid w:val="1DE09728"/>
    <w:rsid w:val="1E9C9939"/>
    <w:rsid w:val="1EF66178"/>
    <w:rsid w:val="2164CC40"/>
    <w:rsid w:val="21A2BDED"/>
    <w:rsid w:val="2233F845"/>
    <w:rsid w:val="22A5E69E"/>
    <w:rsid w:val="2310DFCC"/>
    <w:rsid w:val="248737AE"/>
    <w:rsid w:val="25578FF1"/>
    <w:rsid w:val="261852B4"/>
    <w:rsid w:val="262747E6"/>
    <w:rsid w:val="26968BE3"/>
    <w:rsid w:val="26D055F6"/>
    <w:rsid w:val="276262A5"/>
    <w:rsid w:val="27DB6DCE"/>
    <w:rsid w:val="28B9874B"/>
    <w:rsid w:val="28EF8D8E"/>
    <w:rsid w:val="28F367B3"/>
    <w:rsid w:val="2904AFC3"/>
    <w:rsid w:val="29E5FD51"/>
    <w:rsid w:val="29EFE993"/>
    <w:rsid w:val="2B04C7A7"/>
    <w:rsid w:val="2B35D09E"/>
    <w:rsid w:val="2CFF529B"/>
    <w:rsid w:val="2D76E910"/>
    <w:rsid w:val="2DE5F4ED"/>
    <w:rsid w:val="2DF9C33D"/>
    <w:rsid w:val="2E16EA5C"/>
    <w:rsid w:val="2E40D216"/>
    <w:rsid w:val="30178D76"/>
    <w:rsid w:val="310E52DF"/>
    <w:rsid w:val="317912D1"/>
    <w:rsid w:val="32064891"/>
    <w:rsid w:val="3269C0AA"/>
    <w:rsid w:val="33FBCCD1"/>
    <w:rsid w:val="347E118F"/>
    <w:rsid w:val="34F2C512"/>
    <w:rsid w:val="3535F72D"/>
    <w:rsid w:val="35C2C50C"/>
    <w:rsid w:val="363BCBBE"/>
    <w:rsid w:val="365A780A"/>
    <w:rsid w:val="3727355D"/>
    <w:rsid w:val="372DA0C6"/>
    <w:rsid w:val="373FE8F7"/>
    <w:rsid w:val="3780DC3D"/>
    <w:rsid w:val="38338513"/>
    <w:rsid w:val="39987E46"/>
    <w:rsid w:val="3A10D29F"/>
    <w:rsid w:val="3A60D939"/>
    <w:rsid w:val="3AB3E56B"/>
    <w:rsid w:val="3B2B6F0B"/>
    <w:rsid w:val="3B570AC5"/>
    <w:rsid w:val="3B61868D"/>
    <w:rsid w:val="3C2FAB5A"/>
    <w:rsid w:val="3D5F8A29"/>
    <w:rsid w:val="3D98BA64"/>
    <w:rsid w:val="3DB0F8B7"/>
    <w:rsid w:val="3DB1B223"/>
    <w:rsid w:val="3DDF3138"/>
    <w:rsid w:val="3DF2C719"/>
    <w:rsid w:val="3E06510F"/>
    <w:rsid w:val="3E9AA57B"/>
    <w:rsid w:val="3F0371D3"/>
    <w:rsid w:val="3FC35A60"/>
    <w:rsid w:val="3FE46835"/>
    <w:rsid w:val="3FE92F8B"/>
    <w:rsid w:val="406EDB0A"/>
    <w:rsid w:val="40875DA7"/>
    <w:rsid w:val="40C34F6B"/>
    <w:rsid w:val="41374208"/>
    <w:rsid w:val="41BA471F"/>
    <w:rsid w:val="4203EE48"/>
    <w:rsid w:val="42E5A252"/>
    <w:rsid w:val="438D2454"/>
    <w:rsid w:val="4455291C"/>
    <w:rsid w:val="44F043DA"/>
    <w:rsid w:val="450C344E"/>
    <w:rsid w:val="4629BE63"/>
    <w:rsid w:val="465D9AAF"/>
    <w:rsid w:val="46A06AC9"/>
    <w:rsid w:val="4793A3DC"/>
    <w:rsid w:val="47CDAEFC"/>
    <w:rsid w:val="47D669B1"/>
    <w:rsid w:val="4888E928"/>
    <w:rsid w:val="48E271E7"/>
    <w:rsid w:val="49030ADA"/>
    <w:rsid w:val="4907E596"/>
    <w:rsid w:val="490912F9"/>
    <w:rsid w:val="491D413C"/>
    <w:rsid w:val="4925EE73"/>
    <w:rsid w:val="497DA302"/>
    <w:rsid w:val="499CB3F8"/>
    <w:rsid w:val="49CC4A28"/>
    <w:rsid w:val="4A352E7E"/>
    <w:rsid w:val="4A44F190"/>
    <w:rsid w:val="4ADFBE84"/>
    <w:rsid w:val="4B167E5C"/>
    <w:rsid w:val="4D150BD9"/>
    <w:rsid w:val="4F320192"/>
    <w:rsid w:val="4F83E867"/>
    <w:rsid w:val="4FA5CB55"/>
    <w:rsid w:val="4FD97EE1"/>
    <w:rsid w:val="504EFC6C"/>
    <w:rsid w:val="50502673"/>
    <w:rsid w:val="5071B27E"/>
    <w:rsid w:val="50826165"/>
    <w:rsid w:val="5098CE5B"/>
    <w:rsid w:val="52E95780"/>
    <w:rsid w:val="531F9910"/>
    <w:rsid w:val="536DA1FD"/>
    <w:rsid w:val="538BEB86"/>
    <w:rsid w:val="54D2A097"/>
    <w:rsid w:val="54DBE505"/>
    <w:rsid w:val="55546D9B"/>
    <w:rsid w:val="56C9C2DC"/>
    <w:rsid w:val="574FD07B"/>
    <w:rsid w:val="57D01B3F"/>
    <w:rsid w:val="57EA1E4A"/>
    <w:rsid w:val="584EA04F"/>
    <w:rsid w:val="59892E81"/>
    <w:rsid w:val="598D8CF8"/>
    <w:rsid w:val="59B9DBF0"/>
    <w:rsid w:val="59D08F66"/>
    <w:rsid w:val="59DFA2E3"/>
    <w:rsid w:val="5A016D06"/>
    <w:rsid w:val="5A6A46A6"/>
    <w:rsid w:val="5B039B95"/>
    <w:rsid w:val="5B5DBB34"/>
    <w:rsid w:val="5BEE325A"/>
    <w:rsid w:val="5C36C2B5"/>
    <w:rsid w:val="5D5C6B4D"/>
    <w:rsid w:val="5D70A41B"/>
    <w:rsid w:val="5E0F6938"/>
    <w:rsid w:val="5E638582"/>
    <w:rsid w:val="5E6B269E"/>
    <w:rsid w:val="5EC4F2CC"/>
    <w:rsid w:val="5EEF900A"/>
    <w:rsid w:val="5F179439"/>
    <w:rsid w:val="5F41A778"/>
    <w:rsid w:val="5F701057"/>
    <w:rsid w:val="5F9C8516"/>
    <w:rsid w:val="6178F212"/>
    <w:rsid w:val="618CFEA6"/>
    <w:rsid w:val="6221E3CF"/>
    <w:rsid w:val="62581CEF"/>
    <w:rsid w:val="6298BF5B"/>
    <w:rsid w:val="62CE36C1"/>
    <w:rsid w:val="63D7F639"/>
    <w:rsid w:val="645D6374"/>
    <w:rsid w:val="6481C5B7"/>
    <w:rsid w:val="6487B84D"/>
    <w:rsid w:val="654E1572"/>
    <w:rsid w:val="65890609"/>
    <w:rsid w:val="659BA8A2"/>
    <w:rsid w:val="65A59B31"/>
    <w:rsid w:val="6664BC05"/>
    <w:rsid w:val="6775E09C"/>
    <w:rsid w:val="68036565"/>
    <w:rsid w:val="68B314D5"/>
    <w:rsid w:val="692F7178"/>
    <w:rsid w:val="6978B4FD"/>
    <w:rsid w:val="69843480"/>
    <w:rsid w:val="69A46BAD"/>
    <w:rsid w:val="6A28BAAE"/>
    <w:rsid w:val="6A663371"/>
    <w:rsid w:val="6BDB3F9C"/>
    <w:rsid w:val="6C14B58A"/>
    <w:rsid w:val="6CA0E827"/>
    <w:rsid w:val="6D7367CF"/>
    <w:rsid w:val="6E8C00C7"/>
    <w:rsid w:val="6EE53A50"/>
    <w:rsid w:val="6EFAD6C0"/>
    <w:rsid w:val="6F0AE59A"/>
    <w:rsid w:val="6F53757A"/>
    <w:rsid w:val="6F7BFB1E"/>
    <w:rsid w:val="7066040A"/>
    <w:rsid w:val="70E2B0F8"/>
    <w:rsid w:val="7113FAC1"/>
    <w:rsid w:val="7151B34C"/>
    <w:rsid w:val="71860608"/>
    <w:rsid w:val="724EB4A3"/>
    <w:rsid w:val="72AA182A"/>
    <w:rsid w:val="72BE47AD"/>
    <w:rsid w:val="74002574"/>
    <w:rsid w:val="74F5E21C"/>
    <w:rsid w:val="750BC052"/>
    <w:rsid w:val="756AA160"/>
    <w:rsid w:val="7657B305"/>
    <w:rsid w:val="76B849CF"/>
    <w:rsid w:val="76F8EB7F"/>
    <w:rsid w:val="772DE527"/>
    <w:rsid w:val="786004F1"/>
    <w:rsid w:val="78F0170D"/>
    <w:rsid w:val="79117F3A"/>
    <w:rsid w:val="7A21EF0A"/>
    <w:rsid w:val="7A61467A"/>
    <w:rsid w:val="7A8067D3"/>
    <w:rsid w:val="7AF85E09"/>
    <w:rsid w:val="7B8BF548"/>
    <w:rsid w:val="7BA6B906"/>
    <w:rsid w:val="7BAC593D"/>
    <w:rsid w:val="7BD4593F"/>
    <w:rsid w:val="7C71B369"/>
    <w:rsid w:val="7CD7DD8F"/>
    <w:rsid w:val="7D93E844"/>
    <w:rsid w:val="7E2428EB"/>
    <w:rsid w:val="7EB6AC6B"/>
    <w:rsid w:val="7F986F2A"/>
    <w:rsid w:val="7FD3D6FB"/>
    <w:rsid w:val="7FDA5D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7355D"/>
  <w15:chartTrackingRefBased/>
  <w15:docId w15:val="{F877C026-BEED-456D-9459-BDF26AFB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C17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53C"/>
  </w:style>
  <w:style w:type="paragraph" w:styleId="Footer">
    <w:name w:val="footer"/>
    <w:basedOn w:val="Normal"/>
    <w:link w:val="FooterChar"/>
    <w:uiPriority w:val="99"/>
    <w:unhideWhenUsed/>
    <w:rsid w:val="00C17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53C"/>
  </w:style>
  <w:style w:type="table" w:styleId="TableGrid">
    <w:name w:val="Table Grid"/>
    <w:basedOn w:val="TableNormal"/>
    <w:uiPriority w:val="39"/>
    <w:rsid w:val="00C1753C"/>
    <w:pPr>
      <w:spacing w:after="0" w:line="240" w:lineRule="auto"/>
    </w:pPr>
    <w:rPr>
      <w:rFonts w:eastAsiaTheme="minorHAnsi"/>
      <w:kern w:val="2"/>
      <w:lang w:val="en-CA" w:eastAsia="en-US"/>
      <w14:ligatures w14:val="standardContextual"/>
    </w:rPr>
    <w:tblPr/>
  </w:style>
  <w:style w:type="character" w:styleId="SubtleEmphasis">
    <w:name w:val="Subtle Emphasis"/>
    <w:basedOn w:val="DefaultParagraphFont"/>
    <w:uiPriority w:val="19"/>
    <w:qFormat/>
    <w:rsid w:val="00B12D26"/>
    <w:rPr>
      <w:i/>
      <w:iCs/>
      <w:color w:val="404040" w:themeColor="text1" w:themeTint="BF"/>
    </w:rPr>
  </w:style>
  <w:style w:type="character" w:styleId="CommentReference">
    <w:name w:val="annotation reference"/>
    <w:basedOn w:val="DefaultParagraphFont"/>
    <w:uiPriority w:val="99"/>
    <w:semiHidden/>
    <w:unhideWhenUsed/>
    <w:rsid w:val="00B12D26"/>
    <w:rPr>
      <w:sz w:val="16"/>
      <w:szCs w:val="16"/>
    </w:rPr>
  </w:style>
  <w:style w:type="paragraph" w:styleId="CommentText">
    <w:name w:val="annotation text"/>
    <w:basedOn w:val="Normal"/>
    <w:link w:val="CommentTextChar"/>
    <w:uiPriority w:val="99"/>
    <w:unhideWhenUsed/>
    <w:rsid w:val="00B12D26"/>
    <w:pPr>
      <w:spacing w:line="240" w:lineRule="auto"/>
    </w:pPr>
    <w:rPr>
      <w:sz w:val="20"/>
      <w:szCs w:val="20"/>
    </w:rPr>
  </w:style>
  <w:style w:type="character" w:customStyle="1" w:styleId="CommentTextChar">
    <w:name w:val="Comment Text Char"/>
    <w:basedOn w:val="DefaultParagraphFont"/>
    <w:link w:val="CommentText"/>
    <w:uiPriority w:val="99"/>
    <w:rsid w:val="00B12D26"/>
    <w:rPr>
      <w:sz w:val="20"/>
      <w:szCs w:val="20"/>
    </w:rPr>
  </w:style>
  <w:style w:type="character" w:styleId="Hyperlink">
    <w:name w:val="Hyperlink"/>
    <w:basedOn w:val="DefaultParagraphFont"/>
    <w:uiPriority w:val="99"/>
    <w:unhideWhenUsed/>
    <w:rsid w:val="00CF2F8C"/>
    <w:rPr>
      <w:color w:val="467886" w:themeColor="hyperlink"/>
      <w:u w:val="single"/>
    </w:rPr>
  </w:style>
  <w:style w:type="character" w:styleId="UnresolvedMention">
    <w:name w:val="Unresolved Mention"/>
    <w:basedOn w:val="DefaultParagraphFont"/>
    <w:uiPriority w:val="99"/>
    <w:semiHidden/>
    <w:unhideWhenUsed/>
    <w:rsid w:val="00CF2F8C"/>
    <w:rPr>
      <w:color w:val="605E5C"/>
      <w:shd w:val="clear" w:color="auto" w:fill="E1DFDD"/>
    </w:rPr>
  </w:style>
  <w:style w:type="character" w:styleId="Strong">
    <w:name w:val="Strong"/>
    <w:basedOn w:val="DefaultParagraphFont"/>
    <w:uiPriority w:val="22"/>
    <w:qFormat/>
    <w:rsid w:val="00A918F6"/>
    <w:rPr>
      <w:b/>
      <w:bCs/>
    </w:rPr>
  </w:style>
  <w:style w:type="paragraph" w:styleId="CommentSubject">
    <w:name w:val="annotation subject"/>
    <w:basedOn w:val="CommentText"/>
    <w:next w:val="CommentText"/>
    <w:link w:val="CommentSubjectChar"/>
    <w:uiPriority w:val="99"/>
    <w:semiHidden/>
    <w:unhideWhenUsed/>
    <w:rsid w:val="00C053E4"/>
    <w:rPr>
      <w:b/>
      <w:bCs/>
    </w:rPr>
  </w:style>
  <w:style w:type="character" w:customStyle="1" w:styleId="CommentSubjectChar">
    <w:name w:val="Comment Subject Char"/>
    <w:basedOn w:val="CommentTextChar"/>
    <w:link w:val="CommentSubject"/>
    <w:uiPriority w:val="99"/>
    <w:semiHidden/>
    <w:rsid w:val="00C053E4"/>
    <w:rPr>
      <w:b/>
      <w:bCs/>
      <w:sz w:val="20"/>
      <w:szCs w:val="20"/>
    </w:rPr>
  </w:style>
  <w:style w:type="paragraph" w:styleId="ListParagraph">
    <w:name w:val="List Paragraph"/>
    <w:basedOn w:val="Normal"/>
    <w:uiPriority w:val="34"/>
    <w:qFormat/>
    <w:rsid w:val="004A145A"/>
    <w:pPr>
      <w:ind w:left="720"/>
      <w:contextualSpacing/>
    </w:pPr>
  </w:style>
  <w:style w:type="paragraph" w:styleId="FootnoteText">
    <w:name w:val="footnote text"/>
    <w:basedOn w:val="Normal"/>
    <w:link w:val="FootnoteTextChar"/>
    <w:uiPriority w:val="99"/>
    <w:semiHidden/>
    <w:unhideWhenUsed/>
    <w:rsid w:val="000A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816"/>
    <w:rPr>
      <w:sz w:val="20"/>
      <w:szCs w:val="20"/>
    </w:rPr>
  </w:style>
  <w:style w:type="character" w:styleId="FootnoteReference">
    <w:name w:val="footnote reference"/>
    <w:basedOn w:val="DefaultParagraphFont"/>
    <w:uiPriority w:val="99"/>
    <w:unhideWhenUsed/>
    <w:rsid w:val="000A2816"/>
    <w:rPr>
      <w:vertAlign w:val="superscript"/>
    </w:rPr>
  </w:style>
  <w:style w:type="paragraph" w:styleId="Revision">
    <w:name w:val="Revision"/>
    <w:hidden/>
    <w:uiPriority w:val="99"/>
    <w:semiHidden/>
    <w:rsid w:val="00E67FB3"/>
    <w:pPr>
      <w:spacing w:after="0" w:line="240" w:lineRule="auto"/>
    </w:pPr>
  </w:style>
  <w:style w:type="character" w:styleId="Mention">
    <w:name w:val="Mention"/>
    <w:basedOn w:val="DefaultParagraphFont"/>
    <w:uiPriority w:val="99"/>
    <w:unhideWhenUsed/>
    <w:rsid w:val="007A7F7F"/>
    <w:rPr>
      <w:color w:val="2B579A"/>
      <w:shd w:val="clear" w:color="auto" w:fill="E1DFDD"/>
    </w:rPr>
  </w:style>
  <w:style w:type="paragraph" w:styleId="EndnoteText">
    <w:name w:val="endnote text"/>
    <w:basedOn w:val="Normal"/>
    <w:link w:val="EndnoteTextChar"/>
    <w:uiPriority w:val="99"/>
    <w:semiHidden/>
    <w:unhideWhenUsed/>
    <w:rsid w:val="00756D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6D8F"/>
    <w:rPr>
      <w:sz w:val="20"/>
      <w:szCs w:val="20"/>
    </w:rPr>
  </w:style>
  <w:style w:type="character" w:styleId="EndnoteReference">
    <w:name w:val="endnote reference"/>
    <w:basedOn w:val="DefaultParagraphFont"/>
    <w:uiPriority w:val="99"/>
    <w:unhideWhenUsed/>
    <w:rsid w:val="00756D8F"/>
    <w:rPr>
      <w:vertAlign w:val="superscript"/>
    </w:rPr>
  </w:style>
  <w:style w:type="paragraph" w:styleId="Caption">
    <w:name w:val="caption"/>
    <w:basedOn w:val="Normal"/>
    <w:next w:val="Normal"/>
    <w:uiPriority w:val="35"/>
    <w:unhideWhenUsed/>
    <w:qFormat/>
    <w:rsid w:val="000C2565"/>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rsid w:val="009117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olkit.ccrw.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www150.statcan.gc.ca/t1/tbl1/en/tv.action?pid=3710012301" TargetMode="External"/><Relationship Id="rId18" Type="http://schemas.openxmlformats.org/officeDocument/2006/relationships/hyperlink" Target="https://doi.org/10.1177/1938965514551633" TargetMode="External"/><Relationship Id="rId26" Type="http://schemas.openxmlformats.org/officeDocument/2006/relationships/hyperlink" Target="https://cupe.ca/disability-rights" TargetMode="External"/><Relationship Id="rId3" Type="http://schemas.openxmlformats.org/officeDocument/2006/relationships/hyperlink" Target="https://www.caf-fca.org/wp-content/uploads/2022/04/Apprenticeship-Analysis-Youth-Perceptions-of-Careers-in-the-Skilled-Trades.pdf" TargetMode="External"/><Relationship Id="rId21" Type="http://schemas.openxmlformats.org/officeDocument/2006/relationships/hyperlink" Target="https://doi.org/10.1007/s10926-022-10028-9" TargetMode="External"/><Relationship Id="rId34" Type="http://schemas.openxmlformats.org/officeDocument/2006/relationships/hyperlink" Target="https://doi.org/10.25304/rlt.v26.2140" TargetMode="External"/><Relationship Id="rId7" Type="http://schemas.openxmlformats.org/officeDocument/2006/relationships/hyperlink" Target="https://www.torontomu.ca/content/dam/diversity/reports/infrastructure-report/Di-FSC_Infrastructure-Trends-and-Innovations.pdf" TargetMode="External"/><Relationship Id="rId12" Type="http://schemas.openxmlformats.org/officeDocument/2006/relationships/hyperlink" Target="https://doi.org/10.1007/s10926-013-9436-y" TargetMode="External"/><Relationship Id="rId17" Type="http://schemas.openxmlformats.org/officeDocument/2006/relationships/hyperlink" Target="https://doi.org/10.1111/gwao.12672" TargetMode="External"/><Relationship Id="rId25" Type="http://schemas.openxmlformats.org/officeDocument/2006/relationships/hyperlink" Target="https://www.neads.ca/en/about/media/AccessibilityandAccommodation%202018-5landscapereport.pdf" TargetMode="External"/><Relationship Id="rId33" Type="http://schemas.openxmlformats.org/officeDocument/2006/relationships/hyperlink" Target="https://doi.org/10.1007/s40692-020-00169-2" TargetMode="External"/><Relationship Id="rId2" Type="http://schemas.openxmlformats.org/officeDocument/2006/relationships/hyperlink" Target="https://www.torontomu.ca/diversity/news-events/2025/08/canadians-twice-as-likely-to-recommend-job-oriented-trades-over-university/?utm_source=Master+LIST&amp;utm_campaign=27c7d79f95-NL-DI-Sept-09042025&amp;utm_medium=email&amp;utm_term=0_-27c7d79f95-79544643" TargetMode="External"/><Relationship Id="rId16" Type="http://schemas.openxmlformats.org/officeDocument/2006/relationships/hyperlink" Target="https://doi.org/10.1007/978-981-19-6056-7" TargetMode="External"/><Relationship Id="rId20" Type="http://schemas.openxmlformats.org/officeDocument/2006/relationships/hyperlink" Target="https://doi.org/10.3233/WOR-162322" TargetMode="External"/><Relationship Id="rId29" Type="http://schemas.openxmlformats.org/officeDocument/2006/relationships/hyperlink" Target="https://doi.org/10.1177/1938965511424151" TargetMode="External"/><Relationship Id="rId1" Type="http://schemas.openxmlformats.org/officeDocument/2006/relationships/hyperlink" Target="https://thoughtleadership.rbc.com/wp-content/uploads/Skilled-Trades-Report.pdf" TargetMode="External"/><Relationship Id="rId6" Type="http://schemas.openxmlformats.org/officeDocument/2006/relationships/hyperlink" Target="https://www.ilo.org/sites/default/files/wcmsp5/groups/public/%40ed_emp/%40ifp_skills/documents/publication/wcms_727084.pdf" TargetMode="External"/><Relationship Id="rId11" Type="http://schemas.openxmlformats.org/officeDocument/2006/relationships/hyperlink" Target="https://doi.org/10.1080/09638288.2018.1465131" TargetMode="External"/><Relationship Id="rId24" Type="http://schemas.openxmlformats.org/officeDocument/2006/relationships/hyperlink" Target="https://www150.statcan.gc.ca/n1/daily-quotidien/221026/dq221026a-eng.htm" TargetMode="External"/><Relationship Id="rId32" Type="http://schemas.openxmlformats.org/officeDocument/2006/relationships/hyperlink" Target="https://doi.org/10.1007/s10758-022-09630-w" TargetMode="External"/><Relationship Id="rId5" Type="http://schemas.openxmlformats.org/officeDocument/2006/relationships/hyperlink" Target="https://canlii.ca/t/sv7z" TargetMode="External"/><Relationship Id="rId15" Type="http://schemas.openxmlformats.org/officeDocument/2006/relationships/hyperlink" Target="https://www150.statcan.gc.ca/n1/pub/89-654-x/89-654-x2024001-eng.htm" TargetMode="External"/><Relationship Id="rId23" Type="http://schemas.openxmlformats.org/officeDocument/2006/relationships/hyperlink" Target="https://www.caf-fca.org/wp-content/uploads/2022/04/Apprenticeship-in-Canada_2018-1.pdf" TargetMode="External"/><Relationship Id="rId28" Type="http://schemas.openxmlformats.org/officeDocument/2006/relationships/hyperlink" Target="https://documents.clcctc.ca/whr/DisabilityGuide-LR-2021-05-24-EN.pdf" TargetMode="External"/><Relationship Id="rId10" Type="http://schemas.openxmlformats.org/officeDocument/2006/relationships/hyperlink" Target="https://doi.org/10.1007/s10926-018-9756-z" TargetMode="External"/><Relationship Id="rId19" Type="http://schemas.openxmlformats.org/officeDocument/2006/relationships/hyperlink" Target="https://doi.org/10.56920/cehh.76" TargetMode="External"/><Relationship Id="rId31" Type="http://schemas.openxmlformats.org/officeDocument/2006/relationships/hyperlink" Target="https://doi.org/10.13152/ijrvet.12.2.1" TargetMode="External"/><Relationship Id="rId4" Type="http://schemas.openxmlformats.org/officeDocument/2006/relationships/hyperlink" Target="https://www.ontario.ca/document/supporting-accessible-and-inclusive-skilled-trades-and-apprenticeship-system-ontario" TargetMode="External"/><Relationship Id="rId9" Type="http://schemas.openxmlformats.org/officeDocument/2006/relationships/hyperlink" Target="https://doi.org/10.1108/978-1-80262-085-620221004" TargetMode="External"/><Relationship Id="rId14" Type="http://schemas.openxmlformats.org/officeDocument/2006/relationships/hyperlink" Target="https://macsphere.mcmaster.ca/bitstream/11375/29539/1/McMaster%20Research%20Shop%20Report%20-%20ABEA.pdf" TargetMode="External"/><Relationship Id="rId22" Type="http://schemas.openxmlformats.org/officeDocument/2006/relationships/hyperlink" Target="https://www.canada.ca/content/dam/esdc-edsc/documents/corporate/reports/evaluations/apprenticeship-grants-impact/AG-eval-report-en.pdf" TargetMode="External"/><Relationship Id="rId27" Type="http://schemas.openxmlformats.org/officeDocument/2006/relationships/hyperlink" Target="https://psacunion.ca/disability-rights" TargetMode="External"/><Relationship Id="rId30" Type="http://schemas.openxmlformats.org/officeDocument/2006/relationships/hyperlink" Target="https://ccrw.org/wp-content/uploads/2024/11/Awareness-to-action-How-employers-can-embrace-disability-inclusion-in-the-workplace_CCRW_Trends-Report-2024.pdf" TargetMode="External"/><Relationship Id="rId8" Type="http://schemas.openxmlformats.org/officeDocument/2006/relationships/hyperlink" Target="https://ccrw.org/wp-content/uploads/2024/11/Maximizing-impact-The-return-on-investing-in-workplace-disability-inclusion_CCRW_Trends-Report-2024.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Top 5 disability types reported by apprentices supported by Accessiblity FIRST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FIRST Apprentices Disability Types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7A19-475C-8D86-AD933634C00C}"/>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8-A5F0-49B4-9832-16B14FFF545A}"/>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7A19-475C-8D86-AD933634C00C}"/>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7A19-475C-8D86-AD933634C00C}"/>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A5F0-49B4-9832-16B14FFF545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Learning</c:v>
                </c:pt>
                <c:pt idx="1">
                  <c:v>Mental health</c:v>
                </c:pt>
                <c:pt idx="2">
                  <c:v>Physical</c:v>
                </c:pt>
                <c:pt idx="3">
                  <c:v>Medical</c:v>
                </c:pt>
                <c:pt idx="4">
                  <c:v>Agility</c:v>
                </c:pt>
              </c:strCache>
            </c:strRef>
          </c:cat>
          <c:val>
            <c:numRef>
              <c:f>Sheet1!$B$2:$B$6</c:f>
              <c:numCache>
                <c:formatCode>General</c:formatCode>
                <c:ptCount val="5"/>
                <c:pt idx="0">
                  <c:v>147</c:v>
                </c:pt>
                <c:pt idx="1">
                  <c:v>101</c:v>
                </c:pt>
                <c:pt idx="2">
                  <c:v>39</c:v>
                </c:pt>
                <c:pt idx="3">
                  <c:v>25</c:v>
                </c:pt>
                <c:pt idx="4">
                  <c:v>15</c:v>
                </c:pt>
              </c:numCache>
            </c:numRef>
          </c:val>
          <c:extLst>
            <c:ext xmlns:c16="http://schemas.microsoft.com/office/drawing/2014/chart" uri="{C3380CC4-5D6E-409C-BE32-E72D297353CC}">
              <c16:uniqueId val="{00000000-A5F0-49B4-9832-16B14FFF545A}"/>
            </c:ext>
          </c:extLst>
        </c:ser>
        <c:dLbls>
          <c:dLblPos val="outEnd"/>
          <c:showLegendKey val="0"/>
          <c:showVal val="1"/>
          <c:showCatName val="0"/>
          <c:showSerName val="0"/>
          <c:showPercent val="0"/>
          <c:showBubbleSize val="0"/>
        </c:dLbls>
        <c:gapWidth val="100"/>
        <c:axId val="1666253152"/>
        <c:axId val="1450860624"/>
      </c:barChart>
      <c:catAx>
        <c:axId val="16662531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0860624"/>
        <c:crosses val="autoZero"/>
        <c:auto val="1"/>
        <c:lblAlgn val="ctr"/>
        <c:lblOffset val="100"/>
        <c:noMultiLvlLbl val="0"/>
      </c:catAx>
      <c:valAx>
        <c:axId val="1450860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6253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Top 5 trades of interest among apprentices supported</a:t>
            </a:r>
            <a:r>
              <a:rPr lang="en-US" baseline="0"/>
              <a:t> by Accessibility FIRST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Trade of Interest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Automotive service technicians, truck and bus mechanics and mechanical repair technician</c:v>
                </c:pt>
                <c:pt idx="1">
                  <c:v>Electricians</c:v>
                </c:pt>
                <c:pt idx="2">
                  <c:v>Carpenters</c:v>
                </c:pt>
                <c:pt idx="3">
                  <c:v>Industrial electricians</c:v>
                </c:pt>
                <c:pt idx="4">
                  <c:v>Plumbers</c:v>
                </c:pt>
              </c:strCache>
            </c:strRef>
          </c:cat>
          <c:val>
            <c:numRef>
              <c:f>Sheet1!$B$2:$B$6</c:f>
              <c:numCache>
                <c:formatCode>General</c:formatCode>
                <c:ptCount val="5"/>
                <c:pt idx="0">
                  <c:v>34</c:v>
                </c:pt>
                <c:pt idx="1">
                  <c:v>27</c:v>
                </c:pt>
                <c:pt idx="2">
                  <c:v>24</c:v>
                </c:pt>
                <c:pt idx="3">
                  <c:v>21</c:v>
                </c:pt>
                <c:pt idx="4">
                  <c:v>20</c:v>
                </c:pt>
              </c:numCache>
            </c:numRef>
          </c:val>
          <c:extLst>
            <c:ext xmlns:c16="http://schemas.microsoft.com/office/drawing/2014/chart" uri="{C3380CC4-5D6E-409C-BE32-E72D297353CC}">
              <c16:uniqueId val="{00000000-31ED-4E8A-AF1A-F112A886EFCD}"/>
            </c:ext>
          </c:extLst>
        </c:ser>
        <c:dLbls>
          <c:dLblPos val="outEnd"/>
          <c:showLegendKey val="0"/>
          <c:showVal val="1"/>
          <c:showCatName val="0"/>
          <c:showSerName val="0"/>
          <c:showPercent val="0"/>
          <c:showBubbleSize val="0"/>
        </c:dLbls>
        <c:gapWidth val="219"/>
        <c:overlap val="-27"/>
        <c:axId val="14896655"/>
        <c:axId val="14895215"/>
      </c:barChart>
      <c:catAx>
        <c:axId val="1489665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95215"/>
        <c:crosses val="autoZero"/>
        <c:auto val="1"/>
        <c:lblAlgn val="ctr"/>
        <c:lblOffset val="100"/>
        <c:noMultiLvlLbl val="0"/>
      </c:catAx>
      <c:valAx>
        <c:axId val="14895215"/>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148966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E68DA974-1D22-430E-A352-EBB547E92E0D}">
    <t:Anchor>
      <t:Comment id="1526227307"/>
    </t:Anchor>
    <t:History>
      <t:Event id="{C18ABF19-6A93-46AF-BD2E-4637879BF693}" time="2025-09-26T18:57:34.945Z">
        <t:Attribution userId="S::rbath@ccrw.org::35f26b71-48a5-4dc5-b7b1-b036e66274b0" userProvider="AD" userName="Rachel Bath"/>
        <t:Anchor>
          <t:Comment id="571022275"/>
        </t:Anchor>
        <t:Create/>
      </t:Event>
      <t:Event id="{66D08CD8-EF63-49B4-95C4-20804DF3BE2E}" time="2025-09-26T18:57:34.945Z">
        <t:Attribution userId="S::rbath@ccrw.org::35f26b71-48a5-4dc5-b7b1-b036e66274b0" userProvider="AD" userName="Rachel Bath"/>
        <t:Anchor>
          <t:Comment id="571022275"/>
        </t:Anchor>
        <t:Assign userId="S::vsinclair@ccrw.org::b5a85280-b006-43fb-973a-45f0753db8ec" userProvider="AD" userName="Vanessa Sinclair"/>
      </t:Event>
      <t:Event id="{CB6A0E38-A564-4E8A-A6EA-7AFA75B4105D}" time="2025-09-26T18:57:34.945Z">
        <t:Attribution userId="S::rbath@ccrw.org::35f26b71-48a5-4dc5-b7b1-b036e66274b0" userProvider="AD" userName="Rachel Bath"/>
        <t:Anchor>
          <t:Comment id="571022275"/>
        </t:Anchor>
        <t:SetTitle title="@Vanessa Sinclair tagging you for your view (I’m leaning towards just displaying top 5 disability types in a bar chart)"/>
      </t:Event>
      <t:Event id="{7D7C8220-88A0-4E1C-A51B-485CD9AB296A}" time="2025-10-01T20:02:39.01Z">
        <t:Attribution userId="S::vsinclair@ccrw.org::b5a85280-b006-43fb-973a-45f0753db8ec" userProvider="AD" userName="Vanessa Sinclai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feb0f6-aa14-4c7f-9fb2-0e7c0c2858a8">
      <Terms xmlns="http://schemas.microsoft.com/office/infopath/2007/PartnerControls"/>
    </lcf76f155ced4ddcb4097134ff3c332f>
    <TaxCatchAll xmlns="f61fc526-369a-4173-9222-99ed8c3bd0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49466ED47D84B82E788DEF7228A87" ma:contentTypeVersion="16" ma:contentTypeDescription="Create a new document." ma:contentTypeScope="" ma:versionID="878946febc6b2a08aaabd2b09e470b1e">
  <xsd:schema xmlns:xsd="http://www.w3.org/2001/XMLSchema" xmlns:xs="http://www.w3.org/2001/XMLSchema" xmlns:p="http://schemas.microsoft.com/office/2006/metadata/properties" xmlns:ns2="81feb0f6-aa14-4c7f-9fb2-0e7c0c2858a8" xmlns:ns3="f61fc526-369a-4173-9222-99ed8c3bd08c" targetNamespace="http://schemas.microsoft.com/office/2006/metadata/properties" ma:root="true" ma:fieldsID="59f0dd913eaea6eeaa459f4c0db380a8" ns2:_="" ns3:_="">
    <xsd:import namespace="81feb0f6-aa14-4c7f-9fb2-0e7c0c2858a8"/>
    <xsd:import namespace="f61fc526-369a-4173-9222-99ed8c3bd0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eb0f6-aa14-4c7f-9fb2-0e7c0c285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8bad75-d09f-4bfd-a954-b846a31904c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fc526-369a-4173-9222-99ed8c3bd0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ff7781b-b04d-47ac-881b-e775e53eafaa}" ma:internalName="TaxCatchAll" ma:showField="CatchAllData" ma:web="f61fc526-369a-4173-9222-99ed8c3bd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DD91F-0B59-4DDE-8443-6FBBBE139EB1}">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81feb0f6-aa14-4c7f-9fb2-0e7c0c2858a8"/>
    <ds:schemaRef ds:uri="f61fc526-369a-4173-9222-99ed8c3bd08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D7FE9C9-30CD-4F56-B26B-B11483C7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eb0f6-aa14-4c7f-9fb2-0e7c0c2858a8"/>
    <ds:schemaRef ds:uri="f61fc526-369a-4173-9222-99ed8c3bd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A05E1-5543-48AB-BD97-24E5C2352827}">
  <ds:schemaRefs>
    <ds:schemaRef ds:uri="http://schemas.microsoft.com/sharepoint/v3/contenttype/forms"/>
  </ds:schemaRefs>
</ds:datastoreItem>
</file>

<file path=customXml/itemProps4.xml><?xml version="1.0" encoding="utf-8"?>
<ds:datastoreItem xmlns:ds="http://schemas.openxmlformats.org/officeDocument/2006/customXml" ds:itemID="{891B1363-BB1F-4D6A-8898-00455D16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6358</Words>
  <Characters>39293</Characters>
  <Application>Microsoft Office Word</Application>
  <DocSecurity>0</DocSecurity>
  <Lines>633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Bath</dc:creator>
  <cp:keywords/>
  <dc:description/>
  <cp:lastModifiedBy>Vanessa Sinclair</cp:lastModifiedBy>
  <cp:revision>2</cp:revision>
  <dcterms:created xsi:type="dcterms:W3CDTF">2025-11-13T18:41:00Z</dcterms:created>
  <dcterms:modified xsi:type="dcterms:W3CDTF">2025-11-13T18:41:00Z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0x010100C7049466ED47D84B82E788DEF7228A87</vt:lpwstr>
  </property>
  <property fmtid="{D5CDD505-2E9C-101B-9397-08002B2CF9AE}" pid="3" name="MediaServiceImageTags">
    <vt:lpwstr/>
  </property>
  <property fmtid="{D5CDD505-2E9C-101B-9397-08002B2CF9AE}" pid="4" name="GrammarlyDocumentId">
    <vt:lpwstr>2577c715-2eb9-411f-b2ad-b4ef74cbc736</vt:lpwstr>
  </property>
  <property fmtid="{D5CDD505-2E9C-101B-9397-08002B2CF9AE}" pid="5" name="docLang">
    <vt:lpwstr>en</vt:lpwstr>
  </property>
</Properties>
</file>