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D379F" w14:textId="42E7ED99" w:rsidR="00120446" w:rsidRPr="00293814" w:rsidRDefault="00293814" w:rsidP="00293814">
      <w:pPr>
        <w:spacing w:after="953"/>
        <w:ind w:left="29"/>
        <w:rPr>
          <w:rFonts w:cs="Arial"/>
          <w:sz w:val="36"/>
          <w:szCs w:val="36"/>
        </w:rPr>
      </w:pPr>
      <w:r w:rsidRPr="00293814">
        <w:rPr>
          <w:rFonts w:cs="Arial"/>
          <w:sz w:val="46"/>
          <w:szCs w:val="46"/>
        </w:rPr>
        <w:t>Trouver la compréhension grâce à la recherche pour les futurs talents (« SURF »)</w:t>
      </w:r>
      <w:r w:rsidR="00192F72" w:rsidRPr="00293814">
        <w:rPr>
          <w:rFonts w:cs="Arial"/>
          <w:sz w:val="36"/>
          <w:szCs w:val="36"/>
        </w:rPr>
        <w:drawing>
          <wp:anchor distT="0" distB="0" distL="114300" distR="114300" simplePos="0" relativeHeight="251658240" behindDoc="0" locked="0" layoutInCell="1" allowOverlap="0" wp14:anchorId="1D12C9C0" wp14:editId="0E647707">
            <wp:simplePos x="0" y="0"/>
            <wp:positionH relativeFrom="page">
              <wp:align>left</wp:align>
            </wp:positionH>
            <wp:positionV relativeFrom="page">
              <wp:posOffset>3072130</wp:posOffset>
            </wp:positionV>
            <wp:extent cx="7562088" cy="4384791"/>
            <wp:effectExtent l="0" t="0" r="1270" b="0"/>
            <wp:wrapTopAndBottom/>
            <wp:docPr id="11100" name="Picture 11100" descr="Conception de la page de titre du document du CCRW :&#10;&#10;Première case : Encadré décoratif bleu foncé.&#10;&#10;Deuxième case : Photo d’un ancien demandeur d’emploi du CCRW travaillant à la caisse de son lieu de travail et discutant avec un client. &#10;&#10;Troisième case : Photo d’un demandeur d’emploi du CCRW au bureau du CCRW à Vancouver, souriant et pointant du doigt l’écran d’un ordinateur portable. &#10;&#10;Quatrième encadré : Photo d’un ancien demandeur d’emploi du CCRW à son poste de travail, en train de distribuer des circulaires à un client. &#10;&#10;Cinquième encadré : Photo d’un ancien demandeur d’emploi du CCRW à son poste de travail, en train d’accrocher des vêtements sur un portemanteau. &#10;&#10;Sixième encadré : Encadré décoratif rouge. "/>
            <wp:cNvGraphicFramePr/>
            <a:graphic xmlns:a="http://schemas.openxmlformats.org/drawingml/2006/main">
              <a:graphicData uri="http://schemas.openxmlformats.org/drawingml/2006/picture">
                <pic:pic xmlns:pic="http://schemas.openxmlformats.org/drawingml/2006/picture">
                  <pic:nvPicPr>
                    <pic:cNvPr id="11100" name="Picture 11100" descr="Conception de la page de titre du document du CCRW :&#10;&#10;Première case : Encadré décoratif bleu foncé.&#10;&#10;Deuxième case : Photo d’un ancien demandeur d’emploi du CCRW travaillant à la caisse de son lieu de travail et discutant avec un client. &#10;&#10;Troisième case : Photo d’un demandeur d’emploi du CCRW au bureau du CCRW à Vancouver, souriant et pointant du doigt l’écran d’un ordinateur portable. &#10;&#10;Quatrième encadré : Photo d’un ancien demandeur d’emploi du CCRW à son poste de travail, en train de distribuer des circulaires à un client. &#10;&#10;Cinquième encadré : Photo d’un ancien demandeur d’emploi du CCRW à son poste de travail, en train d’accrocher des vêtements sur un portemanteau. &#10;&#10;Sixième encadré : Encadré décoratif rouge. "/>
                    <pic:cNvPicPr/>
                  </pic:nvPicPr>
                  <pic:blipFill>
                    <a:blip r:embed="rId10">
                      <a:extLst>
                        <a:ext uri="{28A0092B-C50C-407E-A947-70E740481C1C}">
                          <a14:useLocalDpi xmlns:a14="http://schemas.microsoft.com/office/drawing/2010/main" val="0"/>
                        </a:ext>
                      </a:extLst>
                    </a:blip>
                    <a:stretch>
                      <a:fillRect/>
                    </a:stretch>
                  </pic:blipFill>
                  <pic:spPr>
                    <a:xfrm>
                      <a:off x="0" y="0"/>
                      <a:ext cx="7562088" cy="4384791"/>
                    </a:xfrm>
                    <a:prstGeom prst="rect">
                      <a:avLst/>
                    </a:prstGeom>
                  </pic:spPr>
                </pic:pic>
              </a:graphicData>
            </a:graphic>
          </wp:anchor>
        </w:drawing>
      </w:r>
      <w:r w:rsidR="00120446" w:rsidRPr="00293814">
        <w:rPr>
          <w:rFonts w:cs="Arial"/>
          <w:sz w:val="72"/>
          <w:szCs w:val="72"/>
          <w:lang w:eastAsia="en-US"/>
        </w:rPr>
        <w:br/>
      </w:r>
      <w:r w:rsidRPr="00293814">
        <w:rPr>
          <w:rFonts w:cs="Arial"/>
          <w:sz w:val="36"/>
          <w:szCs w:val="36"/>
        </w:rPr>
        <w:br/>
      </w:r>
      <w:r w:rsidRPr="00293814">
        <w:rPr>
          <w:rFonts w:cs="Arial"/>
          <w:sz w:val="36"/>
          <w:szCs w:val="36"/>
        </w:rPr>
        <w:t>Sommaire</w:t>
      </w:r>
      <w:r w:rsidR="00120446" w:rsidRPr="00293814">
        <w:rPr>
          <w:rFonts w:cs="Arial"/>
          <w:sz w:val="36"/>
          <w:szCs w:val="36"/>
        </w:rPr>
        <w:br/>
      </w:r>
      <w:r w:rsidR="00120446" w:rsidRPr="00293814">
        <w:rPr>
          <w:rFonts w:cs="Arial"/>
          <w:sz w:val="24"/>
        </w:rPr>
        <w:br/>
      </w:r>
      <w:r w:rsidRPr="00293814">
        <w:rPr>
          <w:rFonts w:cs="Arial"/>
          <w:sz w:val="24"/>
        </w:rPr>
        <w:t>le 31 mars 2026</w:t>
      </w:r>
    </w:p>
    <w:p w14:paraId="2F57DEFE" w14:textId="2990D06D" w:rsidR="0032211D" w:rsidRPr="00293814" w:rsidRDefault="00192F72" w:rsidP="00293814">
      <w:pPr>
        <w:spacing w:after="953"/>
        <w:ind w:left="29"/>
        <w:rPr>
          <w:rFonts w:cs="Arial"/>
          <w:sz w:val="36"/>
          <w:szCs w:val="36"/>
        </w:rPr>
      </w:pPr>
      <w:r w:rsidRPr="00293814">
        <w:rPr>
          <w:rFonts w:cs="Arial"/>
          <w:sz w:val="24"/>
        </w:rPr>
        <w:br/>
      </w:r>
      <w:r w:rsidR="00293814" w:rsidRPr="00293814">
        <w:rPr>
          <w:rFonts w:cs="Arial"/>
          <w:sz w:val="24"/>
        </w:rPr>
        <w:t>Auteurs :</w:t>
      </w:r>
      <w:r w:rsidR="00293814" w:rsidRPr="00293814">
        <w:rPr>
          <w:rFonts w:cs="Arial"/>
          <w:sz w:val="24"/>
        </w:rPr>
        <w:br/>
      </w:r>
      <w:r w:rsidR="00293814" w:rsidRPr="00293814">
        <w:rPr>
          <w:rFonts w:cs="Arial"/>
          <w:sz w:val="24"/>
        </w:rPr>
        <w:t>Vanessa Sinclair, Ph. D., directrice de la recherche et de l’évaluation</w:t>
      </w:r>
      <w:r w:rsidR="00293814" w:rsidRPr="00293814">
        <w:rPr>
          <w:rFonts w:cs="Arial"/>
          <w:sz w:val="24"/>
        </w:rPr>
        <w:br/>
      </w:r>
      <w:r w:rsidR="00293814" w:rsidRPr="00293814">
        <w:rPr>
          <w:rFonts w:cs="Arial"/>
          <w:sz w:val="24"/>
        </w:rPr>
        <w:t>Michelle Willson, M.A., spécialiste en évaluation</w:t>
      </w:r>
      <w:r w:rsidR="00293814" w:rsidRPr="00293814">
        <w:rPr>
          <w:rFonts w:cs="Arial"/>
          <w:sz w:val="24"/>
        </w:rPr>
        <w:br/>
      </w:r>
      <w:r w:rsidR="00293814" w:rsidRPr="00293814">
        <w:rPr>
          <w:rFonts w:cs="Arial"/>
          <w:sz w:val="24"/>
        </w:rPr>
        <w:br/>
      </w:r>
      <w:r w:rsidR="00536BC3" w:rsidRPr="00293814">
        <w:rPr>
          <w:rFonts w:cs="Arial"/>
          <w:sz w:val="24"/>
        </w:rPr>
        <w:br/>
      </w:r>
      <w:r w:rsidR="00293814" w:rsidRPr="00293814">
        <w:rPr>
          <w:rFonts w:cs="Arial"/>
          <w:sz w:val="24"/>
        </w:rPr>
        <w:t>Conseil canadien de la réadaptation et du travail</w:t>
      </w:r>
      <w:bookmarkStart w:id="0" w:name="_Toc225891969"/>
    </w:p>
    <w:p w14:paraId="517E1FB8" w14:textId="77777777" w:rsidR="00C57F03" w:rsidRPr="00293814" w:rsidRDefault="00C57F03" w:rsidP="0032211D">
      <w:pPr>
        <w:spacing w:line="278" w:lineRule="auto"/>
      </w:pPr>
    </w:p>
    <w:p w14:paraId="3E081147" w14:textId="77777777" w:rsidR="00CF3819" w:rsidRPr="00293814" w:rsidRDefault="00CF3819" w:rsidP="0006114B">
      <w:pPr>
        <w:spacing w:line="278" w:lineRule="auto"/>
        <w:jc w:val="center"/>
      </w:pPr>
    </w:p>
    <w:p w14:paraId="44075E17" w14:textId="77777777" w:rsidR="00CF3819" w:rsidRPr="00293814" w:rsidRDefault="00CF3819" w:rsidP="0006114B">
      <w:pPr>
        <w:spacing w:line="278" w:lineRule="auto"/>
        <w:jc w:val="center"/>
      </w:pPr>
    </w:p>
    <w:p w14:paraId="54C1F901" w14:textId="77777777" w:rsidR="00CF3819" w:rsidRPr="00293814" w:rsidRDefault="00CF3819" w:rsidP="0006114B">
      <w:pPr>
        <w:spacing w:line="278" w:lineRule="auto"/>
        <w:jc w:val="center"/>
      </w:pPr>
    </w:p>
    <w:p w14:paraId="643A05B5" w14:textId="77777777" w:rsidR="00CF3819" w:rsidRPr="00293814" w:rsidRDefault="00CF3819" w:rsidP="0006114B">
      <w:pPr>
        <w:spacing w:line="278" w:lineRule="auto"/>
        <w:jc w:val="center"/>
      </w:pPr>
    </w:p>
    <w:p w14:paraId="2E3668D8" w14:textId="77777777" w:rsidR="00CF3819" w:rsidRPr="00293814" w:rsidRDefault="00CF3819" w:rsidP="0006114B">
      <w:pPr>
        <w:spacing w:line="278" w:lineRule="auto"/>
        <w:jc w:val="center"/>
      </w:pPr>
    </w:p>
    <w:p w14:paraId="38FA2F0A" w14:textId="77777777" w:rsidR="00CF3819" w:rsidRPr="00293814" w:rsidRDefault="00CF3819" w:rsidP="0006114B">
      <w:pPr>
        <w:spacing w:line="278" w:lineRule="auto"/>
        <w:jc w:val="center"/>
      </w:pPr>
    </w:p>
    <w:p w14:paraId="134E2864" w14:textId="77777777" w:rsidR="00CF3819" w:rsidRPr="00293814" w:rsidRDefault="00CF3819" w:rsidP="0006114B">
      <w:pPr>
        <w:spacing w:line="278" w:lineRule="auto"/>
        <w:jc w:val="center"/>
      </w:pPr>
    </w:p>
    <w:p w14:paraId="717AD8EE" w14:textId="77777777" w:rsidR="00CF3819" w:rsidRPr="00293814" w:rsidRDefault="00CF3819" w:rsidP="0006114B">
      <w:pPr>
        <w:spacing w:line="278" w:lineRule="auto"/>
        <w:jc w:val="center"/>
      </w:pPr>
    </w:p>
    <w:p w14:paraId="23559B0C" w14:textId="77777777" w:rsidR="00CF3819" w:rsidRPr="00293814" w:rsidRDefault="00CF3819" w:rsidP="0006114B">
      <w:pPr>
        <w:spacing w:line="278" w:lineRule="auto"/>
        <w:jc w:val="center"/>
      </w:pPr>
    </w:p>
    <w:p w14:paraId="196A323F" w14:textId="54D723F6" w:rsidR="0006114B" w:rsidRPr="00293814" w:rsidRDefault="00293814" w:rsidP="0006114B">
      <w:pPr>
        <w:spacing w:line="278" w:lineRule="auto"/>
        <w:jc w:val="center"/>
      </w:pPr>
      <w:r w:rsidRPr="00293814">
        <w:t>Ce projet a été rendu possible grâce au soutien financier de Normes d'accessibilité Canada. Les résultats, conclusions et recommandations présentés ici sont ceux des auteurs et ne reflètent pas les opinions officielles de Normes d'accessibilité Canada.</w:t>
      </w:r>
    </w:p>
    <w:p w14:paraId="405B9EEF" w14:textId="77777777" w:rsidR="00CF3819" w:rsidRPr="00293814" w:rsidRDefault="00CF3819" w:rsidP="0006114B">
      <w:pPr>
        <w:spacing w:line="278" w:lineRule="auto"/>
        <w:jc w:val="center"/>
      </w:pPr>
    </w:p>
    <w:p w14:paraId="4D485B51" w14:textId="62371678" w:rsidR="0006291D" w:rsidRPr="00293814" w:rsidRDefault="0006114B" w:rsidP="0006114B">
      <w:pPr>
        <w:spacing w:line="278" w:lineRule="auto"/>
        <w:jc w:val="center"/>
      </w:pPr>
      <w:r w:rsidRPr="00293814">
        <w:drawing>
          <wp:inline distT="0" distB="0" distL="0" distR="0" wp14:anchorId="24B9C2A4" wp14:editId="72E4C5D6">
            <wp:extent cx="2343150" cy="408830"/>
            <wp:effectExtent l="0" t="0" r="0" b="0"/>
            <wp:docPr id="1916614936" name="Picture 1" descr="Voici une image du logo de Normes d’accessibilité Canada. Elle comporte l’inscription « Normes d’accessibilité Canada » en noir à droite, ainsi qu’une image en noir et blanc du drapeau canadien à gau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14936" name="Picture 1" descr="Voici une image du logo de Normes d’accessibilité Canada. Elle comporte l’inscription « Normes d’accessibilité Canada » en noir à droite, ainsi qu’une image en noir et blanc du drapeau canadien à gauche."/>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343150" cy="408830"/>
                    </a:xfrm>
                    <a:prstGeom prst="rect">
                      <a:avLst/>
                    </a:prstGeom>
                    <a:noFill/>
                    <a:ln>
                      <a:noFill/>
                    </a:ln>
                  </pic:spPr>
                </pic:pic>
              </a:graphicData>
            </a:graphic>
          </wp:inline>
        </w:drawing>
      </w:r>
      <w:r w:rsidR="00495D38" w:rsidRPr="00293814">
        <w:t xml:space="preserve">      </w:t>
      </w:r>
      <w:r w:rsidRPr="00293814">
        <w:drawing>
          <wp:inline distT="0" distB="0" distL="0" distR="0" wp14:anchorId="3B89E17A" wp14:editId="406F3554">
            <wp:extent cx="1304925" cy="440033"/>
            <wp:effectExtent l="0" t="0" r="0" b="0"/>
            <wp:docPr id="1929659898" name="Picture 2" descr="Voici une image du logo du gouvernement du Canada. Elle comporte le mot « Canada » en lettres noires ainsi qu’une petite image en noir et blanc du drapeau canadien dans le coin supérieur dro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659898" name="Picture 2" descr="Voici une image du logo du gouvernement du Canada. Elle comporte le mot « Canada » en lettres noires ainsi qu’une petite image en noir et blanc du drapeau canadien dans le coin supérieur droi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8576" cy="444636"/>
                    </a:xfrm>
                    <a:prstGeom prst="rect">
                      <a:avLst/>
                    </a:prstGeom>
                    <a:noFill/>
                    <a:ln>
                      <a:noFill/>
                    </a:ln>
                  </pic:spPr>
                </pic:pic>
              </a:graphicData>
            </a:graphic>
          </wp:inline>
        </w:drawing>
      </w:r>
    </w:p>
    <w:p w14:paraId="6EBF12BB" w14:textId="77777777" w:rsidR="00CF3819" w:rsidRPr="00293814" w:rsidRDefault="00CF3819" w:rsidP="0006114B">
      <w:pPr>
        <w:spacing w:line="278" w:lineRule="auto"/>
        <w:jc w:val="center"/>
      </w:pPr>
    </w:p>
    <w:p w14:paraId="1691E8F6" w14:textId="77777777" w:rsidR="00CF3819" w:rsidRPr="00293814" w:rsidRDefault="00CF3819" w:rsidP="0006114B">
      <w:pPr>
        <w:spacing w:line="278" w:lineRule="auto"/>
        <w:jc w:val="center"/>
      </w:pPr>
    </w:p>
    <w:p w14:paraId="04D5FC17" w14:textId="77777777" w:rsidR="00CF3819" w:rsidRPr="00293814" w:rsidRDefault="00CF3819" w:rsidP="0006114B">
      <w:pPr>
        <w:spacing w:line="278" w:lineRule="auto"/>
        <w:jc w:val="center"/>
      </w:pPr>
    </w:p>
    <w:p w14:paraId="5B922F65" w14:textId="77777777" w:rsidR="00CF3819" w:rsidRPr="00293814" w:rsidRDefault="00CF3819" w:rsidP="0006114B">
      <w:pPr>
        <w:spacing w:line="278" w:lineRule="auto"/>
        <w:jc w:val="center"/>
      </w:pPr>
    </w:p>
    <w:p w14:paraId="01B748DB" w14:textId="77777777" w:rsidR="00CF3819" w:rsidRPr="00293814" w:rsidRDefault="00CF3819" w:rsidP="0006114B">
      <w:pPr>
        <w:spacing w:line="278" w:lineRule="auto"/>
        <w:jc w:val="center"/>
      </w:pPr>
    </w:p>
    <w:p w14:paraId="1BBB9716" w14:textId="77777777" w:rsidR="00CF3819" w:rsidRPr="00293814" w:rsidRDefault="00CF3819" w:rsidP="0006114B">
      <w:pPr>
        <w:spacing w:line="278" w:lineRule="auto"/>
        <w:jc w:val="center"/>
      </w:pPr>
    </w:p>
    <w:p w14:paraId="5C7FB495" w14:textId="77777777" w:rsidR="00731795" w:rsidRPr="00293814" w:rsidRDefault="00731795" w:rsidP="0006114B">
      <w:pPr>
        <w:spacing w:line="278" w:lineRule="auto"/>
        <w:jc w:val="center"/>
      </w:pPr>
    </w:p>
    <w:p w14:paraId="3C3FE47E" w14:textId="77777777" w:rsidR="00FC3E86" w:rsidRPr="00293814" w:rsidRDefault="00FC3E86" w:rsidP="0006114B">
      <w:pPr>
        <w:spacing w:line="278" w:lineRule="auto"/>
        <w:jc w:val="center"/>
      </w:pPr>
    </w:p>
    <w:p w14:paraId="28A5C822" w14:textId="77777777" w:rsidR="0006291D" w:rsidRPr="00293814" w:rsidRDefault="0006291D" w:rsidP="0032211D">
      <w:pPr>
        <w:pBdr>
          <w:bottom w:val="single" w:sz="6" w:space="1" w:color="auto"/>
        </w:pBdr>
        <w:spacing w:line="278" w:lineRule="auto"/>
      </w:pPr>
    </w:p>
    <w:p w14:paraId="4B0E141D" w14:textId="6088D350" w:rsidR="00712861" w:rsidRPr="00293814" w:rsidRDefault="00293814" w:rsidP="0006114B">
      <w:pPr>
        <w:spacing w:line="278" w:lineRule="auto"/>
      </w:pPr>
      <w:r w:rsidRPr="00293814">
        <w:t>Ce document peut être utilisé et partagé à condition que le Conseil canadien de la réadaptation et du travail soit mentionné comme source, que son contenu ne soit pas modifié et que son utilisation soit à des fins non commerciales. Pour obtenir l’autorisation de modifier le contenu et/ou de l’utiliser à des fins commerciales, veuillez communiquer avec le Conseil canadien de la réadaptation et du travail.</w:t>
      </w:r>
    </w:p>
    <w:bookmarkEnd w:id="0"/>
    <w:p w14:paraId="3FCB836B" w14:textId="1250A9DC" w:rsidR="00120446" w:rsidRPr="00293814" w:rsidRDefault="00293814" w:rsidP="00120446">
      <w:pPr>
        <w:pStyle w:val="Heading1"/>
      </w:pPr>
      <w:r w:rsidRPr="00293814">
        <w:lastRenderedPageBreak/>
        <w:t>Sommaire</w:t>
      </w:r>
    </w:p>
    <w:p w14:paraId="50474081" w14:textId="30F15823" w:rsidR="00C47B38" w:rsidRPr="00293814" w:rsidRDefault="00293814" w:rsidP="00C47B38">
      <w:r w:rsidRPr="00293814">
        <w:t xml:space="preserve">Le présent rapport fait part des enseignements tirés du projet </w:t>
      </w:r>
      <w:r w:rsidRPr="00293814">
        <w:rPr>
          <w:i/>
          <w:iCs/>
        </w:rPr>
        <w:t>Trouver la compréhension grâce à la recherche pour les futurs talents (« SURF »)</w:t>
      </w:r>
      <w:r w:rsidRPr="00293814">
        <w:t>. SURF était une étude de trois ans portant sur la transition des étudiants en situation de handicap au Canada du collège ou de l’université vers le marché du travail. L’étude s’est penchée sur les défis auxquels font face les nouveaux diplômés, les mesures de soutien efficaces et les changements susceptibles de rendre la recherche d’emploi plus facile et plus équitable.</w:t>
      </w:r>
    </w:p>
    <w:p w14:paraId="4FE4419C" w14:textId="79B24B02" w:rsidR="00120446" w:rsidRPr="00293814" w:rsidRDefault="00293814" w:rsidP="00120446">
      <w:pPr>
        <w:pStyle w:val="Heading3"/>
      </w:pPr>
      <w:r w:rsidRPr="00293814">
        <w:t>Déroulement de l’étude</w:t>
      </w:r>
    </w:p>
    <w:p w14:paraId="177C44B6" w14:textId="7FD50CE5" w:rsidR="007B25A9" w:rsidRPr="00293814" w:rsidRDefault="00293814">
      <w:r w:rsidRPr="00293814">
        <w:t>SURF a eu recours à des sondages et à des groupes de discussion pour mieux comprendre les expériences des étudiants. Les étudiants ont rempli le premier questionnaire alors qu’ils étaient sur le point d’obtenir leur diplôme. Certains d’entre eux ont rempli un deuxième questionnaire environ un an plus tard. Après vérification des données, 288 étudiants ayant un handicap ont été inclus dans le premier questionnaire. Quarante-deux étudiants ont répondu aux deux questionnaires. La plupart étaient des étudiants universitaires. Bon nombre d’entre eux présentaient des troubles de santé mentale, et plusieurs avaient plus d’un handicap. Un groupe plus restreint d’étudiants a également pris part à des groupes de discussion afin de partager davantage de détails sur leurs expériences scolaires.</w:t>
      </w:r>
    </w:p>
    <w:p w14:paraId="16BD3B62" w14:textId="358C9404" w:rsidR="00120446" w:rsidRPr="00293814" w:rsidRDefault="00293814" w:rsidP="00120446">
      <w:pPr>
        <w:pStyle w:val="Heading3"/>
      </w:pPr>
      <w:r w:rsidRPr="00293814">
        <w:t>Principales conclusions</w:t>
      </w:r>
    </w:p>
    <w:p w14:paraId="62B6287A" w14:textId="77777777" w:rsidR="00293814" w:rsidRPr="00293814" w:rsidRDefault="00293814" w:rsidP="00293814">
      <w:r w:rsidRPr="00293814">
        <w:t>La transition de l’université vers le marché du travail s’est avérée difficile pour de nombreux diplômés. Environ 6 diplômés sur 10 avaient trouvé un emploi, mais seulement environ 1 sur 3 d’entre eux occupait un poste permanent à temps plein.</w:t>
      </w:r>
    </w:p>
    <w:p w14:paraId="013BBE65" w14:textId="77777777" w:rsidR="00293814" w:rsidRPr="00293814" w:rsidRDefault="00293814" w:rsidP="00293814">
      <w:r w:rsidRPr="00293814">
        <w:t>La recherche d’emploi a souvent pris plus de temps que prévu par les diplômés. Beaucoup pensaient trouver un emploi en quelques mois, mais plus de la moitié ont déclaré que la recherche avait pris plus de temps qu’ils ne l’avaient espéré. Les diplômés présentant plusieurs handicaps mettaient plus de temps à trouver un emploi que ceux qui n’en avaient qu’un seul. Certains diplômés étaient encore à la recherche d’un emploi au moment de l’enquête de suivi. Ils cherchaient depuis environ un an, en moyenne.</w:t>
      </w:r>
    </w:p>
    <w:p w14:paraId="44910DE6" w14:textId="1C2DC300" w:rsidR="00C31D4E" w:rsidRPr="00293814" w:rsidRDefault="00293814" w:rsidP="00293814">
      <w:r w:rsidRPr="00293814">
        <w:t>Le salaire était souvent inférieur aux attentes. Plus de la moitié des diplômés ayant un emploi ont déclaré gagner moins que ce à quoi ils s’attendaient dans leur premier emploi. Bon nombre d’entre eux avaient des revenus très faibles.</w:t>
      </w:r>
    </w:p>
    <w:p w14:paraId="30C8B1EE" w14:textId="2A87A5FA" w:rsidR="00120446" w:rsidRPr="00293814" w:rsidRDefault="00293814" w:rsidP="00120446">
      <w:pPr>
        <w:pStyle w:val="Heading3"/>
      </w:pPr>
      <w:r w:rsidRPr="00293814">
        <w:t>Principaux écarts</w:t>
      </w:r>
      <w:r w:rsidRPr="00293814">
        <w:t xml:space="preserve"> </w:t>
      </w:r>
      <w:r w:rsidRPr="00293814">
        <w:t>et ce qui pourrait aider</w:t>
      </w:r>
    </w:p>
    <w:p w14:paraId="3251BC5A" w14:textId="77777777" w:rsidR="00293814" w:rsidRPr="00293814" w:rsidRDefault="00293814" w:rsidP="00293814">
      <w:r w:rsidRPr="00293814">
        <w:t>Le principal obstacle mis en évidence dans le sondage de suivi était que de nombreux emplois de premier échelon exigeaient plus d’expérience que n’en possédaient les diplômés. Les préjugés constituaient également un problème. Près d’un participant sur quatre a déclaré avoir été victime de discrimination de la part d’employeurs. Les participants ont également évoqué d’autres défis, tels que le transport, la difficulté à obtenir des services de santé pendant la transition et le stress financier lié à la recherche d’emploi. Dans les groupes de discussion, plusieurs ont indiqué que la transition de l’école au marché du travail leur semblait stressante et incertaine, surtout lorsqu’ils ne savaient pas trop quelle étape suivre ni comment aborder les entrevues et répondre aux attentes en milieu de travail.</w:t>
      </w:r>
    </w:p>
    <w:p w14:paraId="24CAFD70" w14:textId="79751EB1" w:rsidR="00F80AFD" w:rsidRPr="00293814" w:rsidRDefault="00293814" w:rsidP="00293814">
      <w:r w:rsidRPr="00293814">
        <w:lastRenderedPageBreak/>
        <w:t>Certaines mesures pourraient faciliter la transition de l’école au marché du travail :</w:t>
      </w:r>
    </w:p>
    <w:p w14:paraId="4FC30C62" w14:textId="1F38AB37" w:rsidR="00293814" w:rsidRPr="00293814" w:rsidRDefault="00293814" w:rsidP="00293814">
      <w:pPr>
        <w:pStyle w:val="ListParagraph"/>
        <w:numPr>
          <w:ilvl w:val="0"/>
          <w:numId w:val="6"/>
        </w:numPr>
      </w:pPr>
      <w:r w:rsidRPr="00293814">
        <w:rPr>
          <w:b/>
          <w:bCs/>
        </w:rPr>
        <w:t>Des expériences de travail précoces qui incluent tout le monde.</w:t>
      </w:r>
      <w:r w:rsidRPr="00293814">
        <w:t xml:space="preserve"> Les programmes coopératifs, les stages, les placements professionnels et le réseautage peuvent aider les étudiants à décrocher leur premier emploi. Mais ces occasions ne sont pas toujours faciles d’accès pour les étudiants ayant un handicap. Les participants ont indiqué que les étudiants ont besoin de plus de soutien pour établir des liens, notamment par le mentorat et le réseautage. Ils ont également souligné que les employeurs doivent préciser plus clairement les mesures d’adaptation qu’ils sont prêts à offrir.</w:t>
      </w:r>
    </w:p>
    <w:p w14:paraId="08BED9FB" w14:textId="5C7C14D9" w:rsidR="00293814" w:rsidRPr="00293814" w:rsidRDefault="00293814" w:rsidP="00293814">
      <w:pPr>
        <w:pStyle w:val="ListParagraph"/>
        <w:numPr>
          <w:ilvl w:val="0"/>
          <w:numId w:val="6"/>
        </w:numPr>
      </w:pPr>
      <w:r w:rsidRPr="00293814">
        <w:rPr>
          <w:b/>
          <w:bCs/>
        </w:rPr>
        <w:t>D</w:t>
      </w:r>
      <w:r w:rsidRPr="00293814">
        <w:rPr>
          <w:b/>
          <w:bCs/>
        </w:rPr>
        <w:t>es services d’orientation professionnelle faciles à utiliser, utiles et bien informés sur le handicap.</w:t>
      </w:r>
      <w:r w:rsidRPr="00293814">
        <w:t xml:space="preserve"> Les participants ne trouvaient pas toujours les services d’orientation de leur établissement utiles. Certains ignoraient quelle aide était disponible. D’autres ont déclaré que le soutien était trop général ou difficile d’accès. Les services d’orientation professionnelle pourraient offrir davantage d’aide si le personnel bénéficiait d’une meilleure formation sur le handicap. Ils pourraient également proposer un soutien plus concret en lien avec les domaines professionnels des étudiants. </w:t>
      </w:r>
    </w:p>
    <w:p w14:paraId="5FAB7762" w14:textId="4761FE88" w:rsidR="00293814" w:rsidRPr="00293814" w:rsidRDefault="00293814" w:rsidP="00293814">
      <w:pPr>
        <w:pStyle w:val="ListParagraph"/>
        <w:numPr>
          <w:ilvl w:val="0"/>
          <w:numId w:val="6"/>
        </w:numPr>
      </w:pPr>
      <w:r w:rsidRPr="00293814">
        <w:rPr>
          <w:b/>
          <w:bCs/>
        </w:rPr>
        <w:t>Une meilleure coordination entre les services de soutien.</w:t>
      </w:r>
      <w:r w:rsidRPr="00293814">
        <w:t xml:space="preserve"> Le soutien à la recherche d’emploi est souvent dispersé entre plusieurs entités. Il devrait être plus facile pour les diplômés de trouver et de passer des services d’accessibilité de l’établissement aux services d’orientation professionnelle de l’établissement, puis aux services communautaires. Les établissements d’enseignement et les organismes communautaires doivent collaborer pour clarifier ces parcours.</w:t>
      </w:r>
    </w:p>
    <w:p w14:paraId="4DB80E61" w14:textId="4AFF4EFB" w:rsidR="00787B52" w:rsidRDefault="00293814">
      <w:r w:rsidRPr="00293814">
        <w:rPr>
          <w:rStyle w:val="Heading3Char"/>
          <w:rFonts w:cs="Arial"/>
        </w:rPr>
        <w:t>Prochaines étapes</w:t>
      </w:r>
      <w:r w:rsidR="00787B52" w:rsidRPr="00293814">
        <w:br/>
      </w:r>
      <w:r w:rsidRPr="00293814">
        <w:t>Comme seul un petit nombre de personnes a répondu au sondage de suivi, nous n’avons pas pu confirmer certaines tendances, telles que les différences selon le sexe ou l’origine ethnique. Les recherches futures devraient s’appuyer sur des ensembles de données nationaux plus vastes, comme l’Enquête nationale sur les diplômés. D’autres études sont également nécessaires pour déterminer quelles mesures aideront le plus les diplômés ayant un handicap, par exemple comment rendre les programmes d’alternance travail-études plus accessibles dans les établissements d’enseignement ou comment créer des occasions de réseautage pour les étudiants.</w:t>
      </w:r>
    </w:p>
    <w:sectPr w:rsidR="00787B52">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5AC33" w14:textId="77777777" w:rsidR="001608B9" w:rsidRPr="00293814" w:rsidRDefault="001608B9" w:rsidP="007C34CF">
      <w:pPr>
        <w:spacing w:after="0" w:line="240" w:lineRule="auto"/>
      </w:pPr>
      <w:r w:rsidRPr="00293814">
        <w:separator/>
      </w:r>
    </w:p>
  </w:endnote>
  <w:endnote w:type="continuationSeparator" w:id="0">
    <w:p w14:paraId="15CF553E" w14:textId="77777777" w:rsidR="001608B9" w:rsidRPr="00293814" w:rsidRDefault="001608B9" w:rsidP="007C34CF">
      <w:pPr>
        <w:spacing w:after="0" w:line="240" w:lineRule="auto"/>
      </w:pPr>
      <w:r w:rsidRPr="002938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C162D" w14:textId="77777777" w:rsidR="001608B9" w:rsidRPr="00293814" w:rsidRDefault="001608B9" w:rsidP="007C34CF">
      <w:pPr>
        <w:spacing w:after="0" w:line="240" w:lineRule="auto"/>
      </w:pPr>
      <w:r w:rsidRPr="00293814">
        <w:separator/>
      </w:r>
    </w:p>
  </w:footnote>
  <w:footnote w:type="continuationSeparator" w:id="0">
    <w:p w14:paraId="7F4E5481" w14:textId="77777777" w:rsidR="001608B9" w:rsidRPr="00293814" w:rsidRDefault="001608B9" w:rsidP="007C34CF">
      <w:pPr>
        <w:spacing w:after="0" w:line="240" w:lineRule="auto"/>
      </w:pPr>
      <w:r w:rsidRPr="002938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FC22" w14:textId="43BF602C" w:rsidR="007C34CF" w:rsidRPr="00293814" w:rsidRDefault="007C34CF">
    <w:pPr>
      <w:pStyle w:val="Header"/>
    </w:pPr>
    <w:r w:rsidRPr="00293814">
      <w:drawing>
        <wp:inline distT="0" distB="0" distL="0" distR="0" wp14:anchorId="1FD945E9" wp14:editId="2F0ECA11">
          <wp:extent cx="2396249" cy="692727"/>
          <wp:effectExtent l="0" t="0" r="4445" b="6350"/>
          <wp:docPr id="170989389" name="Picture 4" descr="Logo CCRT en bleu fonc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89389" name="Picture 4" descr="Logo CCRT en bleu foncé"/>
                  <pic:cNvPicPr/>
                </pic:nvPicPr>
                <pic:blipFill>
                  <a:blip r:embed="rId1">
                    <a:extLst>
                      <a:ext uri="{28A0092B-C50C-407E-A947-70E740481C1C}">
                        <a14:useLocalDpi xmlns:a14="http://schemas.microsoft.com/office/drawing/2010/main" val="0"/>
                      </a:ext>
                    </a:extLst>
                  </a:blip>
                  <a:stretch>
                    <a:fillRect/>
                  </a:stretch>
                </pic:blipFill>
                <pic:spPr>
                  <a:xfrm>
                    <a:off x="0" y="0"/>
                    <a:ext cx="2423260" cy="7005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835"/>
    <w:multiLevelType w:val="multilevel"/>
    <w:tmpl w:val="C1E2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234A1C"/>
    <w:multiLevelType w:val="hybridMultilevel"/>
    <w:tmpl w:val="AF32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8304C0"/>
    <w:multiLevelType w:val="hybridMultilevel"/>
    <w:tmpl w:val="A9D49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7F2C6C"/>
    <w:multiLevelType w:val="multilevel"/>
    <w:tmpl w:val="E2E4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7677D9"/>
    <w:multiLevelType w:val="multilevel"/>
    <w:tmpl w:val="24DE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F44C2A"/>
    <w:multiLevelType w:val="hybridMultilevel"/>
    <w:tmpl w:val="730612A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2061975953">
    <w:abstractNumId w:val="2"/>
  </w:num>
  <w:num w:numId="2" w16cid:durableId="186453771">
    <w:abstractNumId w:val="5"/>
  </w:num>
  <w:num w:numId="3" w16cid:durableId="893198594">
    <w:abstractNumId w:val="3"/>
  </w:num>
  <w:num w:numId="4" w16cid:durableId="588660052">
    <w:abstractNumId w:val="0"/>
  </w:num>
  <w:num w:numId="5" w16cid:durableId="776682704">
    <w:abstractNumId w:val="4"/>
  </w:num>
  <w:num w:numId="6" w16cid:durableId="1089698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446"/>
    <w:rsid w:val="0006114B"/>
    <w:rsid w:val="0006291D"/>
    <w:rsid w:val="00070B5F"/>
    <w:rsid w:val="000C257D"/>
    <w:rsid w:val="000E304A"/>
    <w:rsid w:val="00120446"/>
    <w:rsid w:val="00131FF0"/>
    <w:rsid w:val="00155813"/>
    <w:rsid w:val="001608B9"/>
    <w:rsid w:val="00192F72"/>
    <w:rsid w:val="001A5D19"/>
    <w:rsid w:val="001D363B"/>
    <w:rsid w:val="001D69E3"/>
    <w:rsid w:val="00276D54"/>
    <w:rsid w:val="00293814"/>
    <w:rsid w:val="002A55F7"/>
    <w:rsid w:val="002C5876"/>
    <w:rsid w:val="002D7611"/>
    <w:rsid w:val="002E0C32"/>
    <w:rsid w:val="002E61DD"/>
    <w:rsid w:val="00312AE1"/>
    <w:rsid w:val="0032211D"/>
    <w:rsid w:val="00322576"/>
    <w:rsid w:val="003C4AD5"/>
    <w:rsid w:val="004453D9"/>
    <w:rsid w:val="00495D38"/>
    <w:rsid w:val="004F7ACC"/>
    <w:rsid w:val="00500562"/>
    <w:rsid w:val="00513017"/>
    <w:rsid w:val="00536BC3"/>
    <w:rsid w:val="00574B04"/>
    <w:rsid w:val="0060410B"/>
    <w:rsid w:val="00650788"/>
    <w:rsid w:val="00666B58"/>
    <w:rsid w:val="00674031"/>
    <w:rsid w:val="006A47B4"/>
    <w:rsid w:val="006E2359"/>
    <w:rsid w:val="00712861"/>
    <w:rsid w:val="00731795"/>
    <w:rsid w:val="00752370"/>
    <w:rsid w:val="00787B52"/>
    <w:rsid w:val="00790A25"/>
    <w:rsid w:val="00795B3B"/>
    <w:rsid w:val="007B25A9"/>
    <w:rsid w:val="007C34CF"/>
    <w:rsid w:val="007E1F09"/>
    <w:rsid w:val="007F41EF"/>
    <w:rsid w:val="00847B9F"/>
    <w:rsid w:val="00856AC1"/>
    <w:rsid w:val="00937C64"/>
    <w:rsid w:val="0094127E"/>
    <w:rsid w:val="00A11E3D"/>
    <w:rsid w:val="00A8650E"/>
    <w:rsid w:val="00AC3AFA"/>
    <w:rsid w:val="00AE53A1"/>
    <w:rsid w:val="00B33B53"/>
    <w:rsid w:val="00BA468D"/>
    <w:rsid w:val="00C02AEA"/>
    <w:rsid w:val="00C31D4E"/>
    <w:rsid w:val="00C347D8"/>
    <w:rsid w:val="00C47B38"/>
    <w:rsid w:val="00C57F03"/>
    <w:rsid w:val="00C9381A"/>
    <w:rsid w:val="00CB159B"/>
    <w:rsid w:val="00CB484B"/>
    <w:rsid w:val="00CD53DF"/>
    <w:rsid w:val="00CE2FCF"/>
    <w:rsid w:val="00CF3819"/>
    <w:rsid w:val="00D30315"/>
    <w:rsid w:val="00D43AEA"/>
    <w:rsid w:val="00DA42D4"/>
    <w:rsid w:val="00DB31E7"/>
    <w:rsid w:val="00DF0095"/>
    <w:rsid w:val="00E24990"/>
    <w:rsid w:val="00E36C2A"/>
    <w:rsid w:val="00ED29D2"/>
    <w:rsid w:val="00F408D1"/>
    <w:rsid w:val="00F72E79"/>
    <w:rsid w:val="00F77BE4"/>
    <w:rsid w:val="00F80AFD"/>
    <w:rsid w:val="00FA7699"/>
    <w:rsid w:val="00FC3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227C5"/>
  <w15:chartTrackingRefBased/>
  <w15:docId w15:val="{C677D153-811F-4072-8186-A7FF3713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446"/>
    <w:pPr>
      <w:spacing w:line="259" w:lineRule="auto"/>
    </w:pPr>
    <w:rPr>
      <w:rFonts w:ascii="Arial" w:eastAsia="Calibri" w:hAnsi="Arial" w:cs="Times New Roman"/>
      <w:color w:val="000000"/>
      <w:sz w:val="22"/>
      <w:lang w:val="fr-CA" w:eastAsia="en"/>
    </w:rPr>
  </w:style>
  <w:style w:type="paragraph" w:styleId="Heading1">
    <w:name w:val="heading 1"/>
    <w:basedOn w:val="Normal"/>
    <w:next w:val="Normal"/>
    <w:link w:val="Heading1Char"/>
    <w:uiPriority w:val="9"/>
    <w:qFormat/>
    <w:rsid w:val="001204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4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04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4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4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4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4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4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4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4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4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04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4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4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4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4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4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446"/>
    <w:rPr>
      <w:rFonts w:eastAsiaTheme="majorEastAsia" w:cstheme="majorBidi"/>
      <w:color w:val="272727" w:themeColor="text1" w:themeTint="D8"/>
    </w:rPr>
  </w:style>
  <w:style w:type="paragraph" w:styleId="Title">
    <w:name w:val="Title"/>
    <w:basedOn w:val="Normal"/>
    <w:next w:val="Normal"/>
    <w:link w:val="TitleChar"/>
    <w:uiPriority w:val="10"/>
    <w:qFormat/>
    <w:rsid w:val="001204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4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4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4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446"/>
    <w:pPr>
      <w:spacing w:before="160"/>
      <w:jc w:val="center"/>
    </w:pPr>
    <w:rPr>
      <w:i/>
      <w:iCs/>
      <w:color w:val="404040" w:themeColor="text1" w:themeTint="BF"/>
    </w:rPr>
  </w:style>
  <w:style w:type="character" w:customStyle="1" w:styleId="QuoteChar">
    <w:name w:val="Quote Char"/>
    <w:basedOn w:val="DefaultParagraphFont"/>
    <w:link w:val="Quote"/>
    <w:uiPriority w:val="29"/>
    <w:rsid w:val="00120446"/>
    <w:rPr>
      <w:i/>
      <w:iCs/>
      <w:color w:val="404040" w:themeColor="text1" w:themeTint="BF"/>
    </w:rPr>
  </w:style>
  <w:style w:type="paragraph" w:styleId="ListParagraph">
    <w:name w:val="List Paragraph"/>
    <w:basedOn w:val="Normal"/>
    <w:uiPriority w:val="34"/>
    <w:qFormat/>
    <w:rsid w:val="00120446"/>
    <w:pPr>
      <w:ind w:left="720"/>
      <w:contextualSpacing/>
    </w:pPr>
  </w:style>
  <w:style w:type="character" w:styleId="IntenseEmphasis">
    <w:name w:val="Intense Emphasis"/>
    <w:basedOn w:val="DefaultParagraphFont"/>
    <w:uiPriority w:val="21"/>
    <w:qFormat/>
    <w:rsid w:val="00120446"/>
    <w:rPr>
      <w:i/>
      <w:iCs/>
      <w:color w:val="0F4761" w:themeColor="accent1" w:themeShade="BF"/>
    </w:rPr>
  </w:style>
  <w:style w:type="paragraph" w:styleId="IntenseQuote">
    <w:name w:val="Intense Quote"/>
    <w:basedOn w:val="Normal"/>
    <w:next w:val="Normal"/>
    <w:link w:val="IntenseQuoteChar"/>
    <w:uiPriority w:val="30"/>
    <w:qFormat/>
    <w:rsid w:val="001204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446"/>
    <w:rPr>
      <w:i/>
      <w:iCs/>
      <w:color w:val="0F4761" w:themeColor="accent1" w:themeShade="BF"/>
    </w:rPr>
  </w:style>
  <w:style w:type="character" w:styleId="IntenseReference">
    <w:name w:val="Intense Reference"/>
    <w:basedOn w:val="DefaultParagraphFont"/>
    <w:uiPriority w:val="32"/>
    <w:qFormat/>
    <w:rsid w:val="00120446"/>
    <w:rPr>
      <w:b/>
      <w:bCs/>
      <w:smallCaps/>
      <w:color w:val="0F4761" w:themeColor="accent1" w:themeShade="BF"/>
      <w:spacing w:val="5"/>
    </w:rPr>
  </w:style>
  <w:style w:type="paragraph" w:styleId="Header">
    <w:name w:val="header"/>
    <w:basedOn w:val="Normal"/>
    <w:link w:val="HeaderChar"/>
    <w:uiPriority w:val="99"/>
    <w:unhideWhenUsed/>
    <w:rsid w:val="007C34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4CF"/>
    <w:rPr>
      <w:rFonts w:ascii="Arial" w:eastAsia="Calibri" w:hAnsi="Arial" w:cs="Times New Roman"/>
      <w:color w:val="000000"/>
      <w:sz w:val="22"/>
      <w:lang w:val="en-CA" w:eastAsia="en"/>
    </w:rPr>
  </w:style>
  <w:style w:type="paragraph" w:styleId="Footer">
    <w:name w:val="footer"/>
    <w:basedOn w:val="Normal"/>
    <w:link w:val="FooterChar"/>
    <w:uiPriority w:val="99"/>
    <w:unhideWhenUsed/>
    <w:rsid w:val="007C34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4CF"/>
    <w:rPr>
      <w:rFonts w:ascii="Arial" w:eastAsia="Calibri" w:hAnsi="Arial" w:cs="Times New Roman"/>
      <w:color w:val="000000"/>
      <w:sz w:val="22"/>
      <w:lang w:val="en-CA"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feb0f6-aa14-4c7f-9fb2-0e7c0c2858a8">
      <Terms xmlns="http://schemas.microsoft.com/office/infopath/2007/PartnerControls"/>
    </lcf76f155ced4ddcb4097134ff3c332f>
    <TaxCatchAll xmlns="f61fc526-369a-4173-9222-99ed8c3bd0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049466ED47D84B82E788DEF7228A87" ma:contentTypeVersion="16" ma:contentTypeDescription="Create a new document." ma:contentTypeScope="" ma:versionID="3e4f16d0c70b23fd2a6bd81f571c3d28">
  <xsd:schema xmlns:xsd="http://www.w3.org/2001/XMLSchema" xmlns:xs="http://www.w3.org/2001/XMLSchema" xmlns:p="http://schemas.microsoft.com/office/2006/metadata/properties" xmlns:ns2="81feb0f6-aa14-4c7f-9fb2-0e7c0c2858a8" xmlns:ns3="f61fc526-369a-4173-9222-99ed8c3bd08c" targetNamespace="http://schemas.microsoft.com/office/2006/metadata/properties" ma:root="true" ma:fieldsID="6cf52c80790a13db2d086c3908f94d51" ns2:_="" ns3:_="">
    <xsd:import namespace="81feb0f6-aa14-4c7f-9fb2-0e7c0c2858a8"/>
    <xsd:import namespace="f61fc526-369a-4173-9222-99ed8c3bd0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eb0f6-aa14-4c7f-9fb2-0e7c0c285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f8bad75-d09f-4bfd-a954-b846a31904c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1fc526-369a-4173-9222-99ed8c3bd0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ff7781b-b04d-47ac-881b-e775e53eafaa}" ma:internalName="TaxCatchAll" ma:showField="CatchAllData" ma:web="f61fc526-369a-4173-9222-99ed8c3bd0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1113FF-0E36-44A9-9F23-9425CD658159}">
  <ds:schemaRefs>
    <ds:schemaRef ds:uri="http://schemas.microsoft.com/office/2006/metadata/properties"/>
    <ds:schemaRef ds:uri="http://schemas.microsoft.com/office/infopath/2007/PartnerControls"/>
    <ds:schemaRef ds:uri="81feb0f6-aa14-4c7f-9fb2-0e7c0c2858a8"/>
    <ds:schemaRef ds:uri="f61fc526-369a-4173-9222-99ed8c3bd08c"/>
  </ds:schemaRefs>
</ds:datastoreItem>
</file>

<file path=customXml/itemProps2.xml><?xml version="1.0" encoding="utf-8"?>
<ds:datastoreItem xmlns:ds="http://schemas.openxmlformats.org/officeDocument/2006/customXml" ds:itemID="{99490431-4D65-4824-9375-4586D5BBCE22}">
  <ds:schemaRefs>
    <ds:schemaRef ds:uri="http://schemas.microsoft.com/sharepoint/v3/contenttype/forms"/>
  </ds:schemaRefs>
</ds:datastoreItem>
</file>

<file path=customXml/itemProps3.xml><?xml version="1.0" encoding="utf-8"?>
<ds:datastoreItem xmlns:ds="http://schemas.openxmlformats.org/officeDocument/2006/customXml" ds:itemID="{0EF82DFA-C1BC-424F-B660-5F23860D8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eb0f6-aa14-4c7f-9fb2-0e7c0c2858a8"/>
    <ds:schemaRef ds:uri="f61fc526-369a-4173-9222-99ed8c3bd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940</Words>
  <Characters>5646</Characters>
  <Application>Microsoft Office Word</Application>
  <DocSecurity>0</DocSecurity>
  <Lines>108</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Sinclair</dc:creator>
  <cp:keywords/>
  <dc:description/>
  <cp:lastModifiedBy>Vanessa Sinclair</cp:lastModifiedBy>
  <cp:revision>65</cp:revision>
  <dcterms:created xsi:type="dcterms:W3CDTF">2026-04-17T21:18:00Z</dcterms:created>
  <dcterms:modified xsi:type="dcterms:W3CDTF">2026-06-25T13:23:00Z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0x010100C7049466ED47D84B82E788DEF7228A87</vt:lpwstr>
  </property>
  <property fmtid="{D5CDD505-2E9C-101B-9397-08002B2CF9AE}" pid="3" name="MediaServiceImageTags">
    <vt:lpwstr/>
  </property>
</Properties>
</file>