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A1922" w14:textId="4C8BF447" w:rsidR="0036538D" w:rsidRPr="0057407E" w:rsidRDefault="0036538D">
      <w:pPr>
        <w:pStyle w:val="Heading1"/>
      </w:pPr>
    </w:p>
    <w:p w14:paraId="43A97BBC" w14:textId="4C83F569" w:rsidR="004B4146" w:rsidRDefault="000D7600" w:rsidP="004B4146">
      <w:pPr>
        <w:spacing w:after="953"/>
        <w:ind w:left="29"/>
        <w:rPr>
          <w:rFonts w:cs="Arial"/>
          <w:sz w:val="36"/>
          <w:szCs w:val="36"/>
        </w:rPr>
      </w:pPr>
      <w:r w:rsidRPr="0057407E">
        <w:rPr>
          <w:rFonts w:cs="Arial"/>
          <w:noProof/>
          <w:sz w:val="36"/>
          <w:szCs w:val="36"/>
        </w:rPr>
        <w:drawing>
          <wp:anchor distT="0" distB="0" distL="114300" distR="114300" simplePos="0" relativeHeight="251658240" behindDoc="0" locked="0" layoutInCell="1" allowOverlap="0" wp14:anchorId="31B5A5D5" wp14:editId="7D6AA8AA">
            <wp:simplePos x="0" y="0"/>
            <wp:positionH relativeFrom="page">
              <wp:align>left</wp:align>
            </wp:positionH>
            <wp:positionV relativeFrom="page">
              <wp:posOffset>3424555</wp:posOffset>
            </wp:positionV>
            <wp:extent cx="7562088" cy="4387323"/>
            <wp:effectExtent l="0" t="0" r="1270" b="0"/>
            <wp:wrapTopAndBottom/>
            <wp:docPr id="11100" name="Picture 11100" descr="CCRW Document Title Page Design:&#10;&#10;First box: Decorative with text &quot;Leading the way to accessible employment&quot;&#10;&#10;Second box: Photo of former CCRW job seeker working the cash register at their job and talking to a customer. &#10;&#10;Third box: Photo of CCRW job seeker at CCRW office in Vancouver smiling and pointing at a laptop screen. &#10;&#10;Fourth box: Photo of former CCRW job seeker at their job handing out flyers to a patron. &#10;&#10;Fifth box: Photo of former CCRW job seeker at their job hanging up clothing on a clothing rack. &#10;&#10;Sixth box: Red decorative box. &#10;"/>
            <wp:cNvGraphicFramePr/>
            <a:graphic xmlns:a="http://schemas.openxmlformats.org/drawingml/2006/main">
              <a:graphicData uri="http://schemas.openxmlformats.org/drawingml/2006/picture">
                <pic:pic xmlns:pic="http://schemas.openxmlformats.org/drawingml/2006/picture">
                  <pic:nvPicPr>
                    <pic:cNvPr id="11100" name="Picture 11100" descr="CCRW Document Title Page Design:&#10;&#10;First box: Decorative with text &quot;Leading the way to accessible employment&quot;&#10;&#10;Second box: Photo of former CCRW job seeker working the cash register at their job and talking to a customer. &#10;&#10;Third box: Photo of CCRW job seeker at CCRW office in Vancouver smiling and pointing at a laptop screen. &#10;&#10;Fourth box: Photo of former CCRW job seeker at their job handing out flyers to a patron. &#10;&#10;Fifth box: Photo of former CCRW job seeker at their job hanging up clothing on a clothing rack. &#10;&#10;Sixth box: Red decorative box. &#10;"/>
                    <pic:cNvPicPr/>
                  </pic:nvPicPr>
                  <pic:blipFill>
                    <a:blip r:embed="rId11"/>
                    <a:stretch>
                      <a:fillRect/>
                    </a:stretch>
                  </pic:blipFill>
                  <pic:spPr>
                    <a:xfrm>
                      <a:off x="0" y="0"/>
                      <a:ext cx="7562088" cy="4387323"/>
                    </a:xfrm>
                    <a:prstGeom prst="rect">
                      <a:avLst/>
                    </a:prstGeom>
                  </pic:spPr>
                </pic:pic>
              </a:graphicData>
            </a:graphic>
          </wp:anchor>
        </w:drawing>
      </w:r>
      <w:r w:rsidR="001D177D" w:rsidRPr="001D177D">
        <w:rPr>
          <w:rFonts w:cs="Arial"/>
          <w:sz w:val="56"/>
          <w:szCs w:val="56"/>
          <w:lang w:eastAsia="en-US"/>
        </w:rPr>
        <w:t>Sourcing Understanding Through Research for Future Talent (SURF)</w:t>
      </w:r>
      <w:r w:rsidR="002E0005" w:rsidRPr="0057407E">
        <w:rPr>
          <w:rFonts w:cs="Arial"/>
          <w:sz w:val="72"/>
          <w:szCs w:val="72"/>
          <w:lang w:eastAsia="en-US"/>
        </w:rPr>
        <w:br/>
      </w:r>
      <w:r w:rsidR="000C7621">
        <w:rPr>
          <w:rFonts w:cs="Arial"/>
          <w:noProof/>
          <w:sz w:val="36"/>
          <w:szCs w:val="36"/>
        </w:rPr>
        <w:t>Final Research Report</w:t>
      </w:r>
      <w:r w:rsidR="001D177D">
        <w:rPr>
          <w:rFonts w:cs="Arial"/>
          <w:sz w:val="36"/>
          <w:szCs w:val="36"/>
        </w:rPr>
        <w:br/>
      </w:r>
      <w:r w:rsidR="000C7621">
        <w:rPr>
          <w:rFonts w:cs="Arial"/>
          <w:sz w:val="24"/>
        </w:rPr>
        <w:br/>
      </w:r>
      <w:r w:rsidR="001754C9">
        <w:rPr>
          <w:rFonts w:cs="Arial"/>
          <w:sz w:val="24"/>
        </w:rPr>
        <w:br/>
      </w:r>
      <w:r w:rsidR="00B63A6C">
        <w:rPr>
          <w:rFonts w:cs="Arial"/>
          <w:sz w:val="24"/>
        </w:rPr>
        <w:t>March 31, 2026</w:t>
      </w:r>
    </w:p>
    <w:p w14:paraId="09BAD1C3" w14:textId="3E149ADD" w:rsidR="006B46BA" w:rsidRDefault="00A26DE7" w:rsidP="004B4146">
      <w:pPr>
        <w:spacing w:after="953"/>
        <w:ind w:left="29"/>
        <w:rPr>
          <w:rFonts w:cs="Arial"/>
          <w:sz w:val="24"/>
        </w:rPr>
      </w:pPr>
      <w:r>
        <w:rPr>
          <w:rFonts w:cs="Arial"/>
          <w:sz w:val="24"/>
        </w:rPr>
        <w:br/>
      </w:r>
      <w:r>
        <w:rPr>
          <w:rFonts w:cs="Arial"/>
          <w:sz w:val="24"/>
        </w:rPr>
        <w:br/>
      </w:r>
      <w:r>
        <w:rPr>
          <w:rFonts w:cs="Arial"/>
          <w:sz w:val="24"/>
        </w:rPr>
        <w:br/>
      </w:r>
      <w:r w:rsidR="004B4146">
        <w:rPr>
          <w:rFonts w:cs="Arial"/>
          <w:sz w:val="24"/>
        </w:rPr>
        <w:t>Authors:</w:t>
      </w:r>
      <w:r w:rsidR="004B4146">
        <w:rPr>
          <w:rFonts w:cs="Arial"/>
          <w:sz w:val="24"/>
        </w:rPr>
        <w:br/>
      </w:r>
      <w:r w:rsidR="00E82896">
        <w:rPr>
          <w:rFonts w:cs="Arial"/>
          <w:sz w:val="24"/>
        </w:rPr>
        <w:t>Vanessa Sinclair</w:t>
      </w:r>
      <w:r w:rsidR="004B4146">
        <w:rPr>
          <w:rFonts w:cs="Arial"/>
          <w:sz w:val="24"/>
        </w:rPr>
        <w:t>, PhD, Director of Research &amp; Evaluation</w:t>
      </w:r>
      <w:r w:rsidR="004B4146">
        <w:rPr>
          <w:rFonts w:cs="Arial"/>
          <w:sz w:val="24"/>
        </w:rPr>
        <w:br/>
        <w:t>M</w:t>
      </w:r>
      <w:r w:rsidR="00E82896">
        <w:rPr>
          <w:rFonts w:cs="Arial"/>
          <w:sz w:val="24"/>
        </w:rPr>
        <w:t>ichelle Willson</w:t>
      </w:r>
      <w:r w:rsidR="004B4146">
        <w:rPr>
          <w:rFonts w:cs="Arial"/>
          <w:sz w:val="24"/>
        </w:rPr>
        <w:t>, MA, Evaluation Specialist</w:t>
      </w:r>
      <w:r w:rsidR="00E82896">
        <w:rPr>
          <w:rFonts w:cs="Arial"/>
          <w:sz w:val="24"/>
        </w:rPr>
        <w:br/>
      </w:r>
      <w:r w:rsidR="007169EF">
        <w:rPr>
          <w:rFonts w:cs="Arial"/>
          <w:sz w:val="24"/>
        </w:rPr>
        <w:br/>
      </w:r>
      <w:r w:rsidR="00433079">
        <w:rPr>
          <w:rFonts w:cs="Arial"/>
          <w:sz w:val="24"/>
        </w:rPr>
        <w:br/>
      </w:r>
      <w:r w:rsidR="00E82896">
        <w:rPr>
          <w:rFonts w:cs="Arial"/>
          <w:sz w:val="24"/>
        </w:rPr>
        <w:t>Canadian Council on Rehabilitation &amp; Work</w:t>
      </w:r>
    </w:p>
    <w:p w14:paraId="7C3FC4F6" w14:textId="77777777" w:rsidR="00741497" w:rsidRDefault="00741497" w:rsidP="004B4146">
      <w:pPr>
        <w:spacing w:after="953"/>
        <w:ind w:left="29"/>
        <w:rPr>
          <w:rFonts w:cs="Arial"/>
          <w:sz w:val="24"/>
        </w:rPr>
      </w:pPr>
    </w:p>
    <w:p w14:paraId="4EF6599C" w14:textId="77777777" w:rsidR="00741497" w:rsidRDefault="00741497" w:rsidP="004B4146">
      <w:pPr>
        <w:spacing w:after="953"/>
        <w:ind w:left="29"/>
        <w:rPr>
          <w:rFonts w:cs="Arial"/>
          <w:sz w:val="24"/>
        </w:rPr>
      </w:pPr>
    </w:p>
    <w:p w14:paraId="4DE6EE6C" w14:textId="77777777" w:rsidR="00D05E36" w:rsidRDefault="00D05E36" w:rsidP="004B4146">
      <w:pPr>
        <w:spacing w:after="953"/>
        <w:ind w:left="29"/>
        <w:rPr>
          <w:rFonts w:cs="Arial"/>
          <w:sz w:val="24"/>
        </w:rPr>
      </w:pPr>
    </w:p>
    <w:p w14:paraId="24C0D882" w14:textId="77777777" w:rsidR="005E007A" w:rsidRDefault="005E007A" w:rsidP="004B4146">
      <w:pPr>
        <w:spacing w:after="953"/>
        <w:ind w:left="29"/>
        <w:rPr>
          <w:rFonts w:cs="Arial"/>
          <w:sz w:val="24"/>
        </w:rPr>
      </w:pPr>
    </w:p>
    <w:p w14:paraId="4935CCCA" w14:textId="77777777" w:rsidR="00D05E36" w:rsidRDefault="00D05E36" w:rsidP="00D05E36">
      <w:pPr>
        <w:spacing w:line="278" w:lineRule="auto"/>
        <w:jc w:val="center"/>
      </w:pPr>
      <w:r w:rsidRPr="00847B9F">
        <w:t xml:space="preserve">This project </w:t>
      </w:r>
      <w:r>
        <w:t>wa</w:t>
      </w:r>
      <w:r w:rsidRPr="00847B9F">
        <w:t xml:space="preserve">s </w:t>
      </w:r>
      <w:r>
        <w:t>made by possible by the financial support of</w:t>
      </w:r>
      <w:r w:rsidRPr="00847B9F">
        <w:t xml:space="preserve"> Accessibility Standards Canada.</w:t>
      </w:r>
      <w:r>
        <w:t xml:space="preserve"> The findings, conclusions, and recommendations presented are those of the authors and do not reflect the official views of Accessibility Standards Canada.</w:t>
      </w:r>
    </w:p>
    <w:p w14:paraId="2FFE3F7E" w14:textId="77777777" w:rsidR="00D05E36" w:rsidRDefault="00D05E36" w:rsidP="00D05E36">
      <w:pPr>
        <w:spacing w:line="278" w:lineRule="auto"/>
        <w:jc w:val="center"/>
      </w:pPr>
    </w:p>
    <w:p w14:paraId="47D6A402" w14:textId="77777777" w:rsidR="00D05E36" w:rsidRDefault="00D05E36" w:rsidP="00D05E36">
      <w:pPr>
        <w:spacing w:line="278" w:lineRule="auto"/>
        <w:jc w:val="center"/>
      </w:pPr>
      <w:r>
        <w:rPr>
          <w:noProof/>
        </w:rPr>
        <w:drawing>
          <wp:inline distT="0" distB="0" distL="0" distR="0" wp14:anchorId="080858F0" wp14:editId="4D115A21">
            <wp:extent cx="2343150" cy="409575"/>
            <wp:effectExtent l="0" t="0" r="0" b="0"/>
            <wp:docPr id="1916614936" name="Picture 1" descr="This is an image of the Accessibility Standards Canada logo. It contains the words Accessibility Standards Canada in black text on the right, and a black-and-white image of the Canadian flag on the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614936" name="Picture 1" descr="This is an image of the Accessibility Standards Canada logo. It contains the words Accessibility Standards Canada in black text on the right, and a black-and-white image of the Canadian flag on the lef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43150" cy="409575"/>
                    </a:xfrm>
                    <a:prstGeom prst="rect">
                      <a:avLst/>
                    </a:prstGeom>
                    <a:noFill/>
                    <a:ln>
                      <a:noFill/>
                    </a:ln>
                  </pic:spPr>
                </pic:pic>
              </a:graphicData>
            </a:graphic>
          </wp:inline>
        </w:drawing>
      </w:r>
      <w:r>
        <w:t xml:space="preserve">      </w:t>
      </w:r>
      <w:r>
        <w:rPr>
          <w:noProof/>
        </w:rPr>
        <w:drawing>
          <wp:inline distT="0" distB="0" distL="0" distR="0" wp14:anchorId="55EB360A" wp14:editId="642F226B">
            <wp:extent cx="1304925" cy="440033"/>
            <wp:effectExtent l="0" t="0" r="0" b="0"/>
            <wp:docPr id="1929659898" name="Picture 2" descr="This is an image of a Government of Canada logo. It contains the word Canada in black text and a small, black-and-white image of the Canadian flag in the top right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659898" name="Picture 2" descr="This is an image of a Government of Canada logo. It contains the word Canada in black text and a small, black-and-white image of the Canadian flag in the top right corne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18576" cy="444636"/>
                    </a:xfrm>
                    <a:prstGeom prst="rect">
                      <a:avLst/>
                    </a:prstGeom>
                    <a:noFill/>
                    <a:ln>
                      <a:noFill/>
                    </a:ln>
                  </pic:spPr>
                </pic:pic>
              </a:graphicData>
            </a:graphic>
          </wp:inline>
        </w:drawing>
      </w:r>
    </w:p>
    <w:p w14:paraId="105EB566" w14:textId="77777777" w:rsidR="00D05E36" w:rsidRDefault="00D05E36" w:rsidP="00D05E36">
      <w:pPr>
        <w:spacing w:line="278" w:lineRule="auto"/>
        <w:jc w:val="center"/>
      </w:pPr>
    </w:p>
    <w:p w14:paraId="1C61C746" w14:textId="77777777" w:rsidR="00D05E36" w:rsidRDefault="00D05E36" w:rsidP="00D05E36">
      <w:pPr>
        <w:spacing w:line="278" w:lineRule="auto"/>
        <w:jc w:val="center"/>
      </w:pPr>
    </w:p>
    <w:p w14:paraId="6E268B43" w14:textId="77777777" w:rsidR="00D05E36" w:rsidRDefault="00D05E36" w:rsidP="00D05E36">
      <w:pPr>
        <w:spacing w:line="278" w:lineRule="auto"/>
        <w:jc w:val="center"/>
      </w:pPr>
    </w:p>
    <w:p w14:paraId="57B98A71" w14:textId="77777777" w:rsidR="00D05E36" w:rsidRDefault="00D05E36" w:rsidP="00D05E36">
      <w:pPr>
        <w:spacing w:line="278" w:lineRule="auto"/>
        <w:jc w:val="center"/>
      </w:pPr>
    </w:p>
    <w:p w14:paraId="29CF067B" w14:textId="77777777" w:rsidR="005E007A" w:rsidRDefault="005E007A" w:rsidP="00D05E36">
      <w:pPr>
        <w:spacing w:line="278" w:lineRule="auto"/>
        <w:jc w:val="center"/>
      </w:pPr>
    </w:p>
    <w:p w14:paraId="0400E9B2" w14:textId="77777777" w:rsidR="00D05E36" w:rsidRDefault="00D05E36" w:rsidP="00D05E36">
      <w:pPr>
        <w:spacing w:line="278" w:lineRule="auto"/>
        <w:jc w:val="center"/>
      </w:pPr>
    </w:p>
    <w:p w14:paraId="32120092" w14:textId="77777777" w:rsidR="00D05E36" w:rsidRDefault="00D05E36" w:rsidP="00D05E36">
      <w:pPr>
        <w:spacing w:line="278" w:lineRule="auto"/>
        <w:jc w:val="center"/>
      </w:pPr>
    </w:p>
    <w:p w14:paraId="6D40E6DD" w14:textId="77777777" w:rsidR="00C842F7" w:rsidRDefault="00C842F7" w:rsidP="00D05E36">
      <w:pPr>
        <w:spacing w:line="278" w:lineRule="auto"/>
        <w:jc w:val="center"/>
      </w:pPr>
    </w:p>
    <w:p w14:paraId="77ACAFA3" w14:textId="77777777" w:rsidR="00D05E36" w:rsidRDefault="00D05E36" w:rsidP="00D05E36">
      <w:pPr>
        <w:pBdr>
          <w:bottom w:val="single" w:sz="6" w:space="1" w:color="auto"/>
        </w:pBdr>
        <w:spacing w:line="278" w:lineRule="auto"/>
      </w:pPr>
    </w:p>
    <w:p w14:paraId="36DAEECF" w14:textId="77777777" w:rsidR="00D05E36" w:rsidRDefault="00D05E36" w:rsidP="00D05E36">
      <w:pPr>
        <w:spacing w:line="278" w:lineRule="auto"/>
      </w:pPr>
      <w:r w:rsidRPr="004C56AF">
        <w:t>This document may be used and shared provided that Canadian Council on Rehabilitation and Work is credited as the source, the contents are not modified, and the use is non</w:t>
      </w:r>
      <w:r w:rsidRPr="004C56AF">
        <w:noBreakHyphen/>
        <w:t xml:space="preserve">commercial. For permission to modify the content and/or use it for commercial purposes, please contact </w:t>
      </w:r>
      <w:r>
        <w:t xml:space="preserve">the </w:t>
      </w:r>
      <w:r w:rsidRPr="004C56AF">
        <w:t>Canadian Council on Rehabilitation and Work.</w:t>
      </w:r>
    </w:p>
    <w:p w14:paraId="1EADC0A3" w14:textId="0AC3FA18" w:rsidR="00741497" w:rsidRDefault="00741497">
      <w:pPr>
        <w:spacing w:after="0" w:line="240" w:lineRule="auto"/>
      </w:pPr>
      <w:r>
        <w:br w:type="page"/>
      </w:r>
    </w:p>
    <w:p w14:paraId="6536DA52" w14:textId="3B6904AF" w:rsidR="000C7621" w:rsidRPr="00493780" w:rsidRDefault="000C7621" w:rsidP="00493780">
      <w:pPr>
        <w:pStyle w:val="Heading3"/>
        <w:rPr>
          <w:b/>
          <w:bCs/>
          <w:lang w:eastAsia="en-US"/>
        </w:rPr>
      </w:pPr>
      <w:r w:rsidRPr="00493780">
        <w:rPr>
          <w:b/>
          <w:bCs/>
          <w:lang w:eastAsia="en-US"/>
        </w:rPr>
        <w:lastRenderedPageBreak/>
        <w:t>Contents</w:t>
      </w:r>
    </w:p>
    <w:p w14:paraId="5B9EC045" w14:textId="49B61DB5" w:rsidR="002113EF" w:rsidRDefault="000C7621">
      <w:pPr>
        <w:pStyle w:val="TOC1"/>
        <w:tabs>
          <w:tab w:val="right" w:leader="dot" w:pos="9475"/>
        </w:tabs>
        <w:rPr>
          <w:rFonts w:asciiTheme="minorHAnsi" w:eastAsiaTheme="minorEastAsia" w:hAnsiTheme="minorHAnsi" w:cstheme="minorBidi"/>
          <w:noProof/>
          <w:color w:val="auto"/>
          <w:sz w:val="24"/>
          <w:lang w:val="en-US" w:eastAsia="en-US"/>
        </w:rPr>
      </w:pPr>
      <w:r>
        <w:rPr>
          <w:lang w:eastAsia="en-US"/>
        </w:rPr>
        <w:fldChar w:fldCharType="begin"/>
      </w:r>
      <w:r>
        <w:rPr>
          <w:lang w:eastAsia="en-US"/>
        </w:rPr>
        <w:instrText xml:space="preserve"> TOC \o "1-2" \h \z \u </w:instrText>
      </w:r>
      <w:r>
        <w:rPr>
          <w:lang w:eastAsia="en-US"/>
        </w:rPr>
        <w:fldChar w:fldCharType="separate"/>
      </w:r>
      <w:hyperlink w:anchor="_Toc231370422" w:history="1">
        <w:r w:rsidR="002113EF" w:rsidRPr="00A6279C">
          <w:rPr>
            <w:rStyle w:val="Hyperlink"/>
            <w:noProof/>
          </w:rPr>
          <w:t>Introduction and Rationale</w:t>
        </w:r>
        <w:r w:rsidR="002113EF">
          <w:rPr>
            <w:noProof/>
            <w:webHidden/>
          </w:rPr>
          <w:tab/>
        </w:r>
        <w:r w:rsidR="002113EF">
          <w:rPr>
            <w:noProof/>
            <w:webHidden/>
          </w:rPr>
          <w:fldChar w:fldCharType="begin"/>
        </w:r>
        <w:r w:rsidR="002113EF">
          <w:rPr>
            <w:noProof/>
            <w:webHidden/>
          </w:rPr>
          <w:instrText xml:space="preserve"> PAGEREF _Toc231370422 \h </w:instrText>
        </w:r>
        <w:r w:rsidR="002113EF">
          <w:rPr>
            <w:noProof/>
            <w:webHidden/>
          </w:rPr>
        </w:r>
        <w:r w:rsidR="002113EF">
          <w:rPr>
            <w:noProof/>
            <w:webHidden/>
          </w:rPr>
          <w:fldChar w:fldCharType="separate"/>
        </w:r>
        <w:r w:rsidR="002113EF">
          <w:rPr>
            <w:noProof/>
            <w:webHidden/>
          </w:rPr>
          <w:t>4</w:t>
        </w:r>
        <w:r w:rsidR="002113EF">
          <w:rPr>
            <w:noProof/>
            <w:webHidden/>
          </w:rPr>
          <w:fldChar w:fldCharType="end"/>
        </w:r>
      </w:hyperlink>
    </w:p>
    <w:p w14:paraId="74430090" w14:textId="5CC5C13F" w:rsidR="002113EF" w:rsidRDefault="002113EF">
      <w:pPr>
        <w:pStyle w:val="TOC2"/>
        <w:tabs>
          <w:tab w:val="right" w:leader="dot" w:pos="9475"/>
        </w:tabs>
        <w:rPr>
          <w:rFonts w:asciiTheme="minorHAnsi" w:eastAsiaTheme="minorEastAsia" w:hAnsiTheme="minorHAnsi" w:cstheme="minorBidi"/>
          <w:noProof/>
          <w:color w:val="auto"/>
          <w:sz w:val="24"/>
          <w:lang w:val="en-US" w:eastAsia="en-US"/>
        </w:rPr>
      </w:pPr>
      <w:hyperlink w:anchor="_Toc231370423" w:history="1">
        <w:r w:rsidRPr="00A6279C">
          <w:rPr>
            <w:rStyle w:val="Hyperlink"/>
            <w:noProof/>
          </w:rPr>
          <w:t>Objectives</w:t>
        </w:r>
        <w:r>
          <w:rPr>
            <w:noProof/>
            <w:webHidden/>
          </w:rPr>
          <w:tab/>
        </w:r>
        <w:r>
          <w:rPr>
            <w:noProof/>
            <w:webHidden/>
          </w:rPr>
          <w:fldChar w:fldCharType="begin"/>
        </w:r>
        <w:r>
          <w:rPr>
            <w:noProof/>
            <w:webHidden/>
          </w:rPr>
          <w:instrText xml:space="preserve"> PAGEREF _Toc231370423 \h </w:instrText>
        </w:r>
        <w:r>
          <w:rPr>
            <w:noProof/>
            <w:webHidden/>
          </w:rPr>
        </w:r>
        <w:r>
          <w:rPr>
            <w:noProof/>
            <w:webHidden/>
          </w:rPr>
          <w:fldChar w:fldCharType="separate"/>
        </w:r>
        <w:r>
          <w:rPr>
            <w:noProof/>
            <w:webHidden/>
          </w:rPr>
          <w:t>4</w:t>
        </w:r>
        <w:r>
          <w:rPr>
            <w:noProof/>
            <w:webHidden/>
          </w:rPr>
          <w:fldChar w:fldCharType="end"/>
        </w:r>
      </w:hyperlink>
    </w:p>
    <w:p w14:paraId="49798AEC" w14:textId="167DC211" w:rsidR="002113EF" w:rsidRDefault="002113EF">
      <w:pPr>
        <w:pStyle w:val="TOC1"/>
        <w:tabs>
          <w:tab w:val="right" w:leader="dot" w:pos="9475"/>
        </w:tabs>
        <w:rPr>
          <w:rFonts w:asciiTheme="minorHAnsi" w:eastAsiaTheme="minorEastAsia" w:hAnsiTheme="minorHAnsi" w:cstheme="minorBidi"/>
          <w:noProof/>
          <w:color w:val="auto"/>
          <w:sz w:val="24"/>
          <w:lang w:val="en-US" w:eastAsia="en-US"/>
        </w:rPr>
      </w:pPr>
      <w:hyperlink w:anchor="_Toc231370424" w:history="1">
        <w:r w:rsidRPr="00A6279C">
          <w:rPr>
            <w:rStyle w:val="Hyperlink"/>
            <w:noProof/>
          </w:rPr>
          <w:t>Methods</w:t>
        </w:r>
        <w:r>
          <w:rPr>
            <w:noProof/>
            <w:webHidden/>
          </w:rPr>
          <w:tab/>
        </w:r>
        <w:r>
          <w:rPr>
            <w:noProof/>
            <w:webHidden/>
          </w:rPr>
          <w:fldChar w:fldCharType="begin"/>
        </w:r>
        <w:r>
          <w:rPr>
            <w:noProof/>
            <w:webHidden/>
          </w:rPr>
          <w:instrText xml:space="preserve"> PAGEREF _Toc231370424 \h </w:instrText>
        </w:r>
        <w:r>
          <w:rPr>
            <w:noProof/>
            <w:webHidden/>
          </w:rPr>
        </w:r>
        <w:r>
          <w:rPr>
            <w:noProof/>
            <w:webHidden/>
          </w:rPr>
          <w:fldChar w:fldCharType="separate"/>
        </w:r>
        <w:r>
          <w:rPr>
            <w:noProof/>
            <w:webHidden/>
          </w:rPr>
          <w:t>5</w:t>
        </w:r>
        <w:r>
          <w:rPr>
            <w:noProof/>
            <w:webHidden/>
          </w:rPr>
          <w:fldChar w:fldCharType="end"/>
        </w:r>
      </w:hyperlink>
    </w:p>
    <w:p w14:paraId="56D36E41" w14:textId="70FB791B" w:rsidR="002113EF" w:rsidRDefault="002113EF">
      <w:pPr>
        <w:pStyle w:val="TOC2"/>
        <w:tabs>
          <w:tab w:val="right" w:leader="dot" w:pos="9475"/>
        </w:tabs>
        <w:rPr>
          <w:rFonts w:asciiTheme="minorHAnsi" w:eastAsiaTheme="minorEastAsia" w:hAnsiTheme="minorHAnsi" w:cstheme="minorBidi"/>
          <w:noProof/>
          <w:color w:val="auto"/>
          <w:sz w:val="24"/>
          <w:lang w:val="en-US" w:eastAsia="en-US"/>
        </w:rPr>
      </w:pPr>
      <w:hyperlink w:anchor="_Toc231370425" w:history="1">
        <w:r w:rsidRPr="00A6279C">
          <w:rPr>
            <w:rStyle w:val="Hyperlink"/>
            <w:noProof/>
            <w:lang w:eastAsia="en-US"/>
          </w:rPr>
          <w:t>Framework and Approach</w:t>
        </w:r>
        <w:r>
          <w:rPr>
            <w:noProof/>
            <w:webHidden/>
          </w:rPr>
          <w:tab/>
        </w:r>
        <w:r>
          <w:rPr>
            <w:noProof/>
            <w:webHidden/>
          </w:rPr>
          <w:fldChar w:fldCharType="begin"/>
        </w:r>
        <w:r>
          <w:rPr>
            <w:noProof/>
            <w:webHidden/>
          </w:rPr>
          <w:instrText xml:space="preserve"> PAGEREF _Toc231370425 \h </w:instrText>
        </w:r>
        <w:r>
          <w:rPr>
            <w:noProof/>
            <w:webHidden/>
          </w:rPr>
        </w:r>
        <w:r>
          <w:rPr>
            <w:noProof/>
            <w:webHidden/>
          </w:rPr>
          <w:fldChar w:fldCharType="separate"/>
        </w:r>
        <w:r>
          <w:rPr>
            <w:noProof/>
            <w:webHidden/>
          </w:rPr>
          <w:t>5</w:t>
        </w:r>
        <w:r>
          <w:rPr>
            <w:noProof/>
            <w:webHidden/>
          </w:rPr>
          <w:fldChar w:fldCharType="end"/>
        </w:r>
      </w:hyperlink>
    </w:p>
    <w:p w14:paraId="08398A62" w14:textId="1B74B15C" w:rsidR="002113EF" w:rsidRDefault="002113EF">
      <w:pPr>
        <w:pStyle w:val="TOC2"/>
        <w:tabs>
          <w:tab w:val="right" w:leader="dot" w:pos="9475"/>
        </w:tabs>
        <w:rPr>
          <w:rFonts w:asciiTheme="minorHAnsi" w:eastAsiaTheme="minorEastAsia" w:hAnsiTheme="minorHAnsi" w:cstheme="minorBidi"/>
          <w:noProof/>
          <w:color w:val="auto"/>
          <w:sz w:val="24"/>
          <w:lang w:val="en-US" w:eastAsia="en-US"/>
        </w:rPr>
      </w:pPr>
      <w:hyperlink w:anchor="_Toc231370426" w:history="1">
        <w:r w:rsidRPr="00A6279C">
          <w:rPr>
            <w:rStyle w:val="Hyperlink"/>
            <w:noProof/>
            <w:lang w:val="en-US" w:eastAsia="en-US"/>
          </w:rPr>
          <w:t>Participants</w:t>
        </w:r>
        <w:r>
          <w:rPr>
            <w:noProof/>
            <w:webHidden/>
          </w:rPr>
          <w:tab/>
        </w:r>
        <w:r>
          <w:rPr>
            <w:noProof/>
            <w:webHidden/>
          </w:rPr>
          <w:fldChar w:fldCharType="begin"/>
        </w:r>
        <w:r>
          <w:rPr>
            <w:noProof/>
            <w:webHidden/>
          </w:rPr>
          <w:instrText xml:space="preserve"> PAGEREF _Toc231370426 \h </w:instrText>
        </w:r>
        <w:r>
          <w:rPr>
            <w:noProof/>
            <w:webHidden/>
          </w:rPr>
        </w:r>
        <w:r>
          <w:rPr>
            <w:noProof/>
            <w:webHidden/>
          </w:rPr>
          <w:fldChar w:fldCharType="separate"/>
        </w:r>
        <w:r>
          <w:rPr>
            <w:noProof/>
            <w:webHidden/>
          </w:rPr>
          <w:t>6</w:t>
        </w:r>
        <w:r>
          <w:rPr>
            <w:noProof/>
            <w:webHidden/>
          </w:rPr>
          <w:fldChar w:fldCharType="end"/>
        </w:r>
      </w:hyperlink>
    </w:p>
    <w:p w14:paraId="227E921E" w14:textId="26DE4A17" w:rsidR="002113EF" w:rsidRDefault="002113EF">
      <w:pPr>
        <w:pStyle w:val="TOC2"/>
        <w:tabs>
          <w:tab w:val="right" w:leader="dot" w:pos="9475"/>
        </w:tabs>
        <w:rPr>
          <w:rFonts w:asciiTheme="minorHAnsi" w:eastAsiaTheme="minorEastAsia" w:hAnsiTheme="minorHAnsi" w:cstheme="minorBidi"/>
          <w:noProof/>
          <w:color w:val="auto"/>
          <w:sz w:val="24"/>
          <w:lang w:val="en-US" w:eastAsia="en-US"/>
        </w:rPr>
      </w:pPr>
      <w:hyperlink w:anchor="_Toc231370427" w:history="1">
        <w:r w:rsidRPr="00A6279C">
          <w:rPr>
            <w:rStyle w:val="Hyperlink"/>
            <w:noProof/>
            <w:lang w:eastAsia="en-US"/>
          </w:rPr>
          <w:t>Materials and Process</w:t>
        </w:r>
        <w:r>
          <w:rPr>
            <w:noProof/>
            <w:webHidden/>
          </w:rPr>
          <w:tab/>
        </w:r>
        <w:r>
          <w:rPr>
            <w:noProof/>
            <w:webHidden/>
          </w:rPr>
          <w:fldChar w:fldCharType="begin"/>
        </w:r>
        <w:r>
          <w:rPr>
            <w:noProof/>
            <w:webHidden/>
          </w:rPr>
          <w:instrText xml:space="preserve"> PAGEREF _Toc231370427 \h </w:instrText>
        </w:r>
        <w:r>
          <w:rPr>
            <w:noProof/>
            <w:webHidden/>
          </w:rPr>
        </w:r>
        <w:r>
          <w:rPr>
            <w:noProof/>
            <w:webHidden/>
          </w:rPr>
          <w:fldChar w:fldCharType="separate"/>
        </w:r>
        <w:r>
          <w:rPr>
            <w:noProof/>
            <w:webHidden/>
          </w:rPr>
          <w:t>6</w:t>
        </w:r>
        <w:r>
          <w:rPr>
            <w:noProof/>
            <w:webHidden/>
          </w:rPr>
          <w:fldChar w:fldCharType="end"/>
        </w:r>
      </w:hyperlink>
    </w:p>
    <w:p w14:paraId="6CB84B6F" w14:textId="2FDCE395" w:rsidR="002113EF" w:rsidRDefault="002113EF">
      <w:pPr>
        <w:pStyle w:val="TOC2"/>
        <w:tabs>
          <w:tab w:val="right" w:leader="dot" w:pos="9475"/>
        </w:tabs>
        <w:rPr>
          <w:rFonts w:asciiTheme="minorHAnsi" w:eastAsiaTheme="minorEastAsia" w:hAnsiTheme="minorHAnsi" w:cstheme="minorBidi"/>
          <w:noProof/>
          <w:color w:val="auto"/>
          <w:sz w:val="24"/>
          <w:lang w:val="en-US" w:eastAsia="en-US"/>
        </w:rPr>
      </w:pPr>
      <w:hyperlink w:anchor="_Toc231370428" w:history="1">
        <w:r w:rsidRPr="00A6279C">
          <w:rPr>
            <w:rStyle w:val="Hyperlink"/>
            <w:noProof/>
            <w:lang w:eastAsia="en-US"/>
          </w:rPr>
          <w:t>Data Cleaning and Validation</w:t>
        </w:r>
        <w:r>
          <w:rPr>
            <w:noProof/>
            <w:webHidden/>
          </w:rPr>
          <w:tab/>
        </w:r>
        <w:r>
          <w:rPr>
            <w:noProof/>
            <w:webHidden/>
          </w:rPr>
          <w:fldChar w:fldCharType="begin"/>
        </w:r>
        <w:r>
          <w:rPr>
            <w:noProof/>
            <w:webHidden/>
          </w:rPr>
          <w:instrText xml:space="preserve"> PAGEREF _Toc231370428 \h </w:instrText>
        </w:r>
        <w:r>
          <w:rPr>
            <w:noProof/>
            <w:webHidden/>
          </w:rPr>
        </w:r>
        <w:r>
          <w:rPr>
            <w:noProof/>
            <w:webHidden/>
          </w:rPr>
          <w:fldChar w:fldCharType="separate"/>
        </w:r>
        <w:r>
          <w:rPr>
            <w:noProof/>
            <w:webHidden/>
          </w:rPr>
          <w:t>8</w:t>
        </w:r>
        <w:r>
          <w:rPr>
            <w:noProof/>
            <w:webHidden/>
          </w:rPr>
          <w:fldChar w:fldCharType="end"/>
        </w:r>
      </w:hyperlink>
    </w:p>
    <w:p w14:paraId="7532C68D" w14:textId="32EC23F1" w:rsidR="002113EF" w:rsidRDefault="002113EF">
      <w:pPr>
        <w:pStyle w:val="TOC1"/>
        <w:tabs>
          <w:tab w:val="right" w:leader="dot" w:pos="9475"/>
        </w:tabs>
        <w:rPr>
          <w:rFonts w:asciiTheme="minorHAnsi" w:eastAsiaTheme="minorEastAsia" w:hAnsiTheme="minorHAnsi" w:cstheme="minorBidi"/>
          <w:noProof/>
          <w:color w:val="auto"/>
          <w:sz w:val="24"/>
          <w:lang w:val="en-US" w:eastAsia="en-US"/>
        </w:rPr>
      </w:pPr>
      <w:hyperlink w:anchor="_Toc231370429" w:history="1">
        <w:r w:rsidRPr="00A6279C">
          <w:rPr>
            <w:rStyle w:val="Hyperlink"/>
            <w:noProof/>
          </w:rPr>
          <w:t>Results</w:t>
        </w:r>
        <w:r>
          <w:rPr>
            <w:noProof/>
            <w:webHidden/>
          </w:rPr>
          <w:tab/>
        </w:r>
        <w:r>
          <w:rPr>
            <w:noProof/>
            <w:webHidden/>
          </w:rPr>
          <w:fldChar w:fldCharType="begin"/>
        </w:r>
        <w:r>
          <w:rPr>
            <w:noProof/>
            <w:webHidden/>
          </w:rPr>
          <w:instrText xml:space="preserve"> PAGEREF _Toc231370429 \h </w:instrText>
        </w:r>
        <w:r>
          <w:rPr>
            <w:noProof/>
            <w:webHidden/>
          </w:rPr>
        </w:r>
        <w:r>
          <w:rPr>
            <w:noProof/>
            <w:webHidden/>
          </w:rPr>
          <w:fldChar w:fldCharType="separate"/>
        </w:r>
        <w:r>
          <w:rPr>
            <w:noProof/>
            <w:webHidden/>
          </w:rPr>
          <w:t>8</w:t>
        </w:r>
        <w:r>
          <w:rPr>
            <w:noProof/>
            <w:webHidden/>
          </w:rPr>
          <w:fldChar w:fldCharType="end"/>
        </w:r>
      </w:hyperlink>
    </w:p>
    <w:p w14:paraId="37F7F859" w14:textId="2D5854D0" w:rsidR="002113EF" w:rsidRDefault="002113EF">
      <w:pPr>
        <w:pStyle w:val="TOC2"/>
        <w:tabs>
          <w:tab w:val="right" w:leader="dot" w:pos="9475"/>
        </w:tabs>
        <w:rPr>
          <w:rFonts w:asciiTheme="minorHAnsi" w:eastAsiaTheme="minorEastAsia" w:hAnsiTheme="minorHAnsi" w:cstheme="minorBidi"/>
          <w:noProof/>
          <w:color w:val="auto"/>
          <w:sz w:val="24"/>
          <w:lang w:val="en-US" w:eastAsia="en-US"/>
        </w:rPr>
      </w:pPr>
      <w:hyperlink w:anchor="_Toc231370430" w:history="1">
        <w:r w:rsidRPr="00A6279C">
          <w:rPr>
            <w:rStyle w:val="Hyperlink"/>
            <w:noProof/>
            <w:lang w:eastAsia="en-US"/>
          </w:rPr>
          <w:t>Survey Participant Characteristics</w:t>
        </w:r>
        <w:r>
          <w:rPr>
            <w:noProof/>
            <w:webHidden/>
          </w:rPr>
          <w:tab/>
        </w:r>
        <w:r>
          <w:rPr>
            <w:noProof/>
            <w:webHidden/>
          </w:rPr>
          <w:fldChar w:fldCharType="begin"/>
        </w:r>
        <w:r>
          <w:rPr>
            <w:noProof/>
            <w:webHidden/>
          </w:rPr>
          <w:instrText xml:space="preserve"> PAGEREF _Toc231370430 \h </w:instrText>
        </w:r>
        <w:r>
          <w:rPr>
            <w:noProof/>
            <w:webHidden/>
          </w:rPr>
        </w:r>
        <w:r>
          <w:rPr>
            <w:noProof/>
            <w:webHidden/>
          </w:rPr>
          <w:fldChar w:fldCharType="separate"/>
        </w:r>
        <w:r>
          <w:rPr>
            <w:noProof/>
            <w:webHidden/>
          </w:rPr>
          <w:t>8</w:t>
        </w:r>
        <w:r>
          <w:rPr>
            <w:noProof/>
            <w:webHidden/>
          </w:rPr>
          <w:fldChar w:fldCharType="end"/>
        </w:r>
      </w:hyperlink>
    </w:p>
    <w:p w14:paraId="3EFF422D" w14:textId="7EF10931" w:rsidR="002113EF" w:rsidRDefault="002113EF">
      <w:pPr>
        <w:pStyle w:val="TOC2"/>
        <w:tabs>
          <w:tab w:val="right" w:leader="dot" w:pos="9475"/>
        </w:tabs>
        <w:rPr>
          <w:rFonts w:asciiTheme="minorHAnsi" w:eastAsiaTheme="minorEastAsia" w:hAnsiTheme="minorHAnsi" w:cstheme="minorBidi"/>
          <w:noProof/>
          <w:color w:val="auto"/>
          <w:sz w:val="24"/>
          <w:lang w:val="en-US" w:eastAsia="en-US"/>
        </w:rPr>
      </w:pPr>
      <w:hyperlink w:anchor="_Toc231370431" w:history="1">
        <w:r w:rsidRPr="00A6279C">
          <w:rPr>
            <w:rStyle w:val="Hyperlink"/>
            <w:noProof/>
          </w:rPr>
          <w:t>Focus Group Data Analytic Process</w:t>
        </w:r>
        <w:r>
          <w:rPr>
            <w:noProof/>
            <w:webHidden/>
          </w:rPr>
          <w:tab/>
        </w:r>
        <w:r>
          <w:rPr>
            <w:noProof/>
            <w:webHidden/>
          </w:rPr>
          <w:fldChar w:fldCharType="begin"/>
        </w:r>
        <w:r>
          <w:rPr>
            <w:noProof/>
            <w:webHidden/>
          </w:rPr>
          <w:instrText xml:space="preserve"> PAGEREF _Toc231370431 \h </w:instrText>
        </w:r>
        <w:r>
          <w:rPr>
            <w:noProof/>
            <w:webHidden/>
          </w:rPr>
        </w:r>
        <w:r>
          <w:rPr>
            <w:noProof/>
            <w:webHidden/>
          </w:rPr>
          <w:fldChar w:fldCharType="separate"/>
        </w:r>
        <w:r>
          <w:rPr>
            <w:noProof/>
            <w:webHidden/>
          </w:rPr>
          <w:t>11</w:t>
        </w:r>
        <w:r>
          <w:rPr>
            <w:noProof/>
            <w:webHidden/>
          </w:rPr>
          <w:fldChar w:fldCharType="end"/>
        </w:r>
      </w:hyperlink>
    </w:p>
    <w:p w14:paraId="619A9C00" w14:textId="49E7DDD2" w:rsidR="002113EF" w:rsidRDefault="002113EF">
      <w:pPr>
        <w:pStyle w:val="TOC2"/>
        <w:tabs>
          <w:tab w:val="right" w:leader="dot" w:pos="9475"/>
        </w:tabs>
        <w:rPr>
          <w:rFonts w:asciiTheme="minorHAnsi" w:eastAsiaTheme="minorEastAsia" w:hAnsiTheme="minorHAnsi" w:cstheme="minorBidi"/>
          <w:noProof/>
          <w:color w:val="auto"/>
          <w:sz w:val="24"/>
          <w:lang w:val="en-US" w:eastAsia="en-US"/>
        </w:rPr>
      </w:pPr>
      <w:hyperlink w:anchor="_Toc231370432" w:history="1">
        <w:r w:rsidRPr="00A6279C">
          <w:rPr>
            <w:rStyle w:val="Hyperlink"/>
            <w:noProof/>
            <w:lang w:eastAsia="en-US"/>
          </w:rPr>
          <w:t>Focus Group Participant Characteristics</w:t>
        </w:r>
        <w:r>
          <w:rPr>
            <w:noProof/>
            <w:webHidden/>
          </w:rPr>
          <w:tab/>
        </w:r>
        <w:r>
          <w:rPr>
            <w:noProof/>
            <w:webHidden/>
          </w:rPr>
          <w:fldChar w:fldCharType="begin"/>
        </w:r>
        <w:r>
          <w:rPr>
            <w:noProof/>
            <w:webHidden/>
          </w:rPr>
          <w:instrText xml:space="preserve"> PAGEREF _Toc231370432 \h </w:instrText>
        </w:r>
        <w:r>
          <w:rPr>
            <w:noProof/>
            <w:webHidden/>
          </w:rPr>
        </w:r>
        <w:r>
          <w:rPr>
            <w:noProof/>
            <w:webHidden/>
          </w:rPr>
          <w:fldChar w:fldCharType="separate"/>
        </w:r>
        <w:r>
          <w:rPr>
            <w:noProof/>
            <w:webHidden/>
          </w:rPr>
          <w:t>11</w:t>
        </w:r>
        <w:r>
          <w:rPr>
            <w:noProof/>
            <w:webHidden/>
          </w:rPr>
          <w:fldChar w:fldCharType="end"/>
        </w:r>
      </w:hyperlink>
    </w:p>
    <w:p w14:paraId="035F9C2C" w14:textId="26A9D15E" w:rsidR="002113EF" w:rsidRDefault="002113EF">
      <w:pPr>
        <w:pStyle w:val="TOC2"/>
        <w:tabs>
          <w:tab w:val="right" w:leader="dot" w:pos="9475"/>
        </w:tabs>
        <w:rPr>
          <w:rFonts w:asciiTheme="minorHAnsi" w:eastAsiaTheme="minorEastAsia" w:hAnsiTheme="minorHAnsi" w:cstheme="minorBidi"/>
          <w:noProof/>
          <w:color w:val="auto"/>
          <w:sz w:val="24"/>
          <w:lang w:val="en-US" w:eastAsia="en-US"/>
        </w:rPr>
      </w:pPr>
      <w:hyperlink w:anchor="_Toc231370433" w:history="1">
        <w:r w:rsidRPr="00A6279C">
          <w:rPr>
            <w:rStyle w:val="Hyperlink"/>
            <w:noProof/>
          </w:rPr>
          <w:t>Expectations and Employment Outcomes</w:t>
        </w:r>
        <w:r>
          <w:rPr>
            <w:noProof/>
            <w:webHidden/>
          </w:rPr>
          <w:tab/>
        </w:r>
        <w:r>
          <w:rPr>
            <w:noProof/>
            <w:webHidden/>
          </w:rPr>
          <w:fldChar w:fldCharType="begin"/>
        </w:r>
        <w:r>
          <w:rPr>
            <w:noProof/>
            <w:webHidden/>
          </w:rPr>
          <w:instrText xml:space="preserve"> PAGEREF _Toc231370433 \h </w:instrText>
        </w:r>
        <w:r>
          <w:rPr>
            <w:noProof/>
            <w:webHidden/>
          </w:rPr>
        </w:r>
        <w:r>
          <w:rPr>
            <w:noProof/>
            <w:webHidden/>
          </w:rPr>
          <w:fldChar w:fldCharType="separate"/>
        </w:r>
        <w:r>
          <w:rPr>
            <w:noProof/>
            <w:webHidden/>
          </w:rPr>
          <w:t>13</w:t>
        </w:r>
        <w:r>
          <w:rPr>
            <w:noProof/>
            <w:webHidden/>
          </w:rPr>
          <w:fldChar w:fldCharType="end"/>
        </w:r>
      </w:hyperlink>
    </w:p>
    <w:p w14:paraId="05F6F43E" w14:textId="1C992D46" w:rsidR="002113EF" w:rsidRDefault="002113EF">
      <w:pPr>
        <w:pStyle w:val="TOC2"/>
        <w:tabs>
          <w:tab w:val="right" w:leader="dot" w:pos="9475"/>
        </w:tabs>
        <w:rPr>
          <w:rFonts w:asciiTheme="minorHAnsi" w:eastAsiaTheme="minorEastAsia" w:hAnsiTheme="minorHAnsi" w:cstheme="minorBidi"/>
          <w:noProof/>
          <w:color w:val="auto"/>
          <w:sz w:val="24"/>
          <w:lang w:val="en-US" w:eastAsia="en-US"/>
        </w:rPr>
      </w:pPr>
      <w:hyperlink w:anchor="_Toc231370434" w:history="1">
        <w:r w:rsidRPr="00A6279C">
          <w:rPr>
            <w:rStyle w:val="Hyperlink"/>
            <w:noProof/>
          </w:rPr>
          <w:t>Employment Quality and Satisfaction</w:t>
        </w:r>
        <w:r>
          <w:rPr>
            <w:noProof/>
            <w:webHidden/>
          </w:rPr>
          <w:tab/>
        </w:r>
        <w:r>
          <w:rPr>
            <w:noProof/>
            <w:webHidden/>
          </w:rPr>
          <w:fldChar w:fldCharType="begin"/>
        </w:r>
        <w:r>
          <w:rPr>
            <w:noProof/>
            <w:webHidden/>
          </w:rPr>
          <w:instrText xml:space="preserve"> PAGEREF _Toc231370434 \h </w:instrText>
        </w:r>
        <w:r>
          <w:rPr>
            <w:noProof/>
            <w:webHidden/>
          </w:rPr>
        </w:r>
        <w:r>
          <w:rPr>
            <w:noProof/>
            <w:webHidden/>
          </w:rPr>
          <w:fldChar w:fldCharType="separate"/>
        </w:r>
        <w:r>
          <w:rPr>
            <w:noProof/>
            <w:webHidden/>
          </w:rPr>
          <w:t>18</w:t>
        </w:r>
        <w:r>
          <w:rPr>
            <w:noProof/>
            <w:webHidden/>
          </w:rPr>
          <w:fldChar w:fldCharType="end"/>
        </w:r>
      </w:hyperlink>
    </w:p>
    <w:p w14:paraId="6E04A119" w14:textId="05556BA0" w:rsidR="002113EF" w:rsidRDefault="002113EF">
      <w:pPr>
        <w:pStyle w:val="TOC2"/>
        <w:tabs>
          <w:tab w:val="right" w:leader="dot" w:pos="9475"/>
        </w:tabs>
        <w:rPr>
          <w:rFonts w:asciiTheme="minorHAnsi" w:eastAsiaTheme="minorEastAsia" w:hAnsiTheme="minorHAnsi" w:cstheme="minorBidi"/>
          <w:noProof/>
          <w:color w:val="auto"/>
          <w:sz w:val="24"/>
          <w:lang w:val="en-US" w:eastAsia="en-US"/>
        </w:rPr>
      </w:pPr>
      <w:hyperlink w:anchor="_Toc231370435" w:history="1">
        <w:r w:rsidRPr="00A6279C">
          <w:rPr>
            <w:rStyle w:val="Hyperlink"/>
            <w:noProof/>
          </w:rPr>
          <w:t>Barriers (and Facilitators) to Employment</w:t>
        </w:r>
        <w:r>
          <w:rPr>
            <w:noProof/>
            <w:webHidden/>
          </w:rPr>
          <w:tab/>
        </w:r>
        <w:r>
          <w:rPr>
            <w:noProof/>
            <w:webHidden/>
          </w:rPr>
          <w:fldChar w:fldCharType="begin"/>
        </w:r>
        <w:r>
          <w:rPr>
            <w:noProof/>
            <w:webHidden/>
          </w:rPr>
          <w:instrText xml:space="preserve"> PAGEREF _Toc231370435 \h </w:instrText>
        </w:r>
        <w:r>
          <w:rPr>
            <w:noProof/>
            <w:webHidden/>
          </w:rPr>
        </w:r>
        <w:r>
          <w:rPr>
            <w:noProof/>
            <w:webHidden/>
          </w:rPr>
          <w:fldChar w:fldCharType="separate"/>
        </w:r>
        <w:r>
          <w:rPr>
            <w:noProof/>
            <w:webHidden/>
          </w:rPr>
          <w:t>19</w:t>
        </w:r>
        <w:r>
          <w:rPr>
            <w:noProof/>
            <w:webHidden/>
          </w:rPr>
          <w:fldChar w:fldCharType="end"/>
        </w:r>
      </w:hyperlink>
    </w:p>
    <w:p w14:paraId="42A52D39" w14:textId="7C51D757" w:rsidR="002113EF" w:rsidRDefault="002113EF">
      <w:pPr>
        <w:pStyle w:val="TOC2"/>
        <w:tabs>
          <w:tab w:val="right" w:leader="dot" w:pos="9475"/>
        </w:tabs>
        <w:rPr>
          <w:rFonts w:asciiTheme="minorHAnsi" w:eastAsiaTheme="minorEastAsia" w:hAnsiTheme="minorHAnsi" w:cstheme="minorBidi"/>
          <w:noProof/>
          <w:color w:val="auto"/>
          <w:sz w:val="24"/>
          <w:lang w:val="en-US" w:eastAsia="en-US"/>
        </w:rPr>
      </w:pPr>
      <w:hyperlink w:anchor="_Toc231370436" w:history="1">
        <w:r w:rsidRPr="00A6279C">
          <w:rPr>
            <w:rStyle w:val="Hyperlink"/>
            <w:noProof/>
          </w:rPr>
          <w:t>Helpfulness of Academic Resources</w:t>
        </w:r>
        <w:r>
          <w:rPr>
            <w:noProof/>
            <w:webHidden/>
          </w:rPr>
          <w:tab/>
        </w:r>
        <w:r>
          <w:rPr>
            <w:noProof/>
            <w:webHidden/>
          </w:rPr>
          <w:fldChar w:fldCharType="begin"/>
        </w:r>
        <w:r>
          <w:rPr>
            <w:noProof/>
            <w:webHidden/>
          </w:rPr>
          <w:instrText xml:space="preserve"> PAGEREF _Toc231370436 \h </w:instrText>
        </w:r>
        <w:r>
          <w:rPr>
            <w:noProof/>
            <w:webHidden/>
          </w:rPr>
        </w:r>
        <w:r>
          <w:rPr>
            <w:noProof/>
            <w:webHidden/>
          </w:rPr>
          <w:fldChar w:fldCharType="separate"/>
        </w:r>
        <w:r>
          <w:rPr>
            <w:noProof/>
            <w:webHidden/>
          </w:rPr>
          <w:t>22</w:t>
        </w:r>
        <w:r>
          <w:rPr>
            <w:noProof/>
            <w:webHidden/>
          </w:rPr>
          <w:fldChar w:fldCharType="end"/>
        </w:r>
      </w:hyperlink>
    </w:p>
    <w:p w14:paraId="55C4C856" w14:textId="4227A89E" w:rsidR="002113EF" w:rsidRDefault="002113EF">
      <w:pPr>
        <w:pStyle w:val="TOC2"/>
        <w:tabs>
          <w:tab w:val="right" w:leader="dot" w:pos="9475"/>
        </w:tabs>
        <w:rPr>
          <w:rFonts w:asciiTheme="minorHAnsi" w:eastAsiaTheme="minorEastAsia" w:hAnsiTheme="minorHAnsi" w:cstheme="minorBidi"/>
          <w:noProof/>
          <w:color w:val="auto"/>
          <w:sz w:val="24"/>
          <w:lang w:val="en-US" w:eastAsia="en-US"/>
        </w:rPr>
      </w:pPr>
      <w:hyperlink w:anchor="_Toc231370437" w:history="1">
        <w:r w:rsidRPr="00A6279C">
          <w:rPr>
            <w:rStyle w:val="Hyperlink"/>
            <w:noProof/>
          </w:rPr>
          <w:t>Recommended Resources and Services</w:t>
        </w:r>
        <w:r>
          <w:rPr>
            <w:noProof/>
            <w:webHidden/>
          </w:rPr>
          <w:tab/>
        </w:r>
        <w:r>
          <w:rPr>
            <w:noProof/>
            <w:webHidden/>
          </w:rPr>
          <w:fldChar w:fldCharType="begin"/>
        </w:r>
        <w:r>
          <w:rPr>
            <w:noProof/>
            <w:webHidden/>
          </w:rPr>
          <w:instrText xml:space="preserve"> PAGEREF _Toc231370437 \h </w:instrText>
        </w:r>
        <w:r>
          <w:rPr>
            <w:noProof/>
            <w:webHidden/>
          </w:rPr>
        </w:r>
        <w:r>
          <w:rPr>
            <w:noProof/>
            <w:webHidden/>
          </w:rPr>
          <w:fldChar w:fldCharType="separate"/>
        </w:r>
        <w:r>
          <w:rPr>
            <w:noProof/>
            <w:webHidden/>
          </w:rPr>
          <w:t>25</w:t>
        </w:r>
        <w:r>
          <w:rPr>
            <w:noProof/>
            <w:webHidden/>
          </w:rPr>
          <w:fldChar w:fldCharType="end"/>
        </w:r>
      </w:hyperlink>
    </w:p>
    <w:p w14:paraId="794662E8" w14:textId="74EBB92E" w:rsidR="002113EF" w:rsidRDefault="002113EF">
      <w:pPr>
        <w:pStyle w:val="TOC1"/>
        <w:tabs>
          <w:tab w:val="right" w:leader="dot" w:pos="9475"/>
        </w:tabs>
        <w:rPr>
          <w:rFonts w:asciiTheme="minorHAnsi" w:eastAsiaTheme="minorEastAsia" w:hAnsiTheme="minorHAnsi" w:cstheme="minorBidi"/>
          <w:noProof/>
          <w:color w:val="auto"/>
          <w:sz w:val="24"/>
          <w:lang w:val="en-US" w:eastAsia="en-US"/>
        </w:rPr>
      </w:pPr>
      <w:hyperlink w:anchor="_Toc231370438" w:history="1">
        <w:r w:rsidRPr="00A6279C">
          <w:rPr>
            <w:rStyle w:val="Hyperlink"/>
            <w:noProof/>
          </w:rPr>
          <w:t>Discussion</w:t>
        </w:r>
        <w:r>
          <w:rPr>
            <w:noProof/>
            <w:webHidden/>
          </w:rPr>
          <w:tab/>
        </w:r>
        <w:r>
          <w:rPr>
            <w:noProof/>
            <w:webHidden/>
          </w:rPr>
          <w:fldChar w:fldCharType="begin"/>
        </w:r>
        <w:r>
          <w:rPr>
            <w:noProof/>
            <w:webHidden/>
          </w:rPr>
          <w:instrText xml:space="preserve"> PAGEREF _Toc231370438 \h </w:instrText>
        </w:r>
        <w:r>
          <w:rPr>
            <w:noProof/>
            <w:webHidden/>
          </w:rPr>
        </w:r>
        <w:r>
          <w:rPr>
            <w:noProof/>
            <w:webHidden/>
          </w:rPr>
          <w:fldChar w:fldCharType="separate"/>
        </w:r>
        <w:r>
          <w:rPr>
            <w:noProof/>
            <w:webHidden/>
          </w:rPr>
          <w:t>26</w:t>
        </w:r>
        <w:r>
          <w:rPr>
            <w:noProof/>
            <w:webHidden/>
          </w:rPr>
          <w:fldChar w:fldCharType="end"/>
        </w:r>
      </w:hyperlink>
    </w:p>
    <w:p w14:paraId="1C4D4C0E" w14:textId="40DC987A" w:rsidR="002113EF" w:rsidRDefault="002113EF">
      <w:pPr>
        <w:pStyle w:val="TOC2"/>
        <w:tabs>
          <w:tab w:val="right" w:leader="dot" w:pos="9475"/>
        </w:tabs>
        <w:rPr>
          <w:rFonts w:asciiTheme="minorHAnsi" w:eastAsiaTheme="minorEastAsia" w:hAnsiTheme="minorHAnsi" w:cstheme="minorBidi"/>
          <w:noProof/>
          <w:color w:val="auto"/>
          <w:sz w:val="24"/>
          <w:lang w:val="en-US" w:eastAsia="en-US"/>
        </w:rPr>
      </w:pPr>
      <w:hyperlink w:anchor="_Toc231370439" w:history="1">
        <w:r w:rsidRPr="00A6279C">
          <w:rPr>
            <w:rStyle w:val="Hyperlink"/>
            <w:noProof/>
            <w:lang w:eastAsia="en-US"/>
          </w:rPr>
          <w:t>Expectations and Realities of New Graduates Entering the Workforce</w:t>
        </w:r>
        <w:r>
          <w:rPr>
            <w:noProof/>
            <w:webHidden/>
          </w:rPr>
          <w:tab/>
        </w:r>
        <w:r>
          <w:rPr>
            <w:noProof/>
            <w:webHidden/>
          </w:rPr>
          <w:fldChar w:fldCharType="begin"/>
        </w:r>
        <w:r>
          <w:rPr>
            <w:noProof/>
            <w:webHidden/>
          </w:rPr>
          <w:instrText xml:space="preserve"> PAGEREF _Toc231370439 \h </w:instrText>
        </w:r>
        <w:r>
          <w:rPr>
            <w:noProof/>
            <w:webHidden/>
          </w:rPr>
        </w:r>
        <w:r>
          <w:rPr>
            <w:noProof/>
            <w:webHidden/>
          </w:rPr>
          <w:fldChar w:fldCharType="separate"/>
        </w:r>
        <w:r>
          <w:rPr>
            <w:noProof/>
            <w:webHidden/>
          </w:rPr>
          <w:t>26</w:t>
        </w:r>
        <w:r>
          <w:rPr>
            <w:noProof/>
            <w:webHidden/>
          </w:rPr>
          <w:fldChar w:fldCharType="end"/>
        </w:r>
      </w:hyperlink>
    </w:p>
    <w:p w14:paraId="5C6B6C9B" w14:textId="4535CFF0" w:rsidR="002113EF" w:rsidRDefault="002113EF">
      <w:pPr>
        <w:pStyle w:val="TOC2"/>
        <w:tabs>
          <w:tab w:val="right" w:leader="dot" w:pos="9475"/>
        </w:tabs>
        <w:rPr>
          <w:rFonts w:asciiTheme="minorHAnsi" w:eastAsiaTheme="minorEastAsia" w:hAnsiTheme="minorHAnsi" w:cstheme="minorBidi"/>
          <w:noProof/>
          <w:color w:val="auto"/>
          <w:sz w:val="24"/>
          <w:lang w:val="en-US" w:eastAsia="en-US"/>
        </w:rPr>
      </w:pPr>
      <w:hyperlink w:anchor="_Toc231370440" w:history="1">
        <w:r w:rsidRPr="00A6279C">
          <w:rPr>
            <w:rStyle w:val="Hyperlink"/>
            <w:noProof/>
            <w:lang w:eastAsia="en-US"/>
          </w:rPr>
          <w:t>The Biggest Gaps in the Postsecondary-to-Work Transition (and Strategies for Change)</w:t>
        </w:r>
        <w:r>
          <w:rPr>
            <w:noProof/>
            <w:webHidden/>
          </w:rPr>
          <w:tab/>
        </w:r>
        <w:r>
          <w:rPr>
            <w:noProof/>
            <w:webHidden/>
          </w:rPr>
          <w:fldChar w:fldCharType="begin"/>
        </w:r>
        <w:r>
          <w:rPr>
            <w:noProof/>
            <w:webHidden/>
          </w:rPr>
          <w:instrText xml:space="preserve"> PAGEREF _Toc231370440 \h </w:instrText>
        </w:r>
        <w:r>
          <w:rPr>
            <w:noProof/>
            <w:webHidden/>
          </w:rPr>
        </w:r>
        <w:r>
          <w:rPr>
            <w:noProof/>
            <w:webHidden/>
          </w:rPr>
          <w:fldChar w:fldCharType="separate"/>
        </w:r>
        <w:r>
          <w:rPr>
            <w:noProof/>
            <w:webHidden/>
          </w:rPr>
          <w:t>27</w:t>
        </w:r>
        <w:r>
          <w:rPr>
            <w:noProof/>
            <w:webHidden/>
          </w:rPr>
          <w:fldChar w:fldCharType="end"/>
        </w:r>
      </w:hyperlink>
    </w:p>
    <w:p w14:paraId="20326701" w14:textId="3D862AD8" w:rsidR="002113EF" w:rsidRDefault="002113EF">
      <w:pPr>
        <w:pStyle w:val="TOC2"/>
        <w:tabs>
          <w:tab w:val="right" w:leader="dot" w:pos="9475"/>
        </w:tabs>
        <w:rPr>
          <w:rFonts w:asciiTheme="minorHAnsi" w:eastAsiaTheme="minorEastAsia" w:hAnsiTheme="minorHAnsi" w:cstheme="minorBidi"/>
          <w:noProof/>
          <w:color w:val="auto"/>
          <w:sz w:val="24"/>
          <w:lang w:val="en-US" w:eastAsia="en-US"/>
        </w:rPr>
      </w:pPr>
      <w:hyperlink w:anchor="_Toc231370441" w:history="1">
        <w:r w:rsidRPr="00A6279C">
          <w:rPr>
            <w:rStyle w:val="Hyperlink"/>
            <w:noProof/>
            <w:lang w:eastAsia="en-US"/>
          </w:rPr>
          <w:t>Limitations and Future Directions</w:t>
        </w:r>
        <w:r>
          <w:rPr>
            <w:noProof/>
            <w:webHidden/>
          </w:rPr>
          <w:tab/>
        </w:r>
        <w:r>
          <w:rPr>
            <w:noProof/>
            <w:webHidden/>
          </w:rPr>
          <w:fldChar w:fldCharType="begin"/>
        </w:r>
        <w:r>
          <w:rPr>
            <w:noProof/>
            <w:webHidden/>
          </w:rPr>
          <w:instrText xml:space="preserve"> PAGEREF _Toc231370441 \h </w:instrText>
        </w:r>
        <w:r>
          <w:rPr>
            <w:noProof/>
            <w:webHidden/>
          </w:rPr>
        </w:r>
        <w:r>
          <w:rPr>
            <w:noProof/>
            <w:webHidden/>
          </w:rPr>
          <w:fldChar w:fldCharType="separate"/>
        </w:r>
        <w:r>
          <w:rPr>
            <w:noProof/>
            <w:webHidden/>
          </w:rPr>
          <w:t>28</w:t>
        </w:r>
        <w:r>
          <w:rPr>
            <w:noProof/>
            <w:webHidden/>
          </w:rPr>
          <w:fldChar w:fldCharType="end"/>
        </w:r>
      </w:hyperlink>
    </w:p>
    <w:p w14:paraId="48A64C08" w14:textId="6168A34B" w:rsidR="002113EF" w:rsidRDefault="002113EF">
      <w:pPr>
        <w:pStyle w:val="TOC1"/>
        <w:tabs>
          <w:tab w:val="right" w:leader="dot" w:pos="9475"/>
        </w:tabs>
        <w:rPr>
          <w:rFonts w:asciiTheme="minorHAnsi" w:eastAsiaTheme="minorEastAsia" w:hAnsiTheme="minorHAnsi" w:cstheme="minorBidi"/>
          <w:noProof/>
          <w:color w:val="auto"/>
          <w:sz w:val="24"/>
          <w:lang w:val="en-US" w:eastAsia="en-US"/>
        </w:rPr>
      </w:pPr>
      <w:hyperlink w:anchor="_Toc231370442" w:history="1">
        <w:r w:rsidRPr="00A6279C">
          <w:rPr>
            <w:rStyle w:val="Hyperlink"/>
            <w:noProof/>
          </w:rPr>
          <w:t>Appendix 1: Policy Brief</w:t>
        </w:r>
        <w:r>
          <w:rPr>
            <w:noProof/>
            <w:webHidden/>
          </w:rPr>
          <w:tab/>
        </w:r>
        <w:r>
          <w:rPr>
            <w:noProof/>
            <w:webHidden/>
          </w:rPr>
          <w:fldChar w:fldCharType="begin"/>
        </w:r>
        <w:r>
          <w:rPr>
            <w:noProof/>
            <w:webHidden/>
          </w:rPr>
          <w:instrText xml:space="preserve"> PAGEREF _Toc231370442 \h </w:instrText>
        </w:r>
        <w:r>
          <w:rPr>
            <w:noProof/>
            <w:webHidden/>
          </w:rPr>
        </w:r>
        <w:r>
          <w:rPr>
            <w:noProof/>
            <w:webHidden/>
          </w:rPr>
          <w:fldChar w:fldCharType="separate"/>
        </w:r>
        <w:r>
          <w:rPr>
            <w:noProof/>
            <w:webHidden/>
          </w:rPr>
          <w:t>30</w:t>
        </w:r>
        <w:r>
          <w:rPr>
            <w:noProof/>
            <w:webHidden/>
          </w:rPr>
          <w:fldChar w:fldCharType="end"/>
        </w:r>
      </w:hyperlink>
    </w:p>
    <w:p w14:paraId="2EBFB15D" w14:textId="6106B927" w:rsidR="002113EF" w:rsidRDefault="002113EF">
      <w:pPr>
        <w:pStyle w:val="TOC2"/>
        <w:tabs>
          <w:tab w:val="right" w:leader="dot" w:pos="9475"/>
        </w:tabs>
        <w:rPr>
          <w:rFonts w:asciiTheme="minorHAnsi" w:eastAsiaTheme="minorEastAsia" w:hAnsiTheme="minorHAnsi" w:cstheme="minorBidi"/>
          <w:noProof/>
          <w:color w:val="auto"/>
          <w:sz w:val="24"/>
          <w:lang w:val="en-US" w:eastAsia="en-US"/>
        </w:rPr>
      </w:pPr>
      <w:hyperlink w:anchor="_Toc231370443" w:history="1">
        <w:r w:rsidRPr="00A6279C">
          <w:rPr>
            <w:rStyle w:val="Hyperlink"/>
            <w:noProof/>
          </w:rPr>
          <w:t>Supporting Postsecondary Graduates with Disabilities Entering the Workforce</w:t>
        </w:r>
        <w:r>
          <w:rPr>
            <w:noProof/>
            <w:webHidden/>
          </w:rPr>
          <w:tab/>
        </w:r>
        <w:r>
          <w:rPr>
            <w:noProof/>
            <w:webHidden/>
          </w:rPr>
          <w:fldChar w:fldCharType="begin"/>
        </w:r>
        <w:r>
          <w:rPr>
            <w:noProof/>
            <w:webHidden/>
          </w:rPr>
          <w:instrText xml:space="preserve"> PAGEREF _Toc231370443 \h </w:instrText>
        </w:r>
        <w:r>
          <w:rPr>
            <w:noProof/>
            <w:webHidden/>
          </w:rPr>
        </w:r>
        <w:r>
          <w:rPr>
            <w:noProof/>
            <w:webHidden/>
          </w:rPr>
          <w:fldChar w:fldCharType="separate"/>
        </w:r>
        <w:r>
          <w:rPr>
            <w:noProof/>
            <w:webHidden/>
          </w:rPr>
          <w:t>30</w:t>
        </w:r>
        <w:r>
          <w:rPr>
            <w:noProof/>
            <w:webHidden/>
          </w:rPr>
          <w:fldChar w:fldCharType="end"/>
        </w:r>
      </w:hyperlink>
    </w:p>
    <w:p w14:paraId="0B040A31" w14:textId="62EF2B98" w:rsidR="002113EF" w:rsidRDefault="002113EF">
      <w:pPr>
        <w:pStyle w:val="TOC1"/>
        <w:tabs>
          <w:tab w:val="right" w:leader="dot" w:pos="9475"/>
        </w:tabs>
        <w:rPr>
          <w:rFonts w:asciiTheme="minorHAnsi" w:eastAsiaTheme="minorEastAsia" w:hAnsiTheme="minorHAnsi" w:cstheme="minorBidi"/>
          <w:noProof/>
          <w:color w:val="auto"/>
          <w:sz w:val="24"/>
          <w:lang w:val="en-US" w:eastAsia="en-US"/>
        </w:rPr>
      </w:pPr>
      <w:hyperlink w:anchor="_Toc231370444" w:history="1">
        <w:r w:rsidRPr="00A6279C">
          <w:rPr>
            <w:rStyle w:val="Hyperlink"/>
            <w:noProof/>
          </w:rPr>
          <w:t>References</w:t>
        </w:r>
        <w:r>
          <w:rPr>
            <w:noProof/>
            <w:webHidden/>
          </w:rPr>
          <w:tab/>
        </w:r>
        <w:r>
          <w:rPr>
            <w:noProof/>
            <w:webHidden/>
          </w:rPr>
          <w:fldChar w:fldCharType="begin"/>
        </w:r>
        <w:r>
          <w:rPr>
            <w:noProof/>
            <w:webHidden/>
          </w:rPr>
          <w:instrText xml:space="preserve"> PAGEREF _Toc231370444 \h </w:instrText>
        </w:r>
        <w:r>
          <w:rPr>
            <w:noProof/>
            <w:webHidden/>
          </w:rPr>
        </w:r>
        <w:r>
          <w:rPr>
            <w:noProof/>
            <w:webHidden/>
          </w:rPr>
          <w:fldChar w:fldCharType="separate"/>
        </w:r>
        <w:r>
          <w:rPr>
            <w:noProof/>
            <w:webHidden/>
          </w:rPr>
          <w:t>34</w:t>
        </w:r>
        <w:r>
          <w:rPr>
            <w:noProof/>
            <w:webHidden/>
          </w:rPr>
          <w:fldChar w:fldCharType="end"/>
        </w:r>
      </w:hyperlink>
    </w:p>
    <w:p w14:paraId="2AEF9EEC" w14:textId="35079F44" w:rsidR="000C7621" w:rsidRDefault="000C7621" w:rsidP="000C7621">
      <w:pPr>
        <w:rPr>
          <w:lang w:eastAsia="en-US"/>
        </w:rPr>
      </w:pPr>
      <w:r>
        <w:rPr>
          <w:lang w:eastAsia="en-US"/>
        </w:rPr>
        <w:fldChar w:fldCharType="end"/>
      </w:r>
    </w:p>
    <w:p w14:paraId="34D494EF" w14:textId="5A625CD4" w:rsidR="000C7621" w:rsidRDefault="000C7621">
      <w:pPr>
        <w:spacing w:after="0" w:line="240" w:lineRule="auto"/>
        <w:rPr>
          <w:lang w:eastAsia="en-US"/>
        </w:rPr>
      </w:pPr>
      <w:r>
        <w:rPr>
          <w:lang w:eastAsia="en-US"/>
        </w:rPr>
        <w:br w:type="page"/>
      </w:r>
    </w:p>
    <w:p w14:paraId="361AB7DD" w14:textId="17A92B25" w:rsidR="000C7621" w:rsidRDefault="000C7621" w:rsidP="007705E6">
      <w:pPr>
        <w:pStyle w:val="Heading1"/>
      </w:pPr>
      <w:bookmarkStart w:id="0" w:name="_Toc231370422"/>
      <w:r>
        <w:lastRenderedPageBreak/>
        <w:t>Introduction and Rationale</w:t>
      </w:r>
      <w:bookmarkEnd w:id="0"/>
    </w:p>
    <w:p w14:paraId="19E8ACB0" w14:textId="72439C48" w:rsidR="00A84913" w:rsidRDefault="00A84913" w:rsidP="00493780">
      <w:r>
        <w:t xml:space="preserve">Postsecondary education </w:t>
      </w:r>
      <w:r w:rsidR="00381216">
        <w:t xml:space="preserve">has historically been </w:t>
      </w:r>
      <w:r>
        <w:t>seen as a reliable</w:t>
      </w:r>
      <w:r w:rsidR="00B70714">
        <w:t xml:space="preserve"> pathway</w:t>
      </w:r>
      <w:r>
        <w:t xml:space="preserve"> to employment. However, postsecondary graduates – especially university graduates – are entering a more uncertain labour market than ever before. Between 2024 and 2025, the number of entry-level jobs requiring a bachelor’s degree shrank by more than half; for the first time in decades, university graduates have lower employment rates than those with college diplomas or trades education.</w:t>
      </w:r>
      <w:bookmarkStart w:id="1" w:name="_Ref224133131"/>
      <w:r>
        <w:rPr>
          <w:rStyle w:val="EndnoteReference"/>
        </w:rPr>
        <w:endnoteReference w:id="2"/>
      </w:r>
      <w:bookmarkEnd w:id="1"/>
      <w:r>
        <w:t xml:space="preserve"> These challenges are compounded for graduates from underrepresented groups, including people with disabilities, who face</w:t>
      </w:r>
      <w:r w:rsidR="00564662">
        <w:t xml:space="preserve"> persistent</w:t>
      </w:r>
      <w:r>
        <w:t xml:space="preserve"> stigma, discrimination, and accessibility barriers in addition to </w:t>
      </w:r>
      <w:r w:rsidR="00961EFC">
        <w:t>overall labour market uncertainty.</w:t>
      </w:r>
    </w:p>
    <w:p w14:paraId="62A74CC8" w14:textId="6673B723" w:rsidR="00961EFC" w:rsidRDefault="00961EFC" w:rsidP="00961EFC">
      <w:r>
        <w:t xml:space="preserve">The employability benefits of postsecondary education are not conferred equally. </w:t>
      </w:r>
      <w:r w:rsidR="00493780">
        <w:t>Despite the fact that higher numbers of people with disabilities are attaining postsecondary education than ever before</w:t>
      </w:r>
      <w:bookmarkStart w:id="2" w:name="_Ref224130786"/>
      <w:r w:rsidR="00493780">
        <w:t>, significant employment inequities persist.</w:t>
      </w:r>
      <w:bookmarkStart w:id="3" w:name="_Ref225512612"/>
      <w:r w:rsidR="00493780">
        <w:rPr>
          <w:rStyle w:val="EndnoteReference"/>
        </w:rPr>
        <w:endnoteReference w:id="3"/>
      </w:r>
      <w:bookmarkEnd w:id="2"/>
      <w:bookmarkEnd w:id="3"/>
      <w:r w:rsidR="00493780">
        <w:t xml:space="preserve"> </w:t>
      </w:r>
      <w:r w:rsidR="00BC2756">
        <w:t xml:space="preserve">As of the 2023 </w:t>
      </w:r>
      <w:r w:rsidR="00F244F2">
        <w:t xml:space="preserve">reporting </w:t>
      </w:r>
      <w:r w:rsidR="00BC2756">
        <w:t xml:space="preserve">cycle of the National Graduates Survey (NGS), </w:t>
      </w:r>
      <w:r w:rsidR="00F244F2">
        <w:t>2020 postsecondary graduates with disabilities were</w:t>
      </w:r>
      <w:r w:rsidR="00EA1CE2">
        <w:t xml:space="preserve"> still</w:t>
      </w:r>
      <w:r w:rsidR="00F244F2">
        <w:t xml:space="preserve"> less likely to be employed than their peers without disabilit</w:t>
      </w:r>
      <w:r w:rsidR="00EA1CE2">
        <w:t>ies</w:t>
      </w:r>
      <w:r w:rsidR="0039668E">
        <w:t xml:space="preserve"> at approximately 3 years post-graduation</w:t>
      </w:r>
      <w:r w:rsidR="00FB227B">
        <w:t xml:space="preserve"> (84.1% versus 88.3%)</w:t>
      </w:r>
      <w:r w:rsidR="0039668E">
        <w:t>.</w:t>
      </w:r>
      <w:bookmarkStart w:id="4" w:name="_Ref227340197"/>
      <w:r w:rsidR="0039668E">
        <w:rPr>
          <w:rStyle w:val="EndnoteReference"/>
        </w:rPr>
        <w:endnoteReference w:id="4"/>
      </w:r>
      <w:bookmarkEnd w:id="4"/>
      <w:r w:rsidR="00EA1CE2">
        <w:t xml:space="preserve"> </w:t>
      </w:r>
      <w:r w:rsidR="00E617FC">
        <w:rPr>
          <w:lang w:eastAsia="en-US"/>
        </w:rPr>
        <w:t>Postsecondary-educated workers with disabilities are also frequently underutilized in their roles, and are 1</w:t>
      </w:r>
      <w:r w:rsidR="00E617FC" w:rsidRPr="00DB690B">
        <w:rPr>
          <w:lang w:eastAsia="en-US"/>
        </w:rPr>
        <w:t>5% more likely to say they are overqualified for the work they do</w:t>
      </w:r>
      <w:r w:rsidR="00E617FC">
        <w:rPr>
          <w:lang w:eastAsia="en-US"/>
        </w:rPr>
        <w:t>.</w:t>
      </w:r>
      <w:r w:rsidR="00E617FC">
        <w:rPr>
          <w:lang w:eastAsia="en-US"/>
        </w:rPr>
        <w:fldChar w:fldCharType="begin"/>
      </w:r>
      <w:r w:rsidR="00E617FC">
        <w:rPr>
          <w:lang w:eastAsia="en-US"/>
        </w:rPr>
        <w:instrText xml:space="preserve"> NOTEREF _Ref225512612 \f \h </w:instrText>
      </w:r>
      <w:r w:rsidR="00E617FC">
        <w:rPr>
          <w:lang w:eastAsia="en-US"/>
        </w:rPr>
      </w:r>
      <w:r w:rsidR="00E617FC">
        <w:rPr>
          <w:lang w:eastAsia="en-US"/>
        </w:rPr>
        <w:fldChar w:fldCharType="separate"/>
      </w:r>
      <w:r w:rsidR="007E08D9" w:rsidRPr="007E08D9">
        <w:rPr>
          <w:rStyle w:val="EndnoteReference"/>
        </w:rPr>
        <w:t>2</w:t>
      </w:r>
      <w:r w:rsidR="00E617FC">
        <w:rPr>
          <w:lang w:eastAsia="en-US"/>
        </w:rPr>
        <w:fldChar w:fldCharType="end"/>
      </w:r>
      <w:r w:rsidR="00E617FC">
        <w:t xml:space="preserve"> </w:t>
      </w:r>
      <w:r>
        <w:t>While t</w:t>
      </w:r>
      <w:r w:rsidRPr="00833C57">
        <w:rPr>
          <w:lang w:eastAsia="en-US"/>
        </w:rPr>
        <w:t xml:space="preserve">he employment gap between workers with and without disabilities </w:t>
      </w:r>
      <w:r>
        <w:rPr>
          <w:lang w:eastAsia="en-US"/>
        </w:rPr>
        <w:t xml:space="preserve">does </w:t>
      </w:r>
      <w:r w:rsidRPr="00833C57">
        <w:rPr>
          <w:lang w:eastAsia="en-US"/>
        </w:rPr>
        <w:t>narrow as educational attainment increases</w:t>
      </w:r>
      <w:r>
        <w:rPr>
          <w:lang w:eastAsia="en-US"/>
        </w:rPr>
        <w:t xml:space="preserve">, outcomes also vary greatly depending on the nature of graduates’ disabilities; </w:t>
      </w:r>
      <w:r w:rsidR="00081B1F">
        <w:rPr>
          <w:lang w:eastAsia="en-US"/>
        </w:rPr>
        <w:t>in</w:t>
      </w:r>
      <w:r w:rsidRPr="00833C57">
        <w:rPr>
          <w:lang w:eastAsia="en-US"/>
        </w:rPr>
        <w:t xml:space="preserve"> 2017, among university graduates </w:t>
      </w:r>
      <w:r w:rsidR="00081B1F">
        <w:rPr>
          <w:lang w:eastAsia="en-US"/>
        </w:rPr>
        <w:t xml:space="preserve">with the most severe </w:t>
      </w:r>
      <w:r w:rsidRPr="00833C57">
        <w:rPr>
          <w:lang w:eastAsia="en-US"/>
        </w:rPr>
        <w:t>disability-related barriers, less than a third were employed.</w:t>
      </w:r>
      <w:r>
        <w:rPr>
          <w:rStyle w:val="EndnoteReference"/>
          <w:lang w:eastAsia="en-US"/>
        </w:rPr>
        <w:endnoteReference w:id="5"/>
      </w:r>
      <w:r w:rsidR="00081B1F">
        <w:rPr>
          <w:lang w:eastAsia="en-US"/>
        </w:rPr>
        <w:t xml:space="preserve"> It is likely that employment outcomes also vary along intersectional lines, such as gender identity, race and ethnicity, and socioeconomic status.</w:t>
      </w:r>
    </w:p>
    <w:p w14:paraId="0E3DC8B3" w14:textId="03AF2D57" w:rsidR="00E617FC" w:rsidRDefault="00493780" w:rsidP="00493780">
      <w:r>
        <w:t xml:space="preserve">As well as being an equity and human rights issue, the labour market barriers faced by postsecondary graduates with disabilities represent a significant concern for the health of Canada’s </w:t>
      </w:r>
      <w:r w:rsidR="006E198B">
        <w:t>future workforce and</w:t>
      </w:r>
      <w:r>
        <w:t xml:space="preserve"> economy. </w:t>
      </w:r>
      <w:r w:rsidR="00081B1F">
        <w:t>D</w:t>
      </w:r>
      <w:r>
        <w:t>isability rates among young adults on the rise,</w:t>
      </w:r>
      <w:r w:rsidR="00E617FC">
        <w:t xml:space="preserve"> having increased seven percentage points between 2017 and 2022;</w:t>
      </w:r>
      <w:bookmarkStart w:id="5" w:name="_Ref225533654"/>
      <w:r>
        <w:rPr>
          <w:rStyle w:val="EndnoteReference"/>
        </w:rPr>
        <w:endnoteReference w:id="6"/>
      </w:r>
      <w:bookmarkEnd w:id="5"/>
      <w:r>
        <w:t xml:space="preserve"> </w:t>
      </w:r>
      <w:r w:rsidR="00081B1F">
        <w:t xml:space="preserve">simultaneously, many older workers </w:t>
      </w:r>
      <w:r w:rsidR="00A1266C">
        <w:t>are exiting the</w:t>
      </w:r>
      <w:r w:rsidR="00081B1F">
        <w:t xml:space="preserve"> workforce</w:t>
      </w:r>
      <w:r w:rsidR="00A1266C">
        <w:t xml:space="preserve"> as the largest generation, Baby Boomers, ha</w:t>
      </w:r>
      <w:r w:rsidR="0064513D">
        <w:t>ve</w:t>
      </w:r>
      <w:r w:rsidR="00A1266C">
        <w:t xml:space="preserve"> reached or will soon be reaching retirement age.</w:t>
      </w:r>
      <w:r w:rsidR="00384333">
        <w:rPr>
          <w:rStyle w:val="EndnoteReference"/>
        </w:rPr>
        <w:endnoteReference w:id="7"/>
      </w:r>
      <w:r w:rsidR="00081B1F">
        <w:t xml:space="preserve"> </w:t>
      </w:r>
      <w:r w:rsidR="00F458AF">
        <w:t>Addressing</w:t>
      </w:r>
      <w:r>
        <w:t xml:space="preserve"> this employment gap is a priority for </w:t>
      </w:r>
      <w:r w:rsidR="00081B1F">
        <w:t xml:space="preserve">jobseekers with disabilities in Canada, </w:t>
      </w:r>
      <w:r w:rsidR="00E617FC">
        <w:t>employers in Canada, and workers in Canada in general.</w:t>
      </w:r>
    </w:p>
    <w:p w14:paraId="7989DF2B" w14:textId="28A1116F" w:rsidR="000C7621" w:rsidRDefault="00E617FC" w:rsidP="000C7621">
      <w:pPr>
        <w:rPr>
          <w:lang w:eastAsia="en-US"/>
        </w:rPr>
      </w:pPr>
      <w:r>
        <w:t xml:space="preserve">Substantial research and resources have been dedicated to the secondary-to-postsecondary transition for youth with disabilities, but </w:t>
      </w:r>
      <w:r w:rsidR="00250278">
        <w:t>there are comparatively fewer</w:t>
      </w:r>
      <w:r>
        <w:t xml:space="preserve"> </w:t>
      </w:r>
      <w:r w:rsidR="00A16EEE">
        <w:t>for</w:t>
      </w:r>
      <w:r>
        <w:t xml:space="preserve"> the postsecondary-to-work transition. However, </w:t>
      </w:r>
      <w:r w:rsidR="00250278">
        <w:t>there is existing evidence for</w:t>
      </w:r>
      <w:r>
        <w:t xml:space="preserve"> several gaps in the postsecondary-to-work system. For example, research from </w:t>
      </w:r>
      <w:r w:rsidR="00E71F51">
        <w:t>the National Educational Association of Disabled Students (NEADS)</w:t>
      </w:r>
      <w:r>
        <w:t xml:space="preserve"> found </w:t>
      </w:r>
      <w:r w:rsidR="00493780">
        <w:t>the accessibility of career development and work-integrated learning resources</w:t>
      </w:r>
      <w:r>
        <w:t xml:space="preserve"> in Canadian colleges and universities</w:t>
      </w:r>
      <w:r w:rsidR="00493780">
        <w:t xml:space="preserve"> often lags behind</w:t>
      </w:r>
      <w:r w:rsidR="004D02A1">
        <w:t xml:space="preserve"> </w:t>
      </w:r>
      <w:r w:rsidR="00493780">
        <w:t>classroom</w:t>
      </w:r>
      <w:r w:rsidR="004D02A1">
        <w:t xml:space="preserve"> accessibility</w:t>
      </w:r>
      <w:r w:rsidR="00493780">
        <w:t>, and transition-out supports for graduates with disabilities can be inadequate or nonexistent.</w:t>
      </w:r>
      <w:bookmarkStart w:id="6" w:name="_Ref224138573"/>
      <w:r w:rsidR="00493780">
        <w:rPr>
          <w:rStyle w:val="EndnoteReference"/>
        </w:rPr>
        <w:endnoteReference w:id="8"/>
      </w:r>
      <w:bookmarkEnd w:id="6"/>
      <w:r>
        <w:t xml:space="preserve"> In other words, i</w:t>
      </w:r>
      <w:r w:rsidR="000C7621" w:rsidRPr="00833C57">
        <w:rPr>
          <w:lang w:eastAsia="en-US"/>
        </w:rPr>
        <w:t xml:space="preserve">nclusion and accessibility </w:t>
      </w:r>
      <w:r w:rsidR="000C7621">
        <w:rPr>
          <w:lang w:eastAsia="en-US"/>
        </w:rPr>
        <w:t xml:space="preserve">are often ‘siloed’ in classroom spaces, with </w:t>
      </w:r>
      <w:r w:rsidR="000C7621" w:rsidRPr="00833C57">
        <w:rPr>
          <w:lang w:eastAsia="en-US"/>
        </w:rPr>
        <w:t>professional development, work-learn, and career planning spaces implemented with little consideration for students with disabilities</w:t>
      </w:r>
      <w:r>
        <w:rPr>
          <w:lang w:eastAsia="en-US"/>
        </w:rPr>
        <w:t xml:space="preserve">. This discrepancy likely contributes to </w:t>
      </w:r>
      <w:r w:rsidR="000C7621" w:rsidRPr="00833C57">
        <w:rPr>
          <w:lang w:eastAsia="en-US"/>
        </w:rPr>
        <w:t>employment disparities post-graduation</w:t>
      </w:r>
      <w:r>
        <w:rPr>
          <w:lang w:eastAsia="en-US"/>
        </w:rPr>
        <w:t>, but more research is needed to both corroborate this finding and elucidate the reasons why</w:t>
      </w:r>
      <w:r w:rsidR="000C7621" w:rsidRPr="00833C57">
        <w:rPr>
          <w:lang w:eastAsia="en-US"/>
        </w:rPr>
        <w:t>.</w:t>
      </w:r>
      <w:r>
        <w:rPr>
          <w:lang w:eastAsia="en-US"/>
        </w:rPr>
        <w:fldChar w:fldCharType="begin"/>
      </w:r>
      <w:r>
        <w:rPr>
          <w:lang w:eastAsia="en-US"/>
        </w:rPr>
        <w:instrText xml:space="preserve"> NOTEREF _Ref224138573 \f \h </w:instrText>
      </w:r>
      <w:r>
        <w:rPr>
          <w:lang w:eastAsia="en-US"/>
        </w:rPr>
      </w:r>
      <w:r>
        <w:rPr>
          <w:lang w:eastAsia="en-US"/>
        </w:rPr>
        <w:fldChar w:fldCharType="separate"/>
      </w:r>
      <w:r w:rsidR="007E08D9" w:rsidRPr="007E08D9">
        <w:rPr>
          <w:rStyle w:val="EndnoteReference"/>
        </w:rPr>
        <w:t>7</w:t>
      </w:r>
      <w:r>
        <w:rPr>
          <w:lang w:eastAsia="en-US"/>
        </w:rPr>
        <w:fldChar w:fldCharType="end"/>
      </w:r>
      <w:r>
        <w:rPr>
          <w:lang w:eastAsia="en-US"/>
        </w:rPr>
        <w:t xml:space="preserve"> Further attention is also needed to explore the intersectional barriers experienced by new graduates with disabilities who are members of other underrepresented communities.</w:t>
      </w:r>
    </w:p>
    <w:p w14:paraId="3BD66D10" w14:textId="49139010" w:rsidR="007705E6" w:rsidRDefault="007705E6" w:rsidP="000C7621">
      <w:pPr>
        <w:pStyle w:val="Heading2"/>
      </w:pPr>
      <w:bookmarkStart w:id="7" w:name="_Toc231370423"/>
      <w:r w:rsidRPr="0057407E">
        <w:t>Objective</w:t>
      </w:r>
      <w:r w:rsidR="00FF1EF4">
        <w:t>s</w:t>
      </w:r>
      <w:bookmarkEnd w:id="7"/>
    </w:p>
    <w:p w14:paraId="745F8F37" w14:textId="745AE83B" w:rsidR="000C7621" w:rsidRDefault="000C7621" w:rsidP="00FF1EF4">
      <w:pPr>
        <w:rPr>
          <w:lang w:eastAsia="en-US"/>
        </w:rPr>
      </w:pPr>
      <w:r>
        <w:rPr>
          <w:lang w:eastAsia="en-US"/>
        </w:rPr>
        <w:t>SURF was a</w:t>
      </w:r>
      <w:r w:rsidR="00C10C63">
        <w:rPr>
          <w:lang w:eastAsia="en-US"/>
        </w:rPr>
        <w:t xml:space="preserve"> three-year</w:t>
      </w:r>
      <w:r>
        <w:rPr>
          <w:lang w:eastAsia="en-US"/>
        </w:rPr>
        <w:t xml:space="preserve"> longitudinal, mixed</w:t>
      </w:r>
      <w:r w:rsidR="00C10C63">
        <w:rPr>
          <w:lang w:eastAsia="en-US"/>
        </w:rPr>
        <w:t>-</w:t>
      </w:r>
      <w:r>
        <w:rPr>
          <w:lang w:eastAsia="en-US"/>
        </w:rPr>
        <w:t>methods study examining employment outcomes for new graduates with disabilities in Canada with the ultimate goal of better understanding barriers experienced by new graduates, and identifying what resources, services, and/</w:t>
      </w:r>
      <w:r w:rsidR="00FE0194">
        <w:rPr>
          <w:lang w:eastAsia="en-US"/>
        </w:rPr>
        <w:t>o</w:t>
      </w:r>
      <w:r>
        <w:rPr>
          <w:lang w:eastAsia="en-US"/>
        </w:rPr>
        <w:t>r policies could support new graduates through this transition period.</w:t>
      </w:r>
    </w:p>
    <w:p w14:paraId="2797A8F3" w14:textId="31B17FAE" w:rsidR="000C7621" w:rsidRDefault="000C7621" w:rsidP="000C7621">
      <w:pPr>
        <w:pStyle w:val="Heading3"/>
        <w:rPr>
          <w:lang w:eastAsia="en-US"/>
        </w:rPr>
      </w:pPr>
      <w:r>
        <w:rPr>
          <w:lang w:eastAsia="en-US"/>
        </w:rPr>
        <w:lastRenderedPageBreak/>
        <w:t>Research Questions</w:t>
      </w:r>
    </w:p>
    <w:p w14:paraId="637D5004" w14:textId="3687BAE9" w:rsidR="00570971" w:rsidRDefault="009A679D" w:rsidP="00487CCB">
      <w:pPr>
        <w:rPr>
          <w:lang w:eastAsia="en-US"/>
        </w:rPr>
      </w:pPr>
      <w:r>
        <w:rPr>
          <w:lang w:eastAsia="en-US"/>
        </w:rPr>
        <w:t xml:space="preserve">Through the </w:t>
      </w:r>
      <w:r w:rsidR="000C7621" w:rsidRPr="009A679D">
        <w:rPr>
          <w:i/>
          <w:iCs/>
          <w:lang w:eastAsia="en-US"/>
        </w:rPr>
        <w:t>SURF</w:t>
      </w:r>
      <w:r>
        <w:rPr>
          <w:i/>
          <w:iCs/>
          <w:lang w:eastAsia="en-US"/>
        </w:rPr>
        <w:t xml:space="preserve"> </w:t>
      </w:r>
      <w:r>
        <w:rPr>
          <w:lang w:eastAsia="en-US"/>
        </w:rPr>
        <w:t>project, we</w:t>
      </w:r>
      <w:r w:rsidR="000C7621">
        <w:rPr>
          <w:lang w:eastAsia="en-US"/>
        </w:rPr>
        <w:t xml:space="preserve"> investigated </w:t>
      </w:r>
      <w:r w:rsidR="00570971">
        <w:rPr>
          <w:lang w:eastAsia="en-US"/>
        </w:rPr>
        <w:t xml:space="preserve">the following research questions: </w:t>
      </w:r>
    </w:p>
    <w:p w14:paraId="1BCC99E0" w14:textId="2B17337E" w:rsidR="00487CCB" w:rsidRDefault="009208A0" w:rsidP="00487CCB">
      <w:pPr>
        <w:pStyle w:val="ListParagraph"/>
        <w:numPr>
          <w:ilvl w:val="0"/>
          <w:numId w:val="17"/>
        </w:numPr>
      </w:pPr>
      <w:r>
        <w:t xml:space="preserve">What </w:t>
      </w:r>
      <w:r w:rsidR="00196D65">
        <w:t>expectations do students with disabilities have</w:t>
      </w:r>
      <w:r>
        <w:t xml:space="preserve"> for </w:t>
      </w:r>
      <w:r w:rsidR="00487CCB">
        <w:t>graduating and entering the labour market?</w:t>
      </w:r>
    </w:p>
    <w:p w14:paraId="56C235E7" w14:textId="763F0488" w:rsidR="00487CCB" w:rsidRDefault="00487CCB" w:rsidP="00487CCB">
      <w:pPr>
        <w:pStyle w:val="ListParagraph"/>
        <w:numPr>
          <w:ilvl w:val="1"/>
          <w:numId w:val="17"/>
        </w:numPr>
      </w:pPr>
      <w:r>
        <w:t>How do these expectations vary (if at all) depending on intersecting sociodemographic factors (e.g., gender, age, race, Indigeneity, disability, and socioeconomic status, geographic location, and type of education)?</w:t>
      </w:r>
    </w:p>
    <w:p w14:paraId="0FE91878" w14:textId="77777777" w:rsidR="006367D1" w:rsidRDefault="006367D1" w:rsidP="006367D1">
      <w:pPr>
        <w:pStyle w:val="ListParagraph"/>
        <w:numPr>
          <w:ilvl w:val="1"/>
          <w:numId w:val="17"/>
        </w:numPr>
      </w:pPr>
      <w:r>
        <w:t>Do their expectations for their job searches significantly differ from actual outcomes?</w:t>
      </w:r>
    </w:p>
    <w:p w14:paraId="0BB601A6" w14:textId="77777777" w:rsidR="00487CCB" w:rsidRDefault="00487CCB" w:rsidP="00487CCB">
      <w:pPr>
        <w:pStyle w:val="ListParagraph"/>
        <w:numPr>
          <w:ilvl w:val="0"/>
          <w:numId w:val="17"/>
        </w:numPr>
      </w:pPr>
      <w:r>
        <w:t>A</w:t>
      </w:r>
      <w:r w:rsidR="004224BF">
        <w:t>re</w:t>
      </w:r>
      <w:r w:rsidR="005B5D86">
        <w:t xml:space="preserve"> new graduates with disabilities</w:t>
      </w:r>
      <w:r w:rsidR="00DF2D8F">
        <w:t xml:space="preserve"> satisfied with their employment </w:t>
      </w:r>
      <w:r>
        <w:t>(</w:t>
      </w:r>
      <w:r w:rsidR="00DF2D8F">
        <w:t xml:space="preserve">in terms of </w:t>
      </w:r>
      <w:r w:rsidR="00570971">
        <w:t xml:space="preserve">working conditions, relevance to their </w:t>
      </w:r>
      <w:r w:rsidR="00DF2D8F">
        <w:t>skills and education,</w:t>
      </w:r>
      <w:r w:rsidR="00570971">
        <w:t xml:space="preserve"> and accessibility and inclusivity</w:t>
      </w:r>
      <w:r>
        <w:t>)</w:t>
      </w:r>
      <w:r w:rsidR="00570971">
        <w:t>?</w:t>
      </w:r>
    </w:p>
    <w:p w14:paraId="795D9A44" w14:textId="2B4EB8B2" w:rsidR="00C93646" w:rsidRDefault="00487CCB" w:rsidP="00487CCB">
      <w:pPr>
        <w:pStyle w:val="ListParagraph"/>
        <w:numPr>
          <w:ilvl w:val="1"/>
          <w:numId w:val="17"/>
        </w:numPr>
      </w:pPr>
      <w:r>
        <w:t>Do employment outcomes</w:t>
      </w:r>
      <w:r w:rsidR="005D3C75">
        <w:t xml:space="preserve"> </w:t>
      </w:r>
      <w:r>
        <w:t>(</w:t>
      </w:r>
      <w:r w:rsidR="005D3C75">
        <w:t>including</w:t>
      </w:r>
      <w:r>
        <w:t xml:space="preserve"> satisfaction, relevance, accessibility) vary depending on intersecting sociodemographic factors</w:t>
      </w:r>
      <w:r w:rsidR="00C93646">
        <w:t>?</w:t>
      </w:r>
    </w:p>
    <w:p w14:paraId="23EA0746" w14:textId="42ECE1D9" w:rsidR="00487CCB" w:rsidRDefault="00570971" w:rsidP="00487CCB">
      <w:pPr>
        <w:pStyle w:val="ListParagraph"/>
        <w:numPr>
          <w:ilvl w:val="0"/>
          <w:numId w:val="17"/>
        </w:numPr>
      </w:pPr>
      <w:r>
        <w:t>What barriers</w:t>
      </w:r>
      <w:r w:rsidR="000F5B92">
        <w:t xml:space="preserve"> (if any) </w:t>
      </w:r>
      <w:r>
        <w:t xml:space="preserve">do </w:t>
      </w:r>
      <w:r w:rsidR="00B714DD">
        <w:t>students with disabilitie</w:t>
      </w:r>
      <w:r w:rsidR="00487CCB">
        <w:t>s</w:t>
      </w:r>
      <w:r>
        <w:t xml:space="preserve"> perceive to entering the labour market after completing post-secondary education?</w:t>
      </w:r>
    </w:p>
    <w:p w14:paraId="0D3821FF" w14:textId="231D593A" w:rsidR="00487CCB" w:rsidRDefault="00487CCB" w:rsidP="00487CCB">
      <w:pPr>
        <w:pStyle w:val="ListParagraph"/>
        <w:numPr>
          <w:ilvl w:val="1"/>
          <w:numId w:val="17"/>
        </w:numPr>
      </w:pPr>
      <w:r>
        <w:t>Do these barriers vary depending</w:t>
      </w:r>
      <w:r w:rsidR="00423BDC">
        <w:t xml:space="preserve"> on</w:t>
      </w:r>
      <w:r>
        <w:t xml:space="preserve"> intersecting sociodemographic factors?</w:t>
      </w:r>
    </w:p>
    <w:p w14:paraId="598B02BB" w14:textId="484DE9FB" w:rsidR="006367D1" w:rsidRDefault="006367D1" w:rsidP="006367D1">
      <w:pPr>
        <w:pStyle w:val="ListParagraph"/>
        <w:numPr>
          <w:ilvl w:val="0"/>
          <w:numId w:val="17"/>
        </w:numPr>
      </w:pPr>
      <w:r>
        <w:t>Do students with disabilities feel that the accessibility processes and practices in place at their postsecondary institutions have prepared them to enter the labour market?</w:t>
      </w:r>
    </w:p>
    <w:p w14:paraId="7C5EDC9B" w14:textId="77777777" w:rsidR="00487CCB" w:rsidRDefault="00570971" w:rsidP="00487CCB">
      <w:pPr>
        <w:pStyle w:val="ListParagraph"/>
        <w:numPr>
          <w:ilvl w:val="0"/>
          <w:numId w:val="17"/>
        </w:numPr>
      </w:pPr>
      <w:r>
        <w:t>What resources and supports</w:t>
      </w:r>
      <w:r w:rsidR="00577C87">
        <w:t xml:space="preserve"> in postsecondary institutions</w:t>
      </w:r>
      <w:r>
        <w:t xml:space="preserve"> contribute to</w:t>
      </w:r>
      <w:r w:rsidR="00577C87">
        <w:t xml:space="preserve"> successful</w:t>
      </w:r>
      <w:r>
        <w:t xml:space="preserve"> </w:t>
      </w:r>
      <w:r w:rsidR="00577C87">
        <w:t>career planning and labour market preparation</w:t>
      </w:r>
      <w:r w:rsidR="00487CCB">
        <w:t>?</w:t>
      </w:r>
    </w:p>
    <w:p w14:paraId="3A4F463D" w14:textId="7CDE0ECD" w:rsidR="005F6861" w:rsidRDefault="00487CCB" w:rsidP="00487CCB">
      <w:pPr>
        <w:pStyle w:val="ListParagraph"/>
        <w:numPr>
          <w:ilvl w:val="1"/>
          <w:numId w:val="17"/>
        </w:numPr>
      </w:pPr>
      <w:r>
        <w:t xml:space="preserve">What new </w:t>
      </w:r>
      <w:r w:rsidR="00577C87">
        <w:t>resources could be introduced or refined?</w:t>
      </w:r>
    </w:p>
    <w:p w14:paraId="419A5E84" w14:textId="2FDF0E3B" w:rsidR="00FF1EF4" w:rsidRDefault="00FF1EF4" w:rsidP="007B58ED">
      <w:pPr>
        <w:pStyle w:val="Heading1"/>
        <w:ind w:left="0"/>
      </w:pPr>
      <w:bookmarkStart w:id="8" w:name="_Toc231370424"/>
      <w:r>
        <w:t>Methods</w:t>
      </w:r>
      <w:bookmarkEnd w:id="8"/>
    </w:p>
    <w:p w14:paraId="1825C090" w14:textId="4F1EEB7C" w:rsidR="00821704" w:rsidRDefault="00FE0194" w:rsidP="00FE0194">
      <w:pPr>
        <w:rPr>
          <w:lang w:eastAsia="en-US"/>
        </w:rPr>
      </w:pPr>
      <w:r>
        <w:rPr>
          <w:lang w:eastAsia="en-US"/>
        </w:rPr>
        <w:t>We used an expl</w:t>
      </w:r>
      <w:r w:rsidR="00DE2877">
        <w:rPr>
          <w:lang w:eastAsia="en-US"/>
        </w:rPr>
        <w:t>oratory</w:t>
      </w:r>
      <w:r>
        <w:rPr>
          <w:lang w:eastAsia="en-US"/>
        </w:rPr>
        <w:t xml:space="preserve"> mixed-methods approach (quantitative -&gt; qualitative -&gt; quantitative) to investigate the research questions. Participants completed an initial quantitative survey (baseline), and were invited to complete a second quantitative survey approximately one year later (follow-up). At approximately the midpoint of the study, qualitative data were collected with a subset of participants via focus groups.</w:t>
      </w:r>
      <w:r w:rsidR="00C10C63">
        <w:rPr>
          <w:lang w:eastAsia="en-US"/>
        </w:rPr>
        <w:t xml:space="preserve"> Findings from the baseline survey informed our interpretation of the focus group </w:t>
      </w:r>
      <w:r w:rsidR="00423BDC">
        <w:rPr>
          <w:lang w:eastAsia="en-US"/>
        </w:rPr>
        <w:t>findings</w:t>
      </w:r>
      <w:r w:rsidR="005F37D5">
        <w:rPr>
          <w:lang w:eastAsia="en-US"/>
        </w:rPr>
        <w:t xml:space="preserve"> </w:t>
      </w:r>
      <w:r w:rsidR="00C10C63">
        <w:rPr>
          <w:lang w:eastAsia="en-US"/>
        </w:rPr>
        <w:t>as well as the design of the follow-up survey.</w:t>
      </w:r>
    </w:p>
    <w:p w14:paraId="4FF1B2BB" w14:textId="7CB327BD" w:rsidR="00FE0194" w:rsidRDefault="00821704" w:rsidP="00821704">
      <w:pPr>
        <w:pStyle w:val="Heading2"/>
        <w:rPr>
          <w:lang w:eastAsia="en-US"/>
        </w:rPr>
      </w:pPr>
      <w:bookmarkStart w:id="9" w:name="_Toc231370425"/>
      <w:r>
        <w:rPr>
          <w:lang w:eastAsia="en-US"/>
        </w:rPr>
        <w:t>Framework and Approach</w:t>
      </w:r>
      <w:bookmarkEnd w:id="9"/>
    </w:p>
    <w:p w14:paraId="5D4501E6" w14:textId="2C342384" w:rsidR="00821704" w:rsidRPr="004A1FBC" w:rsidRDefault="004A1FBC" w:rsidP="00821704">
      <w:pPr>
        <w:rPr>
          <w:lang w:val="en-US" w:eastAsia="en-US"/>
        </w:rPr>
      </w:pPr>
      <w:r w:rsidRPr="004A1FBC">
        <w:rPr>
          <w:lang w:val="en-US" w:eastAsia="en-US"/>
        </w:rPr>
        <w:t>CCRW</w:t>
      </w:r>
      <w:r>
        <w:rPr>
          <w:lang w:val="en-US" w:eastAsia="en-US"/>
        </w:rPr>
        <w:t xml:space="preserve"> and the </w:t>
      </w:r>
      <w:r>
        <w:rPr>
          <w:i/>
          <w:iCs/>
          <w:lang w:val="en-US" w:eastAsia="en-US"/>
        </w:rPr>
        <w:t xml:space="preserve">SURF </w:t>
      </w:r>
      <w:r>
        <w:rPr>
          <w:lang w:val="en-US" w:eastAsia="en-US"/>
        </w:rPr>
        <w:t xml:space="preserve">research team </w:t>
      </w:r>
      <w:r w:rsidRPr="004A1FBC">
        <w:rPr>
          <w:lang w:val="en-US" w:eastAsia="en-US"/>
        </w:rPr>
        <w:t>utilize the social model of disability</w:t>
      </w:r>
      <w:r>
        <w:rPr>
          <w:lang w:val="en-US" w:eastAsia="en-US"/>
        </w:rPr>
        <w:t xml:space="preserve">, which </w:t>
      </w:r>
      <w:r w:rsidRPr="004A1FBC">
        <w:rPr>
          <w:lang w:val="en-US" w:eastAsia="en-US"/>
        </w:rPr>
        <w:t>understands disability as resulting from societal barriers, in contrast to the medical model that views disability as an inherent impairment needing a cure.</w:t>
      </w:r>
      <w:r w:rsidRPr="004A1FBC">
        <w:rPr>
          <w:vertAlign w:val="superscript"/>
          <w:lang w:val="en-US" w:eastAsia="en-US"/>
        </w:rPr>
        <w:endnoteReference w:id="9"/>
      </w:r>
      <w:r w:rsidRPr="00DA657F">
        <w:rPr>
          <w:vertAlign w:val="superscript"/>
          <w:lang w:val="en-US" w:eastAsia="en-US"/>
        </w:rPr>
        <w:t>,</w:t>
      </w:r>
      <w:r w:rsidRPr="004A1FBC">
        <w:rPr>
          <w:vertAlign w:val="superscript"/>
          <w:lang w:val="en-US" w:eastAsia="en-US"/>
        </w:rPr>
        <w:endnoteReference w:id="10"/>
      </w:r>
      <w:r w:rsidRPr="004A1FBC">
        <w:rPr>
          <w:lang w:val="en-US" w:eastAsia="en-US"/>
        </w:rPr>
        <w:t xml:space="preserve"> In this view, persons become disabled by a lack of infrastructure, like ramps or accessible toilets, or by people’s attitudes, behavio</w:t>
      </w:r>
      <w:r w:rsidR="001C1D34">
        <w:rPr>
          <w:lang w:val="en-US" w:eastAsia="en-US"/>
        </w:rPr>
        <w:t>u</w:t>
      </w:r>
      <w:r w:rsidRPr="004A1FBC">
        <w:rPr>
          <w:lang w:val="en-US" w:eastAsia="en-US"/>
        </w:rPr>
        <w:t xml:space="preserve">rs, and perceptions, and not by impairment. </w:t>
      </w:r>
      <w:r w:rsidR="001C1D34">
        <w:rPr>
          <w:lang w:val="en-US" w:eastAsia="en-US"/>
        </w:rPr>
        <w:t xml:space="preserve">Additionally, the research team’s approach is informed by the principles of community-based, participatory research, and the importance of centering the perspectives of those with lived experience. As such, persons with disabilities were involved at all stages of the research project. The co-principal investigator, Dr. Vanessa Sinclair, Director of Research &amp; Evaluation, </w:t>
      </w:r>
      <w:r w:rsidR="00157B3C">
        <w:rPr>
          <w:lang w:val="en-US" w:eastAsia="en-US"/>
        </w:rPr>
        <w:t>is a person with</w:t>
      </w:r>
      <w:r w:rsidR="001C1D34">
        <w:rPr>
          <w:lang w:val="en-US" w:eastAsia="en-US"/>
        </w:rPr>
        <w:t xml:space="preserve"> multiple disabilities, and was jointly responsible for the design and execution of all research activities. CCRW staff, including staff on the research team, includes many people with disabilities, with approximately 58% of the organization’s staff self-identifying as of </w:t>
      </w:r>
      <w:r w:rsidR="00ED2B32">
        <w:rPr>
          <w:lang w:val="en-US" w:eastAsia="en-US"/>
        </w:rPr>
        <w:t xml:space="preserve">CCRW’s </w:t>
      </w:r>
      <w:r w:rsidR="003D452F">
        <w:rPr>
          <w:lang w:val="en-US" w:eastAsia="en-US"/>
        </w:rPr>
        <w:t>2024-</w:t>
      </w:r>
      <w:r w:rsidR="00ED2B32">
        <w:rPr>
          <w:lang w:val="en-US" w:eastAsia="en-US"/>
        </w:rPr>
        <w:t>2025</w:t>
      </w:r>
      <w:r w:rsidR="001C1D34">
        <w:rPr>
          <w:lang w:val="en-US" w:eastAsia="en-US"/>
        </w:rPr>
        <w:t xml:space="preserve"> staff survey. Additionally, to ensure the project was informed by diverse community perspectives, the research team convened a community advisory committee </w:t>
      </w:r>
      <w:r w:rsidR="00F50816">
        <w:rPr>
          <w:lang w:val="en-US" w:eastAsia="en-US"/>
        </w:rPr>
        <w:t xml:space="preserve">(CAC) </w:t>
      </w:r>
      <w:r w:rsidR="001C1D34">
        <w:rPr>
          <w:lang w:val="en-US" w:eastAsia="en-US"/>
        </w:rPr>
        <w:t>to solicit feedback on the research questions, methods, and knowledge mobilization activities.</w:t>
      </w:r>
    </w:p>
    <w:p w14:paraId="7EF8451F" w14:textId="044010E7" w:rsidR="004A1FBC" w:rsidRDefault="004A1FBC" w:rsidP="004A1FBC">
      <w:pPr>
        <w:pStyle w:val="Heading3"/>
        <w:rPr>
          <w:lang w:eastAsia="en-US"/>
        </w:rPr>
      </w:pPr>
      <w:r>
        <w:rPr>
          <w:lang w:eastAsia="en-US"/>
        </w:rPr>
        <w:lastRenderedPageBreak/>
        <w:t>Community Advisory Committee</w:t>
      </w:r>
    </w:p>
    <w:p w14:paraId="1186475A" w14:textId="605E90CB" w:rsidR="004A1FBC" w:rsidRDefault="001C1D34" w:rsidP="00821704">
      <w:pPr>
        <w:rPr>
          <w:lang w:val="en-US" w:eastAsia="en-US"/>
        </w:rPr>
      </w:pPr>
      <w:r w:rsidRPr="00F50816">
        <w:rPr>
          <w:lang w:val="en-US" w:eastAsia="en-US"/>
        </w:rPr>
        <w:t xml:space="preserve">The </w:t>
      </w:r>
      <w:r w:rsidR="00F50816" w:rsidRPr="00F50816">
        <w:rPr>
          <w:lang w:val="en-US" w:eastAsia="en-US"/>
        </w:rPr>
        <w:t xml:space="preserve">CAC participated </w:t>
      </w:r>
      <w:r w:rsidR="00F50816">
        <w:rPr>
          <w:lang w:val="en-US" w:eastAsia="en-US"/>
        </w:rPr>
        <w:t xml:space="preserve">in </w:t>
      </w:r>
      <w:r w:rsidR="00F50816">
        <w:rPr>
          <w:i/>
          <w:iCs/>
          <w:lang w:val="en-US" w:eastAsia="en-US"/>
        </w:rPr>
        <w:t xml:space="preserve">SURF </w:t>
      </w:r>
      <w:r w:rsidR="00F50816">
        <w:rPr>
          <w:lang w:val="en-US" w:eastAsia="en-US"/>
        </w:rPr>
        <w:t>throughout the entire project timeline, providing ongoing feedback and suggestions on accessibility in research methods; recruitment channels; and avenues for mobilizing project findings. Members of the CAC self-identified as persons with disabilities and/or other underrepresented groups, and all had experience in the postsecondary environment as students, academic workers, or both. The CAC included representatives based at the following postsecondary institutions:</w:t>
      </w:r>
    </w:p>
    <w:p w14:paraId="54238512" w14:textId="5C73DA18" w:rsidR="00F50816" w:rsidRDefault="00F50816" w:rsidP="00F50816">
      <w:pPr>
        <w:pStyle w:val="ListParagraph"/>
        <w:numPr>
          <w:ilvl w:val="0"/>
          <w:numId w:val="18"/>
        </w:numPr>
      </w:pPr>
      <w:r>
        <w:t>Trent University</w:t>
      </w:r>
    </w:p>
    <w:p w14:paraId="269C4BDD" w14:textId="235D3235" w:rsidR="00F50816" w:rsidRDefault="00F50816" w:rsidP="00F50816">
      <w:pPr>
        <w:pStyle w:val="ListParagraph"/>
        <w:numPr>
          <w:ilvl w:val="0"/>
          <w:numId w:val="18"/>
        </w:numPr>
      </w:pPr>
      <w:r>
        <w:t>Laurier University</w:t>
      </w:r>
    </w:p>
    <w:p w14:paraId="6313A239" w14:textId="086348C7" w:rsidR="00F50816" w:rsidRPr="00F50816" w:rsidRDefault="00F50816" w:rsidP="00F50816">
      <w:pPr>
        <w:pStyle w:val="ListParagraph"/>
        <w:numPr>
          <w:ilvl w:val="0"/>
          <w:numId w:val="18"/>
        </w:numPr>
      </w:pPr>
      <w:r>
        <w:t>University of Waterloo</w:t>
      </w:r>
    </w:p>
    <w:p w14:paraId="2C69CE54" w14:textId="77777777" w:rsidR="00A17FBF" w:rsidRPr="00F50816" w:rsidRDefault="00A17FBF" w:rsidP="00A17FBF">
      <w:pPr>
        <w:pStyle w:val="Heading2"/>
        <w:rPr>
          <w:lang w:val="en-US" w:eastAsia="en-US"/>
        </w:rPr>
      </w:pPr>
      <w:bookmarkStart w:id="10" w:name="_Toc231370426"/>
      <w:r w:rsidRPr="00F50816">
        <w:rPr>
          <w:lang w:val="en-US" w:eastAsia="en-US"/>
        </w:rPr>
        <w:t>Participants</w:t>
      </w:r>
      <w:bookmarkEnd w:id="10"/>
    </w:p>
    <w:p w14:paraId="4002DFB1" w14:textId="11453391" w:rsidR="00EA06E2" w:rsidRDefault="00EA06E2" w:rsidP="00EA06E2">
      <w:pPr>
        <w:rPr>
          <w:lang w:eastAsia="en-US"/>
        </w:rPr>
      </w:pPr>
      <w:r>
        <w:rPr>
          <w:lang w:eastAsia="en-US"/>
        </w:rPr>
        <w:t xml:space="preserve">Our objectives were to investigate experiences during the transition period between school and securing employment. As such, our target population </w:t>
      </w:r>
      <w:r w:rsidR="00721D31">
        <w:rPr>
          <w:lang w:eastAsia="en-US"/>
        </w:rPr>
        <w:t>was</w:t>
      </w:r>
      <w:r>
        <w:rPr>
          <w:lang w:eastAsia="en-US"/>
        </w:rPr>
        <w:t xml:space="preserve"> individuals </w:t>
      </w:r>
      <w:r w:rsidR="00721D31">
        <w:rPr>
          <w:lang w:eastAsia="en-US"/>
        </w:rPr>
        <w:t xml:space="preserve">who were </w:t>
      </w:r>
      <w:r>
        <w:rPr>
          <w:lang w:eastAsia="en-US"/>
        </w:rPr>
        <w:t>on the cusp of graduating from their postsecondary programs (</w:t>
      </w:r>
      <w:r w:rsidR="0044604C">
        <w:rPr>
          <w:lang w:eastAsia="en-US"/>
        </w:rPr>
        <w:t xml:space="preserve">i.e., </w:t>
      </w:r>
      <w:r>
        <w:rPr>
          <w:lang w:eastAsia="en-US"/>
        </w:rPr>
        <w:t>those who planned to graduate within a year), and our goal was to follow up with these participants approximately 6-12 months after their anticipated graduation dates.</w:t>
      </w:r>
    </w:p>
    <w:p w14:paraId="2EE28F29" w14:textId="67BF937C" w:rsidR="000C5ECF" w:rsidRPr="00464D9B" w:rsidRDefault="00464D9B" w:rsidP="005C17CB">
      <w:pPr>
        <w:rPr>
          <w:lang w:eastAsia="en-US"/>
        </w:rPr>
      </w:pPr>
      <w:r>
        <w:rPr>
          <w:lang w:eastAsia="en-US"/>
        </w:rPr>
        <w:t xml:space="preserve">To be eligible to participate in the </w:t>
      </w:r>
      <w:r>
        <w:rPr>
          <w:i/>
          <w:iCs/>
          <w:lang w:eastAsia="en-US"/>
        </w:rPr>
        <w:t xml:space="preserve">SURF </w:t>
      </w:r>
      <w:r>
        <w:rPr>
          <w:lang w:eastAsia="en-US"/>
        </w:rPr>
        <w:t>project, participants:</w:t>
      </w:r>
    </w:p>
    <w:p w14:paraId="0A558FDF" w14:textId="6228FFE2" w:rsidR="00B574E8" w:rsidRDefault="0044604C" w:rsidP="00B574E8">
      <w:pPr>
        <w:pStyle w:val="ListParagraph"/>
        <w:numPr>
          <w:ilvl w:val="0"/>
          <w:numId w:val="15"/>
        </w:numPr>
      </w:pPr>
      <w:r>
        <w:rPr>
          <w:lang w:val="en-CA"/>
        </w:rPr>
        <w:t>Were</w:t>
      </w:r>
      <w:r w:rsidR="00464D9B">
        <w:t xml:space="preserve"> c</w:t>
      </w:r>
      <w:r w:rsidR="00B574E8">
        <w:t>urrently attend</w:t>
      </w:r>
      <w:r w:rsidR="00464D9B">
        <w:t>ing</w:t>
      </w:r>
      <w:r w:rsidR="00B574E8">
        <w:t xml:space="preserve"> a Canadian post-secondary institution (university or college)</w:t>
      </w:r>
    </w:p>
    <w:p w14:paraId="0F7D189C" w14:textId="104704E8" w:rsidR="00B574E8" w:rsidRDefault="006F7119" w:rsidP="00B574E8">
      <w:pPr>
        <w:pStyle w:val="ListParagraph"/>
        <w:numPr>
          <w:ilvl w:val="0"/>
          <w:numId w:val="15"/>
        </w:numPr>
      </w:pPr>
      <w:r>
        <w:t>E</w:t>
      </w:r>
      <w:r w:rsidR="00B574E8">
        <w:t>xpect</w:t>
      </w:r>
      <w:r w:rsidR="00464D9B">
        <w:t>ed</w:t>
      </w:r>
      <w:r w:rsidR="00B574E8">
        <w:t xml:space="preserve"> to graduate in 2024</w:t>
      </w:r>
    </w:p>
    <w:p w14:paraId="413B0776" w14:textId="0F93F833" w:rsidR="00B574E8" w:rsidRDefault="00B574E8" w:rsidP="005C17CB">
      <w:pPr>
        <w:pStyle w:val="ListParagraph"/>
        <w:numPr>
          <w:ilvl w:val="0"/>
          <w:numId w:val="15"/>
        </w:numPr>
      </w:pPr>
      <w:r>
        <w:t>Self-identif</w:t>
      </w:r>
      <w:r w:rsidR="00464D9B">
        <w:t>ied</w:t>
      </w:r>
      <w:r>
        <w:t xml:space="preserve"> as a person with a disability</w:t>
      </w:r>
    </w:p>
    <w:p w14:paraId="786AC665" w14:textId="56A54E18" w:rsidR="00464D9B" w:rsidRPr="00464D9B" w:rsidRDefault="00464D9B" w:rsidP="00464D9B">
      <w:pPr>
        <w:rPr>
          <w:lang w:eastAsia="en-US"/>
        </w:rPr>
      </w:pPr>
      <w:r>
        <w:rPr>
          <w:lang w:eastAsia="en-US"/>
        </w:rPr>
        <w:t xml:space="preserve">At the outset, we aimed to recruit 500-1,000 participants at baseline; however, significant recruitment challenges necessitated revising this target down. </w:t>
      </w:r>
      <w:r w:rsidR="00B561C1">
        <w:rPr>
          <w:lang w:eastAsia="en-US"/>
        </w:rPr>
        <w:t xml:space="preserve">These challenges are described in further detail in the section </w:t>
      </w:r>
      <w:r w:rsidR="00B561C1" w:rsidRPr="00B561C1">
        <w:rPr>
          <w:i/>
          <w:iCs/>
          <w:lang w:eastAsia="en-US"/>
        </w:rPr>
        <w:t>Limitations and Future Directions</w:t>
      </w:r>
      <w:r w:rsidR="00B561C1">
        <w:rPr>
          <w:lang w:eastAsia="en-US"/>
        </w:rPr>
        <w:t xml:space="preserve">. </w:t>
      </w:r>
      <w:r>
        <w:rPr>
          <w:lang w:eastAsia="en-US"/>
        </w:rPr>
        <w:t>Outreach was conducted both through direct, community-based channels via CCRW’s networks and th</w:t>
      </w:r>
      <w:r w:rsidR="00B561C1">
        <w:rPr>
          <w:lang w:eastAsia="en-US"/>
        </w:rPr>
        <w:t xml:space="preserve">ose of project partners </w:t>
      </w:r>
      <w:r>
        <w:rPr>
          <w:lang w:eastAsia="en-US"/>
        </w:rPr>
        <w:t>(Queen’s University, Carleton University, Trent University, and</w:t>
      </w:r>
      <w:r w:rsidR="00B561C1">
        <w:rPr>
          <w:lang w:eastAsia="en-US"/>
        </w:rPr>
        <w:t xml:space="preserve"> </w:t>
      </w:r>
      <w:r w:rsidR="007D77B0">
        <w:rPr>
          <w:lang w:eastAsia="en-US"/>
        </w:rPr>
        <w:t>NEADS</w:t>
      </w:r>
      <w:r w:rsidR="00B561C1">
        <w:rPr>
          <w:lang w:eastAsia="en-US"/>
        </w:rPr>
        <w:t>)</w:t>
      </w:r>
      <w:r>
        <w:rPr>
          <w:lang w:eastAsia="en-US"/>
        </w:rPr>
        <w:t>, as well as through</w:t>
      </w:r>
      <w:r w:rsidR="00B561C1">
        <w:rPr>
          <w:lang w:eastAsia="en-US"/>
        </w:rPr>
        <w:t xml:space="preserve"> a</w:t>
      </w:r>
      <w:r>
        <w:rPr>
          <w:lang w:eastAsia="en-US"/>
        </w:rPr>
        <w:t xml:space="preserve"> third-party survey recruitmen</w:t>
      </w:r>
      <w:r w:rsidR="00B561C1">
        <w:rPr>
          <w:lang w:eastAsia="en-US"/>
        </w:rPr>
        <w:t xml:space="preserve">t panel </w:t>
      </w:r>
      <w:r>
        <w:rPr>
          <w:lang w:eastAsia="en-US"/>
        </w:rPr>
        <w:t>contracted via the University of Saskatchewan Canadian Hub for Applied and Social Research (CHASR).</w:t>
      </w:r>
    </w:p>
    <w:p w14:paraId="3EA17CF7" w14:textId="2E53AC2D" w:rsidR="000C3695" w:rsidRDefault="00EA06E2" w:rsidP="000C3695">
      <w:pPr>
        <w:pStyle w:val="Heading2"/>
        <w:rPr>
          <w:lang w:eastAsia="en-US"/>
        </w:rPr>
      </w:pPr>
      <w:bookmarkStart w:id="11" w:name="_Toc231370427"/>
      <w:r>
        <w:rPr>
          <w:lang w:eastAsia="en-US"/>
        </w:rPr>
        <w:t>Materials</w:t>
      </w:r>
      <w:r w:rsidR="00C52A14">
        <w:rPr>
          <w:lang w:eastAsia="en-US"/>
        </w:rPr>
        <w:t xml:space="preserve"> and </w:t>
      </w:r>
      <w:r w:rsidR="00BA3D6B">
        <w:rPr>
          <w:lang w:eastAsia="en-US"/>
        </w:rPr>
        <w:t>Process</w:t>
      </w:r>
      <w:bookmarkEnd w:id="11"/>
    </w:p>
    <w:p w14:paraId="51F6C31C" w14:textId="2EE6D7E2" w:rsidR="00986E30" w:rsidRDefault="00986E30" w:rsidP="00986E30">
      <w:pPr>
        <w:rPr>
          <w:lang w:eastAsia="en-US"/>
        </w:rPr>
      </w:pPr>
      <w:r>
        <w:rPr>
          <w:lang w:eastAsia="en-US"/>
        </w:rPr>
        <w:t xml:space="preserve">Data </w:t>
      </w:r>
      <w:r w:rsidR="00EA06E2">
        <w:rPr>
          <w:lang w:eastAsia="en-US"/>
        </w:rPr>
        <w:t>we</w:t>
      </w:r>
      <w:r>
        <w:rPr>
          <w:lang w:eastAsia="en-US"/>
        </w:rPr>
        <w:t>re collected at the following points</w:t>
      </w:r>
      <w:r w:rsidR="00EA06E2">
        <w:rPr>
          <w:lang w:eastAsia="en-US"/>
        </w:rPr>
        <w:t xml:space="preserve"> and with the following tools:</w:t>
      </w:r>
    </w:p>
    <w:p w14:paraId="02A7EBB5" w14:textId="53276EA1" w:rsidR="00986E30" w:rsidRDefault="00986E30" w:rsidP="00986E30">
      <w:pPr>
        <w:pStyle w:val="ListParagraph"/>
        <w:numPr>
          <w:ilvl w:val="0"/>
          <w:numId w:val="14"/>
        </w:numPr>
      </w:pPr>
      <w:r>
        <w:t>Baseline survey (</w:t>
      </w:r>
      <w:r w:rsidR="00EA06E2">
        <w:t>F</w:t>
      </w:r>
      <w:r>
        <w:t>all 2023-</w:t>
      </w:r>
      <w:r w:rsidR="00EA06E2">
        <w:t>Fa</w:t>
      </w:r>
      <w:r>
        <w:t>ll 2024)</w:t>
      </w:r>
    </w:p>
    <w:p w14:paraId="7F0A2CC2" w14:textId="1C94D697" w:rsidR="00986E30" w:rsidRDefault="00986E30" w:rsidP="00986E30">
      <w:pPr>
        <w:pStyle w:val="ListParagraph"/>
        <w:numPr>
          <w:ilvl w:val="0"/>
          <w:numId w:val="14"/>
        </w:numPr>
      </w:pPr>
      <w:r>
        <w:t>Midpoint focus group</w:t>
      </w:r>
      <w:r w:rsidR="00EA06E2">
        <w:t>s</w:t>
      </w:r>
      <w:r>
        <w:t xml:space="preserve"> (</w:t>
      </w:r>
      <w:r w:rsidR="00EA06E2">
        <w:t>Summer-Fall 2024</w:t>
      </w:r>
      <w:r>
        <w:t>)</w:t>
      </w:r>
    </w:p>
    <w:p w14:paraId="4463FC8C" w14:textId="2DDA3E60" w:rsidR="00986E30" w:rsidRDefault="00986E30" w:rsidP="00986E30">
      <w:pPr>
        <w:pStyle w:val="ListParagraph"/>
        <w:numPr>
          <w:ilvl w:val="0"/>
          <w:numId w:val="14"/>
        </w:numPr>
      </w:pPr>
      <w:r>
        <w:t>Follow-up survey (</w:t>
      </w:r>
      <w:r w:rsidR="0063565F">
        <w:t>Spring</w:t>
      </w:r>
      <w:r w:rsidR="00EA06E2">
        <w:t>-Fall 2025</w:t>
      </w:r>
      <w:r>
        <w:t>)</w:t>
      </w:r>
    </w:p>
    <w:p w14:paraId="0E460205" w14:textId="0087C45E" w:rsidR="00C52A14" w:rsidRDefault="00986E30" w:rsidP="00986E30">
      <w:pPr>
        <w:rPr>
          <w:lang w:eastAsia="en-US"/>
        </w:rPr>
      </w:pPr>
      <w:r>
        <w:rPr>
          <w:lang w:eastAsia="en-US"/>
        </w:rPr>
        <w:t>All eligible participants who consent</w:t>
      </w:r>
      <w:r w:rsidR="00C52A14">
        <w:rPr>
          <w:lang w:eastAsia="en-US"/>
        </w:rPr>
        <w:t>ed</w:t>
      </w:r>
      <w:r>
        <w:rPr>
          <w:lang w:eastAsia="en-US"/>
        </w:rPr>
        <w:t xml:space="preserve"> to participate receive</w:t>
      </w:r>
      <w:r w:rsidR="00F55ACC">
        <w:rPr>
          <w:lang w:eastAsia="en-US"/>
        </w:rPr>
        <w:t>d</w:t>
      </w:r>
      <w:r>
        <w:rPr>
          <w:lang w:eastAsia="en-US"/>
        </w:rPr>
        <w:t xml:space="preserve"> the baseline survey. On completing the baseline survey, participants ha</w:t>
      </w:r>
      <w:r w:rsidR="00C52A14">
        <w:rPr>
          <w:lang w:eastAsia="en-US"/>
        </w:rPr>
        <w:t>d</w:t>
      </w:r>
      <w:r>
        <w:rPr>
          <w:lang w:eastAsia="en-US"/>
        </w:rPr>
        <w:t xml:space="preserve"> the option to indicate their interest in participating in a focus group</w:t>
      </w:r>
      <w:r w:rsidR="00C52A14">
        <w:rPr>
          <w:lang w:eastAsia="en-US"/>
        </w:rPr>
        <w:t xml:space="preserve">. </w:t>
      </w:r>
      <w:r w:rsidR="00F55ACC">
        <w:rPr>
          <w:lang w:eastAsia="en-US"/>
        </w:rPr>
        <w:t>Baseline survey respondents were invited via email</w:t>
      </w:r>
      <w:r w:rsidR="00D75441">
        <w:rPr>
          <w:lang w:eastAsia="en-US"/>
        </w:rPr>
        <w:t xml:space="preserve"> (direct outreach) or via CHASR’s contracted survey panel provider</w:t>
      </w:r>
      <w:r w:rsidR="00F55ACC">
        <w:rPr>
          <w:lang w:eastAsia="en-US"/>
        </w:rPr>
        <w:t xml:space="preserve"> to complete the follow-up survey. </w:t>
      </w:r>
      <w:r w:rsidR="00C52A14">
        <w:rPr>
          <w:lang w:eastAsia="en-US"/>
        </w:rPr>
        <w:t>B</w:t>
      </w:r>
      <w:r w:rsidR="00A3176C">
        <w:rPr>
          <w:lang w:eastAsia="en-US"/>
        </w:rPr>
        <w:t xml:space="preserve">aseline and follow-up </w:t>
      </w:r>
      <w:r w:rsidR="00D62305">
        <w:rPr>
          <w:lang w:eastAsia="en-US"/>
        </w:rPr>
        <w:t>data w</w:t>
      </w:r>
      <w:r w:rsidR="00C52A14">
        <w:rPr>
          <w:lang w:eastAsia="en-US"/>
        </w:rPr>
        <w:t>ere</w:t>
      </w:r>
      <w:r w:rsidR="00D62305">
        <w:rPr>
          <w:lang w:eastAsia="en-US"/>
        </w:rPr>
        <w:t xml:space="preserve"> linked via a de-identified 6-digit code created by participants in the baseline survey.</w:t>
      </w:r>
    </w:p>
    <w:p w14:paraId="2D87D0C9" w14:textId="521F80E2" w:rsidR="00EB599A" w:rsidRDefault="00EB599A" w:rsidP="00D75441">
      <w:pPr>
        <w:pStyle w:val="Heading3"/>
        <w:rPr>
          <w:lang w:eastAsia="en-US"/>
        </w:rPr>
      </w:pPr>
      <w:r>
        <w:rPr>
          <w:lang w:eastAsia="en-US"/>
        </w:rPr>
        <w:t>Baseline Survey</w:t>
      </w:r>
    </w:p>
    <w:p w14:paraId="586C5C57" w14:textId="6385E202" w:rsidR="0024711B" w:rsidRDefault="00FA1597" w:rsidP="00EB599A">
      <w:pPr>
        <w:rPr>
          <w:lang w:eastAsia="en-US"/>
        </w:rPr>
      </w:pPr>
      <w:r>
        <w:rPr>
          <w:lang w:eastAsia="en-US"/>
        </w:rPr>
        <w:t>The baseline survey collect</w:t>
      </w:r>
      <w:r w:rsidR="00D75441">
        <w:rPr>
          <w:lang w:eastAsia="en-US"/>
        </w:rPr>
        <w:t>ed</w:t>
      </w:r>
      <w:r>
        <w:rPr>
          <w:lang w:eastAsia="en-US"/>
        </w:rPr>
        <w:t xml:space="preserve"> </w:t>
      </w:r>
      <w:r w:rsidR="0024711B">
        <w:rPr>
          <w:lang w:eastAsia="en-US"/>
        </w:rPr>
        <w:t xml:space="preserve">information on </w:t>
      </w:r>
      <w:r w:rsidR="000A371C">
        <w:rPr>
          <w:lang w:eastAsia="en-US"/>
        </w:rPr>
        <w:t>participant demographics</w:t>
      </w:r>
      <w:r w:rsidR="0024711B">
        <w:rPr>
          <w:lang w:eastAsia="en-US"/>
        </w:rPr>
        <w:t>, disability experience, type of education, and employment goals.</w:t>
      </w:r>
    </w:p>
    <w:p w14:paraId="19F1B887" w14:textId="77777777" w:rsidR="0024711B" w:rsidRDefault="0024711B" w:rsidP="00D75441">
      <w:pPr>
        <w:pStyle w:val="Heading4"/>
        <w:rPr>
          <w:lang w:eastAsia="en-US"/>
        </w:rPr>
      </w:pPr>
      <w:r>
        <w:rPr>
          <w:lang w:eastAsia="en-US"/>
        </w:rPr>
        <w:lastRenderedPageBreak/>
        <w:t>Demographics</w:t>
      </w:r>
    </w:p>
    <w:p w14:paraId="26442D96" w14:textId="1E78516E" w:rsidR="00EB599A" w:rsidRDefault="001C5A55" w:rsidP="00EB599A">
      <w:pPr>
        <w:rPr>
          <w:lang w:eastAsia="en-US"/>
        </w:rPr>
      </w:pPr>
      <w:r>
        <w:rPr>
          <w:lang w:eastAsia="en-US"/>
        </w:rPr>
        <w:t>Data collected include participants’</w:t>
      </w:r>
      <w:r w:rsidR="00A620ED">
        <w:rPr>
          <w:lang w:eastAsia="en-US"/>
        </w:rPr>
        <w:t xml:space="preserve"> gender</w:t>
      </w:r>
      <w:r>
        <w:rPr>
          <w:lang w:eastAsia="en-US"/>
        </w:rPr>
        <w:t xml:space="preserve"> identity</w:t>
      </w:r>
      <w:r w:rsidR="00A620ED">
        <w:rPr>
          <w:lang w:eastAsia="en-US"/>
        </w:rPr>
        <w:t xml:space="preserve">, age, race/ethnicity, </w:t>
      </w:r>
      <w:r w:rsidR="00BE24B7">
        <w:rPr>
          <w:lang w:eastAsia="en-US"/>
        </w:rPr>
        <w:t>subjective</w:t>
      </w:r>
      <w:r w:rsidR="00A620ED">
        <w:rPr>
          <w:lang w:eastAsia="en-US"/>
        </w:rPr>
        <w:t xml:space="preserve"> socioeconomic status, domestic/international student status,</w:t>
      </w:r>
      <w:r>
        <w:rPr>
          <w:lang w:eastAsia="en-US"/>
        </w:rPr>
        <w:t xml:space="preserve"> and</w:t>
      </w:r>
      <w:r w:rsidR="00A620ED">
        <w:rPr>
          <w:lang w:eastAsia="en-US"/>
        </w:rPr>
        <w:t xml:space="preserve"> </w:t>
      </w:r>
      <w:r w:rsidR="001141A2">
        <w:rPr>
          <w:lang w:eastAsia="en-US"/>
        </w:rPr>
        <w:t>residential setting (urban, suburban, or rural/remote)</w:t>
      </w:r>
      <w:r>
        <w:rPr>
          <w:lang w:eastAsia="en-US"/>
        </w:rPr>
        <w:t>.</w:t>
      </w:r>
    </w:p>
    <w:p w14:paraId="380A5AF6" w14:textId="6CB9A025" w:rsidR="001C5A55" w:rsidRDefault="001C5A55" w:rsidP="00D75441">
      <w:pPr>
        <w:pStyle w:val="Heading4"/>
        <w:rPr>
          <w:lang w:eastAsia="en-US"/>
        </w:rPr>
      </w:pPr>
      <w:r>
        <w:rPr>
          <w:lang w:eastAsia="en-US"/>
        </w:rPr>
        <w:t>Disability</w:t>
      </w:r>
    </w:p>
    <w:p w14:paraId="75946209" w14:textId="763DBA26" w:rsidR="001C5A55" w:rsidRDefault="006702AF" w:rsidP="001C5A55">
      <w:pPr>
        <w:rPr>
          <w:lang w:eastAsia="en-US"/>
        </w:rPr>
      </w:pPr>
      <w:r>
        <w:rPr>
          <w:lang w:eastAsia="en-US"/>
        </w:rPr>
        <w:t xml:space="preserve">Data on disability </w:t>
      </w:r>
      <w:r w:rsidR="00D75441">
        <w:rPr>
          <w:lang w:eastAsia="en-US"/>
        </w:rPr>
        <w:t>were</w:t>
      </w:r>
      <w:r>
        <w:rPr>
          <w:lang w:eastAsia="en-US"/>
        </w:rPr>
        <w:t xml:space="preserve"> collected including disability type (motor/dexterity; </w:t>
      </w:r>
      <w:r w:rsidR="00D75C8F">
        <w:rPr>
          <w:lang w:eastAsia="en-US"/>
        </w:rPr>
        <w:t>mobility/agility; developmental; intellectual; learning; sensory; communication; mental health and/or addi</w:t>
      </w:r>
      <w:r w:rsidR="004060DC">
        <w:rPr>
          <w:lang w:eastAsia="en-US"/>
        </w:rPr>
        <w:t>c</w:t>
      </w:r>
      <w:r w:rsidR="00D75C8F">
        <w:rPr>
          <w:lang w:eastAsia="en-US"/>
        </w:rPr>
        <w:t>tions; medical; or another type)</w:t>
      </w:r>
      <w:r w:rsidR="00DB672D">
        <w:rPr>
          <w:lang w:eastAsia="en-US"/>
        </w:rPr>
        <w:t>, as well as disability visibility (apparent</w:t>
      </w:r>
      <w:r w:rsidR="00304224">
        <w:rPr>
          <w:lang w:eastAsia="en-US"/>
        </w:rPr>
        <w:t>;</w:t>
      </w:r>
      <w:r w:rsidR="00DB672D">
        <w:rPr>
          <w:lang w:eastAsia="en-US"/>
        </w:rPr>
        <w:t xml:space="preserve"> non-apparent</w:t>
      </w:r>
      <w:r w:rsidR="00304224">
        <w:rPr>
          <w:lang w:eastAsia="en-US"/>
        </w:rPr>
        <w:t>;</w:t>
      </w:r>
      <w:r w:rsidR="00DB672D">
        <w:rPr>
          <w:lang w:eastAsia="en-US"/>
        </w:rPr>
        <w:t xml:space="preserve"> or it depends) and disability permanency (chronic/permanent</w:t>
      </w:r>
      <w:r w:rsidR="00C454CA">
        <w:rPr>
          <w:lang w:eastAsia="en-US"/>
        </w:rPr>
        <w:t>;</w:t>
      </w:r>
      <w:r w:rsidR="00DB672D">
        <w:rPr>
          <w:lang w:eastAsia="en-US"/>
        </w:rPr>
        <w:t xml:space="preserve"> temporary</w:t>
      </w:r>
      <w:r w:rsidR="00C454CA">
        <w:rPr>
          <w:lang w:eastAsia="en-US"/>
        </w:rPr>
        <w:t>;</w:t>
      </w:r>
      <w:r w:rsidR="00DB672D">
        <w:rPr>
          <w:lang w:eastAsia="en-US"/>
        </w:rPr>
        <w:t xml:space="preserve"> or episodic/fluctuating). Participants </w:t>
      </w:r>
      <w:r w:rsidR="00D75441">
        <w:rPr>
          <w:lang w:eastAsia="en-US"/>
        </w:rPr>
        <w:t>could</w:t>
      </w:r>
      <w:r w:rsidR="00DB672D">
        <w:rPr>
          <w:lang w:eastAsia="en-US"/>
        </w:rPr>
        <w:t xml:space="preserve"> select as many options as appl</w:t>
      </w:r>
      <w:r w:rsidR="00D75441">
        <w:rPr>
          <w:lang w:eastAsia="en-US"/>
        </w:rPr>
        <w:t xml:space="preserve">ied </w:t>
      </w:r>
      <w:r w:rsidR="00DB672D">
        <w:rPr>
          <w:lang w:eastAsia="en-US"/>
        </w:rPr>
        <w:t>to them.</w:t>
      </w:r>
    </w:p>
    <w:p w14:paraId="15ACD3C0" w14:textId="64850F39" w:rsidR="00DB672D" w:rsidRDefault="00DB672D" w:rsidP="00D75441">
      <w:pPr>
        <w:pStyle w:val="Heading4"/>
        <w:rPr>
          <w:lang w:eastAsia="en-US"/>
        </w:rPr>
      </w:pPr>
      <w:r>
        <w:rPr>
          <w:lang w:eastAsia="en-US"/>
        </w:rPr>
        <w:t>Education</w:t>
      </w:r>
    </w:p>
    <w:p w14:paraId="7A19B2B5" w14:textId="523F0948" w:rsidR="00DB672D" w:rsidRDefault="0045377D" w:rsidP="00DB672D">
      <w:pPr>
        <w:rPr>
          <w:lang w:eastAsia="en-US"/>
        </w:rPr>
      </w:pPr>
      <w:r>
        <w:rPr>
          <w:lang w:eastAsia="en-US"/>
        </w:rPr>
        <w:t>Educational information include</w:t>
      </w:r>
      <w:r w:rsidR="00D75441">
        <w:rPr>
          <w:lang w:eastAsia="en-US"/>
        </w:rPr>
        <w:t>d</w:t>
      </w:r>
      <w:r>
        <w:rPr>
          <w:lang w:eastAsia="en-US"/>
        </w:rPr>
        <w:t xml:space="preserve"> participants’ field of study and type of program (e.g., four-year bachelor’s degree).</w:t>
      </w:r>
    </w:p>
    <w:p w14:paraId="429339AB" w14:textId="67FED673" w:rsidR="0045377D" w:rsidRDefault="005D57A0" w:rsidP="00D75441">
      <w:pPr>
        <w:pStyle w:val="Heading4"/>
        <w:rPr>
          <w:lang w:eastAsia="en-US"/>
        </w:rPr>
      </w:pPr>
      <w:r>
        <w:rPr>
          <w:lang w:eastAsia="en-US"/>
        </w:rPr>
        <w:t>Employment Goals and Expectations</w:t>
      </w:r>
    </w:p>
    <w:p w14:paraId="42D6B31A" w14:textId="0773A542" w:rsidR="0045377D" w:rsidRPr="0045377D" w:rsidRDefault="00DA6C5A" w:rsidP="0045377D">
      <w:pPr>
        <w:rPr>
          <w:lang w:eastAsia="en-US"/>
        </w:rPr>
      </w:pPr>
      <w:r>
        <w:rPr>
          <w:lang w:eastAsia="en-US"/>
        </w:rPr>
        <w:t>Data are collected about p</w:t>
      </w:r>
      <w:r w:rsidR="0045377D">
        <w:rPr>
          <w:lang w:eastAsia="en-US"/>
        </w:rPr>
        <w:t>articipants</w:t>
      </w:r>
      <w:r>
        <w:rPr>
          <w:lang w:eastAsia="en-US"/>
        </w:rPr>
        <w:t xml:space="preserve">’ expectations for the length of their job search; </w:t>
      </w:r>
      <w:r w:rsidR="00875EA7">
        <w:rPr>
          <w:lang w:eastAsia="en-US"/>
        </w:rPr>
        <w:t>salary goals; and whether they hope to find employment in a field related to their education.</w:t>
      </w:r>
    </w:p>
    <w:p w14:paraId="5D38D515" w14:textId="473FCE2D" w:rsidR="00EB599A" w:rsidRPr="00EB599A" w:rsidRDefault="00EB599A" w:rsidP="00D75441">
      <w:pPr>
        <w:pStyle w:val="Heading3"/>
        <w:rPr>
          <w:lang w:eastAsia="en-US"/>
        </w:rPr>
      </w:pPr>
      <w:r>
        <w:rPr>
          <w:lang w:eastAsia="en-US"/>
        </w:rPr>
        <w:t>Follow-Up Survey</w:t>
      </w:r>
    </w:p>
    <w:p w14:paraId="14BA53CB" w14:textId="6F4C70DA" w:rsidR="0053194C" w:rsidRDefault="00A3176C" w:rsidP="0053194C">
      <w:pPr>
        <w:rPr>
          <w:lang w:eastAsia="en-US"/>
        </w:rPr>
      </w:pPr>
      <w:r>
        <w:rPr>
          <w:lang w:eastAsia="en-US"/>
        </w:rPr>
        <w:t xml:space="preserve">The follow-up survey </w:t>
      </w:r>
      <w:r w:rsidR="001F65A7">
        <w:rPr>
          <w:lang w:eastAsia="en-US"/>
        </w:rPr>
        <w:t>collect</w:t>
      </w:r>
      <w:r w:rsidR="00D75441">
        <w:rPr>
          <w:lang w:eastAsia="en-US"/>
        </w:rPr>
        <w:t>ed</w:t>
      </w:r>
      <w:r>
        <w:rPr>
          <w:lang w:eastAsia="en-US"/>
        </w:rPr>
        <w:t xml:space="preserve"> information about participants’</w:t>
      </w:r>
      <w:r w:rsidR="009F1FB5">
        <w:rPr>
          <w:lang w:eastAsia="en-US"/>
        </w:rPr>
        <w:t xml:space="preserve"> graduation</w:t>
      </w:r>
      <w:r w:rsidR="002C0F5F">
        <w:rPr>
          <w:lang w:eastAsia="en-US"/>
        </w:rPr>
        <w:t xml:space="preserve"> status</w:t>
      </w:r>
      <w:r w:rsidR="009F1FB5">
        <w:rPr>
          <w:lang w:eastAsia="en-US"/>
        </w:rPr>
        <w:t xml:space="preserve"> and employment search experiences to-date. Participants </w:t>
      </w:r>
      <w:r w:rsidR="00D75441">
        <w:rPr>
          <w:lang w:eastAsia="en-US"/>
        </w:rPr>
        <w:t>we</w:t>
      </w:r>
      <w:r w:rsidR="001F65A7">
        <w:rPr>
          <w:lang w:eastAsia="en-US"/>
        </w:rPr>
        <w:t>re asked</w:t>
      </w:r>
      <w:r w:rsidR="009F1FB5">
        <w:rPr>
          <w:lang w:eastAsia="en-US"/>
        </w:rPr>
        <w:t xml:space="preserve"> whether they ha</w:t>
      </w:r>
      <w:r w:rsidR="00981CFE">
        <w:rPr>
          <w:lang w:eastAsia="en-US"/>
        </w:rPr>
        <w:t>d</w:t>
      </w:r>
      <w:r w:rsidR="009F1FB5">
        <w:rPr>
          <w:lang w:eastAsia="en-US"/>
        </w:rPr>
        <w:t xml:space="preserve"> graduated from their programs and whether they </w:t>
      </w:r>
      <w:r w:rsidR="00D3241A">
        <w:rPr>
          <w:lang w:eastAsia="en-US"/>
        </w:rPr>
        <w:t>we</w:t>
      </w:r>
      <w:r w:rsidR="009F1FB5">
        <w:rPr>
          <w:lang w:eastAsia="en-US"/>
        </w:rPr>
        <w:t>re currently employed.</w:t>
      </w:r>
    </w:p>
    <w:p w14:paraId="4033841D" w14:textId="3F619594" w:rsidR="00E202DE" w:rsidRDefault="00E202DE" w:rsidP="00D75441">
      <w:pPr>
        <w:pStyle w:val="Heading4"/>
        <w:rPr>
          <w:lang w:eastAsia="en-US"/>
        </w:rPr>
      </w:pPr>
      <w:r>
        <w:rPr>
          <w:lang w:eastAsia="en-US"/>
        </w:rPr>
        <w:t>Employment Outcomes and Employment Quality</w:t>
      </w:r>
    </w:p>
    <w:p w14:paraId="6E670950" w14:textId="295361C2" w:rsidR="0053194C" w:rsidRDefault="0053194C" w:rsidP="0053194C">
      <w:pPr>
        <w:rPr>
          <w:lang w:eastAsia="en-US"/>
        </w:rPr>
      </w:pPr>
      <w:r>
        <w:rPr>
          <w:lang w:eastAsia="en-US"/>
        </w:rPr>
        <w:t xml:space="preserve">Depending on graduation and employment status, </w:t>
      </w:r>
      <w:r w:rsidR="001F65A7">
        <w:rPr>
          <w:lang w:eastAsia="en-US"/>
        </w:rPr>
        <w:t>participants</w:t>
      </w:r>
      <w:r>
        <w:rPr>
          <w:lang w:eastAsia="en-US"/>
        </w:rPr>
        <w:t xml:space="preserve"> </w:t>
      </w:r>
      <w:r w:rsidR="00D75441">
        <w:rPr>
          <w:lang w:eastAsia="en-US"/>
        </w:rPr>
        <w:t>responded</w:t>
      </w:r>
      <w:r w:rsidR="00556AEB">
        <w:rPr>
          <w:lang w:eastAsia="en-US"/>
        </w:rPr>
        <w:t xml:space="preserve"> to questions</w:t>
      </w:r>
      <w:r>
        <w:rPr>
          <w:lang w:eastAsia="en-US"/>
        </w:rPr>
        <w:t xml:space="preserve"> </w:t>
      </w:r>
      <w:r w:rsidR="001F65A7">
        <w:rPr>
          <w:lang w:eastAsia="en-US"/>
        </w:rPr>
        <w:t>about</w:t>
      </w:r>
      <w:r>
        <w:rPr>
          <w:lang w:eastAsia="en-US"/>
        </w:rPr>
        <w:t xml:space="preserve"> </w:t>
      </w:r>
      <w:r w:rsidR="00720652">
        <w:rPr>
          <w:lang w:eastAsia="en-US"/>
        </w:rPr>
        <w:t>how many job</w:t>
      </w:r>
      <w:r w:rsidR="00346F56">
        <w:rPr>
          <w:lang w:eastAsia="en-US"/>
        </w:rPr>
        <w:t>s</w:t>
      </w:r>
      <w:r w:rsidR="00720652">
        <w:rPr>
          <w:lang w:eastAsia="en-US"/>
        </w:rPr>
        <w:t xml:space="preserve"> they ha</w:t>
      </w:r>
      <w:r w:rsidR="009D7F84">
        <w:rPr>
          <w:lang w:eastAsia="en-US"/>
        </w:rPr>
        <w:t>d</w:t>
      </w:r>
      <w:r w:rsidR="00720652">
        <w:rPr>
          <w:lang w:eastAsia="en-US"/>
        </w:rPr>
        <w:t xml:space="preserve"> held since graduating; how long it took to secure their first job; what resources or supports (if any) helped them to obtain their current job; whether their job </w:t>
      </w:r>
      <w:r w:rsidR="003C0300">
        <w:rPr>
          <w:lang w:eastAsia="en-US"/>
        </w:rPr>
        <w:t>was r</w:t>
      </w:r>
      <w:r w:rsidR="00720652">
        <w:rPr>
          <w:lang w:eastAsia="en-US"/>
        </w:rPr>
        <w:t>elated to their field of study; their income bracket; and indicators of employment quality (</w:t>
      </w:r>
      <w:r w:rsidR="001F65A7">
        <w:rPr>
          <w:lang w:eastAsia="en-US"/>
        </w:rPr>
        <w:t>working hours</w:t>
      </w:r>
      <w:r w:rsidR="00CF1F28">
        <w:rPr>
          <w:lang w:eastAsia="en-US"/>
        </w:rPr>
        <w:t xml:space="preserve">, </w:t>
      </w:r>
      <w:r w:rsidR="00753552">
        <w:rPr>
          <w:lang w:eastAsia="en-US"/>
        </w:rPr>
        <w:t>self-reported ratings of accessibility and inclusion, overall job satisfaction, and intentions to seek new employment).</w:t>
      </w:r>
    </w:p>
    <w:p w14:paraId="228F5F1B" w14:textId="4C02E341" w:rsidR="00E202DE" w:rsidRDefault="00E202DE" w:rsidP="00FB513F">
      <w:pPr>
        <w:pStyle w:val="Heading4"/>
        <w:rPr>
          <w:lang w:eastAsia="en-US"/>
        </w:rPr>
      </w:pPr>
      <w:r>
        <w:rPr>
          <w:lang w:eastAsia="en-US"/>
        </w:rPr>
        <w:t>Resources and Supports</w:t>
      </w:r>
    </w:p>
    <w:p w14:paraId="47AEE7EC" w14:textId="704994FB" w:rsidR="00753552" w:rsidRDefault="00556AEB" w:rsidP="0053194C">
      <w:pPr>
        <w:rPr>
          <w:lang w:eastAsia="en-US"/>
        </w:rPr>
      </w:pPr>
      <w:r>
        <w:rPr>
          <w:lang w:eastAsia="en-US"/>
        </w:rPr>
        <w:t xml:space="preserve">The follow-up survey </w:t>
      </w:r>
      <w:r w:rsidR="00FB513F">
        <w:rPr>
          <w:lang w:eastAsia="en-US"/>
        </w:rPr>
        <w:t xml:space="preserve">also queried </w:t>
      </w:r>
      <w:r>
        <w:rPr>
          <w:lang w:eastAsia="en-US"/>
        </w:rPr>
        <w:t>whether participants accessed disability-related government benefits as a postsecondary student or after graduating</w:t>
      </w:r>
      <w:r w:rsidR="000A75CE">
        <w:rPr>
          <w:lang w:eastAsia="en-US"/>
        </w:rPr>
        <w:t xml:space="preserve"> and</w:t>
      </w:r>
      <w:r w:rsidR="0000089C">
        <w:rPr>
          <w:lang w:eastAsia="en-US"/>
        </w:rPr>
        <w:t xml:space="preserve"> whether this impacted their employment search</w:t>
      </w:r>
      <w:r w:rsidR="0024563A">
        <w:rPr>
          <w:lang w:eastAsia="en-US"/>
        </w:rPr>
        <w:t xml:space="preserve">, </w:t>
      </w:r>
      <w:r w:rsidR="000A75CE">
        <w:rPr>
          <w:lang w:eastAsia="en-US"/>
        </w:rPr>
        <w:t>and</w:t>
      </w:r>
      <w:r w:rsidR="00E202DE">
        <w:rPr>
          <w:lang w:eastAsia="en-US"/>
        </w:rPr>
        <w:t xml:space="preserve"> what they fe</w:t>
      </w:r>
      <w:r w:rsidR="00FB513F">
        <w:rPr>
          <w:lang w:eastAsia="en-US"/>
        </w:rPr>
        <w:t>lt would be</w:t>
      </w:r>
      <w:r w:rsidR="00E202DE">
        <w:rPr>
          <w:lang w:eastAsia="en-US"/>
        </w:rPr>
        <w:t xml:space="preserve"> the most important resources or supports for helping new graduates with disabilities access employment.</w:t>
      </w:r>
    </w:p>
    <w:p w14:paraId="4585360E" w14:textId="77777777" w:rsidR="00623570" w:rsidRDefault="00623570" w:rsidP="00623570">
      <w:pPr>
        <w:pStyle w:val="Heading3"/>
        <w:rPr>
          <w:lang w:eastAsia="en-US"/>
        </w:rPr>
      </w:pPr>
      <w:r>
        <w:rPr>
          <w:lang w:eastAsia="en-US"/>
        </w:rPr>
        <w:t>Semi-Structured Focus Group Guide</w:t>
      </w:r>
    </w:p>
    <w:p w14:paraId="22779845" w14:textId="5600CBEE" w:rsidR="00623570" w:rsidRDefault="00623570" w:rsidP="00623570">
      <w:pPr>
        <w:rPr>
          <w:rFonts w:cs="Arial"/>
        </w:rPr>
      </w:pPr>
      <w:r>
        <w:rPr>
          <w:lang w:eastAsia="en-US"/>
        </w:rPr>
        <w:t xml:space="preserve">The semi-structured focus group guide was designed to explore </w:t>
      </w:r>
      <w:r>
        <w:rPr>
          <w:rFonts w:cs="Arial"/>
        </w:rPr>
        <w:t>participants’</w:t>
      </w:r>
      <w:r w:rsidRPr="00386EB9">
        <w:rPr>
          <w:rFonts w:cs="Arial"/>
        </w:rPr>
        <w:t xml:space="preserve"> experiences as students with disabilities navigating their educational institutions; the policies and practices that helped and</w:t>
      </w:r>
      <w:r w:rsidR="00455EDD">
        <w:rPr>
          <w:rFonts w:cs="Arial"/>
        </w:rPr>
        <w:t>/or</w:t>
      </w:r>
      <w:r w:rsidRPr="00386EB9">
        <w:rPr>
          <w:rFonts w:cs="Arial"/>
        </w:rPr>
        <w:t xml:space="preserve"> hindered their academic achievement and career development; and the varied ways disability </w:t>
      </w:r>
      <w:r>
        <w:rPr>
          <w:rFonts w:cs="Arial"/>
        </w:rPr>
        <w:t xml:space="preserve">may </w:t>
      </w:r>
      <w:r w:rsidRPr="00386EB9">
        <w:rPr>
          <w:rFonts w:cs="Arial"/>
        </w:rPr>
        <w:t xml:space="preserve">intersect with other aspects of their social identities to </w:t>
      </w:r>
      <w:r>
        <w:rPr>
          <w:rFonts w:cs="Arial"/>
        </w:rPr>
        <w:t>influence</w:t>
      </w:r>
      <w:r w:rsidRPr="00386EB9">
        <w:rPr>
          <w:rFonts w:cs="Arial"/>
        </w:rPr>
        <w:t xml:space="preserve"> their postsecondary journeys</w:t>
      </w:r>
      <w:r>
        <w:rPr>
          <w:rFonts w:cs="Arial"/>
        </w:rPr>
        <w:t xml:space="preserve"> and career preparedness. </w:t>
      </w:r>
    </w:p>
    <w:p w14:paraId="34F36D59" w14:textId="6F9533E6" w:rsidR="00623570" w:rsidRDefault="00623570" w:rsidP="0053194C">
      <w:pPr>
        <w:rPr>
          <w:rFonts w:cs="Arial"/>
        </w:rPr>
      </w:pPr>
      <w:r>
        <w:rPr>
          <w:rFonts w:cs="Arial"/>
        </w:rPr>
        <w:t>Example questions include “</w:t>
      </w:r>
      <w:r w:rsidRPr="003C4CE6">
        <w:rPr>
          <w:rFonts w:cs="Arial"/>
          <w:i/>
          <w:iCs/>
        </w:rPr>
        <w:t>Did your school offer any accessibility supports or inclusive practices that influence how prepared you feel to find work or start working?</w:t>
      </w:r>
      <w:r>
        <w:rPr>
          <w:rFonts w:cs="Arial"/>
        </w:rPr>
        <w:t>”, and “</w:t>
      </w:r>
      <w:r w:rsidRPr="003C4CE6">
        <w:rPr>
          <w:rFonts w:cs="Arial"/>
          <w:i/>
          <w:iCs/>
        </w:rPr>
        <w:t>Are there any barriers you have experienced</w:t>
      </w:r>
      <w:r>
        <w:rPr>
          <w:rFonts w:cs="Arial"/>
          <w:i/>
          <w:iCs/>
        </w:rPr>
        <w:t>,</w:t>
      </w:r>
      <w:r w:rsidRPr="003C4CE6">
        <w:rPr>
          <w:rFonts w:cs="Arial"/>
          <w:i/>
          <w:iCs/>
        </w:rPr>
        <w:t xml:space="preserve"> or anticipate experiencing</w:t>
      </w:r>
      <w:r>
        <w:rPr>
          <w:rFonts w:cs="Arial"/>
          <w:i/>
          <w:iCs/>
        </w:rPr>
        <w:t>, in the transition from school into the workforce</w:t>
      </w:r>
      <w:r w:rsidRPr="003C4CE6">
        <w:rPr>
          <w:rFonts w:cs="Arial"/>
          <w:i/>
          <w:iCs/>
        </w:rPr>
        <w:t>?</w:t>
      </w:r>
      <w:r>
        <w:rPr>
          <w:rFonts w:cs="Arial"/>
          <w:i/>
          <w:iCs/>
        </w:rPr>
        <w:t>”</w:t>
      </w:r>
    </w:p>
    <w:p w14:paraId="25398D3B" w14:textId="5F058971" w:rsidR="000C3695" w:rsidRDefault="000C3695" w:rsidP="000C3695">
      <w:pPr>
        <w:pStyle w:val="Heading2"/>
        <w:rPr>
          <w:lang w:eastAsia="en-US"/>
        </w:rPr>
      </w:pPr>
      <w:bookmarkStart w:id="12" w:name="_Toc231370428"/>
      <w:r>
        <w:rPr>
          <w:lang w:eastAsia="en-US"/>
        </w:rPr>
        <w:lastRenderedPageBreak/>
        <w:t>Data Cleaning and Validation</w:t>
      </w:r>
      <w:bookmarkEnd w:id="12"/>
    </w:p>
    <w:p w14:paraId="3D9DEF9B" w14:textId="2E7A28EB" w:rsidR="000C3695" w:rsidRDefault="00FB513F" w:rsidP="00FF1EF4">
      <w:pPr>
        <w:rPr>
          <w:lang w:eastAsia="en-US"/>
        </w:rPr>
      </w:pPr>
      <w:r>
        <w:rPr>
          <w:lang w:eastAsia="en-US"/>
        </w:rPr>
        <w:t>All survey data were</w:t>
      </w:r>
      <w:r w:rsidR="00847AF4">
        <w:rPr>
          <w:lang w:eastAsia="en-US"/>
        </w:rPr>
        <w:t xml:space="preserve"> screened to remove</w:t>
      </w:r>
      <w:r w:rsidR="00D05C71">
        <w:rPr>
          <w:lang w:eastAsia="en-US"/>
        </w:rPr>
        <w:t xml:space="preserve"> entries</w:t>
      </w:r>
      <w:r w:rsidR="00847AF4">
        <w:rPr>
          <w:lang w:eastAsia="en-US"/>
        </w:rPr>
        <w:t xml:space="preserve"> </w:t>
      </w:r>
      <w:r w:rsidR="00D05C71">
        <w:rPr>
          <w:lang w:eastAsia="en-US"/>
        </w:rPr>
        <w:t>that did not</w:t>
      </w:r>
      <w:r w:rsidR="00847AF4">
        <w:rPr>
          <w:lang w:eastAsia="en-US"/>
        </w:rPr>
        <w:t xml:space="preserve"> provide any survey responses</w:t>
      </w:r>
      <w:r w:rsidR="00D05C71">
        <w:rPr>
          <w:lang w:eastAsia="en-US"/>
        </w:rPr>
        <w:t xml:space="preserve"> (</w:t>
      </w:r>
      <w:r w:rsidR="00D1078B">
        <w:rPr>
          <w:lang w:eastAsia="en-US"/>
        </w:rPr>
        <w:t>i.e.,</w:t>
      </w:r>
      <w:r w:rsidR="00D05C71">
        <w:rPr>
          <w:lang w:eastAsia="en-US"/>
        </w:rPr>
        <w:t xml:space="preserve"> did not consent to participate</w:t>
      </w:r>
      <w:r w:rsidR="00FA0020">
        <w:rPr>
          <w:lang w:eastAsia="en-US"/>
        </w:rPr>
        <w:t>,</w:t>
      </w:r>
      <w:r w:rsidR="00D1078B">
        <w:rPr>
          <w:lang w:eastAsia="en-US"/>
        </w:rPr>
        <w:t xml:space="preserve"> </w:t>
      </w:r>
      <w:r w:rsidR="00D05C71">
        <w:rPr>
          <w:lang w:eastAsia="en-US"/>
        </w:rPr>
        <w:t xml:space="preserve">or declined to respond to </w:t>
      </w:r>
      <w:r w:rsidR="00D1078B">
        <w:rPr>
          <w:lang w:eastAsia="en-US"/>
        </w:rPr>
        <w:t>all survey questions)</w:t>
      </w:r>
      <w:r w:rsidR="00847AF4">
        <w:rPr>
          <w:lang w:eastAsia="en-US"/>
        </w:rPr>
        <w:t>. Additionally, m</w:t>
      </w:r>
      <w:r w:rsidR="0024563A">
        <w:rPr>
          <w:lang w:eastAsia="en-US"/>
        </w:rPr>
        <w:t xml:space="preserve">ultiple attention checks </w:t>
      </w:r>
      <w:r>
        <w:rPr>
          <w:lang w:eastAsia="en-US"/>
        </w:rPr>
        <w:t>wer</w:t>
      </w:r>
      <w:r w:rsidR="0024563A">
        <w:rPr>
          <w:lang w:eastAsia="en-US"/>
        </w:rPr>
        <w:t>e</w:t>
      </w:r>
      <w:r w:rsidR="00FA0020">
        <w:rPr>
          <w:lang w:eastAsia="en-US"/>
        </w:rPr>
        <w:t xml:space="preserve"> embedded in the </w:t>
      </w:r>
      <w:r w:rsidR="00E2344F">
        <w:rPr>
          <w:lang w:eastAsia="en-US"/>
        </w:rPr>
        <w:t>surveys to screen for careless or fraudulent responses.</w:t>
      </w:r>
    </w:p>
    <w:p w14:paraId="7A4C3A1F" w14:textId="164DEFC5" w:rsidR="00990001" w:rsidRDefault="00990001" w:rsidP="00990001">
      <w:pPr>
        <w:pStyle w:val="Heading3"/>
        <w:rPr>
          <w:lang w:eastAsia="en-US"/>
        </w:rPr>
      </w:pPr>
      <w:r>
        <w:rPr>
          <w:lang w:eastAsia="en-US"/>
        </w:rPr>
        <w:t>Image Attention Check</w:t>
      </w:r>
    </w:p>
    <w:p w14:paraId="1C116D13" w14:textId="2AF25F09" w:rsidR="00990001" w:rsidRDefault="00990001" w:rsidP="00990001">
      <w:pPr>
        <w:rPr>
          <w:lang w:eastAsia="en-US"/>
        </w:rPr>
      </w:pPr>
      <w:r>
        <w:rPr>
          <w:lang w:eastAsia="en-US"/>
        </w:rPr>
        <w:t xml:space="preserve">A clipart image randomly presented from a pool of four images of common objects </w:t>
      </w:r>
      <w:r w:rsidR="00361F66">
        <w:rPr>
          <w:lang w:eastAsia="en-US"/>
        </w:rPr>
        <w:t>was</w:t>
      </w:r>
      <w:r>
        <w:rPr>
          <w:lang w:eastAsia="en-US"/>
        </w:rPr>
        <w:t xml:space="preserve"> displayed to survey participants. Participants </w:t>
      </w:r>
      <w:r w:rsidR="005262D7">
        <w:rPr>
          <w:lang w:eastAsia="en-US"/>
        </w:rPr>
        <w:t>we</w:t>
      </w:r>
      <w:r>
        <w:rPr>
          <w:lang w:eastAsia="en-US"/>
        </w:rPr>
        <w:t>re asked to indicate the content of the image in an open text field. Alternat</w:t>
      </w:r>
      <w:r w:rsidR="008D05E3">
        <w:rPr>
          <w:lang w:eastAsia="en-US"/>
        </w:rPr>
        <w:t xml:space="preserve">ive </w:t>
      </w:r>
      <w:r>
        <w:rPr>
          <w:lang w:eastAsia="en-US"/>
        </w:rPr>
        <w:t xml:space="preserve">text </w:t>
      </w:r>
      <w:r w:rsidR="008D05E3">
        <w:rPr>
          <w:lang w:eastAsia="en-US"/>
        </w:rPr>
        <w:t xml:space="preserve">was </w:t>
      </w:r>
      <w:r w:rsidR="00B2088C">
        <w:rPr>
          <w:lang w:eastAsia="en-US"/>
        </w:rPr>
        <w:t>embedded</w:t>
      </w:r>
      <w:r>
        <w:rPr>
          <w:lang w:eastAsia="en-US"/>
        </w:rPr>
        <w:t xml:space="preserve"> to accommodate participants completing the survey using screen reader software.</w:t>
      </w:r>
      <w:r w:rsidR="00BA6F44">
        <w:rPr>
          <w:lang w:eastAsia="en-US"/>
        </w:rPr>
        <w:t xml:space="preserve"> Participants who d</w:t>
      </w:r>
      <w:r w:rsidR="005262D7">
        <w:rPr>
          <w:lang w:eastAsia="en-US"/>
        </w:rPr>
        <w:t xml:space="preserve">id </w:t>
      </w:r>
      <w:r w:rsidR="00BA6F44">
        <w:rPr>
          <w:lang w:eastAsia="en-US"/>
        </w:rPr>
        <w:t xml:space="preserve">not correctly identify the image </w:t>
      </w:r>
      <w:r w:rsidR="005262D7">
        <w:rPr>
          <w:lang w:eastAsia="en-US"/>
        </w:rPr>
        <w:t>wer</w:t>
      </w:r>
      <w:r w:rsidR="00BA6F44">
        <w:rPr>
          <w:lang w:eastAsia="en-US"/>
        </w:rPr>
        <w:t>e excluded from analysis.</w:t>
      </w:r>
    </w:p>
    <w:p w14:paraId="65740DE9" w14:textId="1C0D845A" w:rsidR="00990001" w:rsidRDefault="00BA6F44" w:rsidP="00BA6F44">
      <w:pPr>
        <w:pStyle w:val="Heading3"/>
        <w:rPr>
          <w:lang w:eastAsia="en-US"/>
        </w:rPr>
      </w:pPr>
      <w:r>
        <w:rPr>
          <w:lang w:eastAsia="en-US"/>
        </w:rPr>
        <w:t>Postsecondary Institution Attention Check</w:t>
      </w:r>
    </w:p>
    <w:p w14:paraId="7F0320E6" w14:textId="022EFA79" w:rsidR="001960B3" w:rsidRDefault="001A2A32" w:rsidP="00BA6F44">
      <w:pPr>
        <w:rPr>
          <w:lang w:eastAsia="en-US"/>
        </w:rPr>
      </w:pPr>
      <w:r>
        <w:rPr>
          <w:lang w:eastAsia="en-US"/>
        </w:rPr>
        <w:t>I</w:t>
      </w:r>
      <w:r w:rsidR="007B6C3A">
        <w:rPr>
          <w:lang w:eastAsia="en-US"/>
        </w:rPr>
        <w:t>n response to the high number of fraudulent or suspicious responses received at the outset of recruitment,</w:t>
      </w:r>
      <w:r w:rsidR="001960B3">
        <w:rPr>
          <w:lang w:eastAsia="en-US"/>
        </w:rPr>
        <w:t xml:space="preserve"> additional</w:t>
      </w:r>
      <w:r w:rsidR="007B6C3A">
        <w:rPr>
          <w:lang w:eastAsia="en-US"/>
        </w:rPr>
        <w:t xml:space="preserve"> screening measures were implemented to </w:t>
      </w:r>
      <w:r w:rsidR="001960B3">
        <w:rPr>
          <w:lang w:eastAsia="en-US"/>
        </w:rPr>
        <w:t xml:space="preserve">filter out individuals who </w:t>
      </w:r>
      <w:r w:rsidR="00692783">
        <w:rPr>
          <w:lang w:eastAsia="en-US"/>
        </w:rPr>
        <w:t>we</w:t>
      </w:r>
      <w:r w:rsidR="001960B3">
        <w:rPr>
          <w:lang w:eastAsia="en-US"/>
        </w:rPr>
        <w:t>re not Canadian postsecondary students.</w:t>
      </w:r>
    </w:p>
    <w:p w14:paraId="0FA1D062" w14:textId="18E402F5" w:rsidR="001960B3" w:rsidRDefault="0084662F" w:rsidP="001960B3">
      <w:pPr>
        <w:pStyle w:val="Heading4"/>
        <w:rPr>
          <w:lang w:eastAsia="en-US"/>
        </w:rPr>
      </w:pPr>
      <w:r>
        <w:rPr>
          <w:lang w:eastAsia="en-US"/>
        </w:rPr>
        <w:t xml:space="preserve">Direct and </w:t>
      </w:r>
      <w:r w:rsidR="001960B3">
        <w:rPr>
          <w:lang w:eastAsia="en-US"/>
        </w:rPr>
        <w:t>Partner</w:t>
      </w:r>
      <w:r>
        <w:rPr>
          <w:lang w:eastAsia="en-US"/>
        </w:rPr>
        <w:t xml:space="preserve"> Recruitment</w:t>
      </w:r>
    </w:p>
    <w:p w14:paraId="576AD3C1" w14:textId="19DC6EF8" w:rsidR="00BA6F44" w:rsidRDefault="001960B3" w:rsidP="00BA6F44">
      <w:pPr>
        <w:rPr>
          <w:lang w:eastAsia="en-US"/>
        </w:rPr>
      </w:pPr>
      <w:r>
        <w:rPr>
          <w:lang w:eastAsia="en-US"/>
        </w:rPr>
        <w:t>I</w:t>
      </w:r>
      <w:r w:rsidR="001A2A32">
        <w:rPr>
          <w:lang w:eastAsia="en-US"/>
        </w:rPr>
        <w:t>ndividuals</w:t>
      </w:r>
      <w:r w:rsidR="004B3AA4">
        <w:rPr>
          <w:lang w:eastAsia="en-US"/>
        </w:rPr>
        <w:t xml:space="preserve"> recruited via </w:t>
      </w:r>
      <w:r w:rsidR="0084662F">
        <w:rPr>
          <w:lang w:eastAsia="en-US"/>
        </w:rPr>
        <w:t xml:space="preserve">direct outreach or through partner </w:t>
      </w:r>
      <w:r w:rsidR="00CD6435">
        <w:rPr>
          <w:lang w:eastAsia="en-US"/>
        </w:rPr>
        <w:t>organizations</w:t>
      </w:r>
      <w:r w:rsidR="0084662F">
        <w:rPr>
          <w:lang w:eastAsia="en-US"/>
        </w:rPr>
        <w:t xml:space="preserve"> </w:t>
      </w:r>
      <w:r w:rsidR="0029036B">
        <w:rPr>
          <w:lang w:eastAsia="en-US"/>
        </w:rPr>
        <w:t xml:space="preserve">were required to </w:t>
      </w:r>
      <w:r w:rsidR="001A2A32">
        <w:rPr>
          <w:lang w:eastAsia="en-US"/>
        </w:rPr>
        <w:t>provide an email address a</w:t>
      </w:r>
      <w:r w:rsidR="00A03583">
        <w:rPr>
          <w:lang w:eastAsia="en-US"/>
        </w:rPr>
        <w:t>ffiliated</w:t>
      </w:r>
      <w:r w:rsidR="001A2A32">
        <w:rPr>
          <w:lang w:eastAsia="en-US"/>
        </w:rPr>
        <w:t xml:space="preserve"> with a Canadian postsecondary institution</w:t>
      </w:r>
      <w:r w:rsidR="00384D99">
        <w:rPr>
          <w:lang w:eastAsia="en-US"/>
        </w:rPr>
        <w:t xml:space="preserve"> </w:t>
      </w:r>
      <w:r w:rsidR="00AE1CDB">
        <w:rPr>
          <w:lang w:eastAsia="en-US"/>
        </w:rPr>
        <w:t>to</w:t>
      </w:r>
      <w:r w:rsidR="001A2A32">
        <w:rPr>
          <w:lang w:eastAsia="en-US"/>
        </w:rPr>
        <w:t xml:space="preserve"> receive the link to the baseline survey.</w:t>
      </w:r>
    </w:p>
    <w:p w14:paraId="448F37B6" w14:textId="22E6797D" w:rsidR="001960B3" w:rsidRDefault="001960B3" w:rsidP="001960B3">
      <w:pPr>
        <w:pStyle w:val="Heading4"/>
        <w:rPr>
          <w:lang w:eastAsia="en-US"/>
        </w:rPr>
      </w:pPr>
      <w:r>
        <w:rPr>
          <w:lang w:eastAsia="en-US"/>
        </w:rPr>
        <w:t>Third-Party Recruitment</w:t>
      </w:r>
    </w:p>
    <w:p w14:paraId="41A104C3" w14:textId="35E93E2A" w:rsidR="001A2A32" w:rsidRDefault="001A2A32" w:rsidP="00BA6F44">
      <w:pPr>
        <w:rPr>
          <w:lang w:eastAsia="en-US"/>
        </w:rPr>
      </w:pPr>
      <w:r>
        <w:rPr>
          <w:lang w:eastAsia="en-US"/>
        </w:rPr>
        <w:t xml:space="preserve">For individuals recruited via the third-party survey recruitment panel, </w:t>
      </w:r>
      <w:r w:rsidR="00EF4454">
        <w:rPr>
          <w:lang w:eastAsia="en-US"/>
        </w:rPr>
        <w:t xml:space="preserve">participants </w:t>
      </w:r>
      <w:r w:rsidR="0029036B">
        <w:rPr>
          <w:lang w:eastAsia="en-US"/>
        </w:rPr>
        <w:t>we</w:t>
      </w:r>
      <w:r w:rsidR="00EF4454">
        <w:rPr>
          <w:lang w:eastAsia="en-US"/>
        </w:rPr>
        <w:t xml:space="preserve">re asked to select their postsecondary institution from a dropdown menu of Canadian postsecondary institutions at the beginning of the survey. </w:t>
      </w:r>
      <w:r w:rsidR="00607342">
        <w:rPr>
          <w:lang w:eastAsia="en-US"/>
        </w:rPr>
        <w:t>At the end of</w:t>
      </w:r>
      <w:r w:rsidR="00EF4454">
        <w:rPr>
          <w:lang w:eastAsia="en-US"/>
        </w:rPr>
        <w:t xml:space="preserve"> the survey, participants </w:t>
      </w:r>
      <w:r w:rsidR="0029036B">
        <w:rPr>
          <w:lang w:eastAsia="en-US"/>
        </w:rPr>
        <w:t>we</w:t>
      </w:r>
      <w:r w:rsidR="00EF4454">
        <w:rPr>
          <w:lang w:eastAsia="en-US"/>
        </w:rPr>
        <w:t>re asked to enter the name of their postsecondary institution in an open text field. Participants whose entries d</w:t>
      </w:r>
      <w:r w:rsidR="00647C77">
        <w:rPr>
          <w:lang w:eastAsia="en-US"/>
        </w:rPr>
        <w:t>id</w:t>
      </w:r>
      <w:r w:rsidR="00EF4454">
        <w:rPr>
          <w:lang w:eastAsia="en-US"/>
        </w:rPr>
        <w:t xml:space="preserve"> not match </w:t>
      </w:r>
      <w:r w:rsidR="00647C77">
        <w:rPr>
          <w:lang w:eastAsia="en-US"/>
        </w:rPr>
        <w:t>we</w:t>
      </w:r>
      <w:r w:rsidR="00EF4454">
        <w:rPr>
          <w:lang w:eastAsia="en-US"/>
        </w:rPr>
        <w:t>re excluded from analysis.</w:t>
      </w:r>
    </w:p>
    <w:p w14:paraId="4E244F4D" w14:textId="11398550" w:rsidR="00E2344F" w:rsidRDefault="006036F0" w:rsidP="00FF1EF4">
      <w:pPr>
        <w:rPr>
          <w:lang w:eastAsia="en-US"/>
        </w:rPr>
      </w:pPr>
      <w:r>
        <w:rPr>
          <w:lang w:eastAsia="en-US"/>
        </w:rPr>
        <w:t>Additional security and screening measures taken by the third-party recruitment provider include</w:t>
      </w:r>
      <w:r w:rsidR="0029036B">
        <w:rPr>
          <w:lang w:eastAsia="en-US"/>
        </w:rPr>
        <w:t>d</w:t>
      </w:r>
      <w:r>
        <w:rPr>
          <w:lang w:eastAsia="en-US"/>
        </w:rPr>
        <w:t xml:space="preserve"> </w:t>
      </w:r>
      <w:r w:rsidRPr="006036F0">
        <w:rPr>
          <w:lang w:eastAsia="en-US"/>
        </w:rPr>
        <w:t xml:space="preserve">double-opt in recruitment, profile validation, </w:t>
      </w:r>
      <w:r>
        <w:rPr>
          <w:lang w:eastAsia="en-US"/>
        </w:rPr>
        <w:t>and</w:t>
      </w:r>
      <w:r w:rsidR="00F245B6">
        <w:rPr>
          <w:lang w:eastAsia="en-US"/>
        </w:rPr>
        <w:t xml:space="preserve"> regular</w:t>
      </w:r>
      <w:r>
        <w:rPr>
          <w:lang w:eastAsia="en-US"/>
        </w:rPr>
        <w:t xml:space="preserve"> </w:t>
      </w:r>
      <w:r w:rsidRPr="006036F0">
        <w:rPr>
          <w:lang w:eastAsia="en-US"/>
        </w:rPr>
        <w:t>internal quality management questionnaires</w:t>
      </w:r>
      <w:r>
        <w:rPr>
          <w:lang w:eastAsia="en-US"/>
        </w:rPr>
        <w:t xml:space="preserve"> distributed to participant pools.</w:t>
      </w:r>
    </w:p>
    <w:p w14:paraId="1E90A35B" w14:textId="44609BF1" w:rsidR="000C3695" w:rsidRDefault="00D0110F" w:rsidP="00D0110F">
      <w:pPr>
        <w:pStyle w:val="Heading1"/>
        <w:ind w:left="0"/>
      </w:pPr>
      <w:bookmarkStart w:id="13" w:name="_Toc231370429"/>
      <w:r>
        <w:t>Results</w:t>
      </w:r>
      <w:bookmarkEnd w:id="13"/>
    </w:p>
    <w:p w14:paraId="037DB049" w14:textId="54BD88AB" w:rsidR="00E537FF" w:rsidRDefault="00E537FF" w:rsidP="00E537FF">
      <w:pPr>
        <w:pStyle w:val="Heading2"/>
        <w:rPr>
          <w:lang w:eastAsia="en-US"/>
        </w:rPr>
      </w:pPr>
      <w:bookmarkStart w:id="14" w:name="_Toc231370430"/>
      <w:r>
        <w:rPr>
          <w:lang w:eastAsia="en-US"/>
        </w:rPr>
        <w:t>Survey Participant Characteristics</w:t>
      </w:r>
      <w:bookmarkEnd w:id="14"/>
    </w:p>
    <w:p w14:paraId="7008C2A0" w14:textId="61909A56" w:rsidR="00337241" w:rsidRPr="00337241" w:rsidRDefault="00337241" w:rsidP="00337241">
      <w:pPr>
        <w:rPr>
          <w:lang w:eastAsia="en-US"/>
        </w:rPr>
      </w:pPr>
      <w:r>
        <w:rPr>
          <w:lang w:eastAsia="en-US"/>
        </w:rPr>
        <w:t>After data cleaning,</w:t>
      </w:r>
      <w:r w:rsidR="00883CAB">
        <w:rPr>
          <w:lang w:eastAsia="en-US"/>
        </w:rPr>
        <w:t xml:space="preserve"> </w:t>
      </w:r>
      <w:r>
        <w:rPr>
          <w:lang w:eastAsia="en-US"/>
        </w:rPr>
        <w:t>288</w:t>
      </w:r>
      <w:r w:rsidR="00883CAB">
        <w:rPr>
          <w:lang w:eastAsia="en-US"/>
        </w:rPr>
        <w:t xml:space="preserve"> valid responses</w:t>
      </w:r>
      <w:r>
        <w:rPr>
          <w:lang w:eastAsia="en-US"/>
        </w:rPr>
        <w:t xml:space="preserve"> were included in the baseline survey data. </w:t>
      </w:r>
      <w:r w:rsidR="00883CAB">
        <w:rPr>
          <w:lang w:eastAsia="en-US"/>
        </w:rPr>
        <w:t>A total of 47</w:t>
      </w:r>
      <w:r>
        <w:rPr>
          <w:lang w:eastAsia="en-US"/>
        </w:rPr>
        <w:t xml:space="preserve"> participants completed the follow-up survey, but </w:t>
      </w:r>
      <w:r w:rsidR="00883CAB">
        <w:rPr>
          <w:lang w:eastAsia="en-US"/>
        </w:rPr>
        <w:t>5 cases</w:t>
      </w:r>
      <w:r>
        <w:rPr>
          <w:lang w:eastAsia="en-US"/>
        </w:rPr>
        <w:t xml:space="preserve"> could not be linked with a valid baseline response; as such, the total number of complete cases (</w:t>
      </w:r>
      <w:r w:rsidR="00883CAB">
        <w:rPr>
          <w:lang w:eastAsia="en-US"/>
        </w:rPr>
        <w:t xml:space="preserve">responses </w:t>
      </w:r>
      <w:r>
        <w:rPr>
          <w:lang w:eastAsia="en-US"/>
        </w:rPr>
        <w:t xml:space="preserve">with a valid baseline and follow-up response) was </w:t>
      </w:r>
      <w:r w:rsidR="00883CAB">
        <w:rPr>
          <w:lang w:eastAsia="en-US"/>
        </w:rPr>
        <w:t>42</w:t>
      </w:r>
      <w:r>
        <w:rPr>
          <w:lang w:eastAsia="en-US"/>
        </w:rPr>
        <w:t>.</w:t>
      </w:r>
    </w:p>
    <w:p w14:paraId="4E20160E" w14:textId="128E4D15" w:rsidR="00883CAB" w:rsidRDefault="00883CAB" w:rsidP="00E537FF">
      <w:pPr>
        <w:pStyle w:val="Heading3"/>
        <w:rPr>
          <w:lang w:eastAsia="en-US"/>
        </w:rPr>
      </w:pPr>
      <w:r>
        <w:rPr>
          <w:lang w:eastAsia="en-US"/>
        </w:rPr>
        <w:t>Baseline</w:t>
      </w:r>
    </w:p>
    <w:p w14:paraId="01D23E17" w14:textId="197BCD6B" w:rsidR="00CD6435" w:rsidRPr="00CD6435" w:rsidRDefault="00CD6435" w:rsidP="00E537FF">
      <w:pPr>
        <w:pStyle w:val="Heading4"/>
        <w:rPr>
          <w:lang w:eastAsia="en-US"/>
        </w:rPr>
      </w:pPr>
      <w:r>
        <w:rPr>
          <w:lang w:eastAsia="en-US"/>
        </w:rPr>
        <w:t>Demographics</w:t>
      </w:r>
    </w:p>
    <w:p w14:paraId="41916C1F" w14:textId="283EB9EC" w:rsidR="00E52F3E" w:rsidRPr="00883CAB" w:rsidRDefault="00883CAB" w:rsidP="005F6861">
      <w:pPr>
        <w:rPr>
          <w:lang w:eastAsia="en-US"/>
        </w:rPr>
      </w:pPr>
      <w:r>
        <w:rPr>
          <w:lang w:eastAsia="en-US"/>
        </w:rPr>
        <w:t>In the baseline sample, p</w:t>
      </w:r>
      <w:r w:rsidR="00344D44" w:rsidRPr="00883CAB">
        <w:rPr>
          <w:lang w:eastAsia="en-US"/>
        </w:rPr>
        <w:t>articipant ages ranged from 1</w:t>
      </w:r>
      <w:r w:rsidRPr="00883CAB">
        <w:rPr>
          <w:lang w:eastAsia="en-US"/>
        </w:rPr>
        <w:t>7</w:t>
      </w:r>
      <w:r w:rsidR="00344D44" w:rsidRPr="00883CAB">
        <w:rPr>
          <w:lang w:eastAsia="en-US"/>
        </w:rPr>
        <w:t>-58 years, with an average age of 2</w:t>
      </w:r>
      <w:r w:rsidRPr="00883CAB">
        <w:rPr>
          <w:lang w:eastAsia="en-US"/>
        </w:rPr>
        <w:t>4.1</w:t>
      </w:r>
      <w:r w:rsidR="00344D44" w:rsidRPr="00883CAB">
        <w:rPr>
          <w:lang w:eastAsia="en-US"/>
        </w:rPr>
        <w:t xml:space="preserve">. </w:t>
      </w:r>
      <w:r w:rsidR="004E2E21" w:rsidRPr="00883CAB">
        <w:rPr>
          <w:lang w:eastAsia="en-US"/>
        </w:rPr>
        <w:t>The samp</w:t>
      </w:r>
      <w:r w:rsidR="00E52F3E" w:rsidRPr="00883CAB">
        <w:rPr>
          <w:lang w:eastAsia="en-US"/>
        </w:rPr>
        <w:t>le</w:t>
      </w:r>
      <w:r w:rsidR="004E2E21" w:rsidRPr="00883CAB">
        <w:rPr>
          <w:lang w:eastAsia="en-US"/>
        </w:rPr>
        <w:t xml:space="preserve"> </w:t>
      </w:r>
      <w:r w:rsidR="00344D44" w:rsidRPr="00883CAB">
        <w:rPr>
          <w:lang w:eastAsia="en-US"/>
        </w:rPr>
        <w:t>included</w:t>
      </w:r>
      <w:r w:rsidR="00FF09C2" w:rsidRPr="00883CAB">
        <w:rPr>
          <w:lang w:eastAsia="en-US"/>
        </w:rPr>
        <w:t xml:space="preserve"> </w:t>
      </w:r>
      <w:r w:rsidR="00F818D7" w:rsidRPr="00883CAB">
        <w:rPr>
          <w:lang w:eastAsia="en-US"/>
        </w:rPr>
        <w:t>1</w:t>
      </w:r>
      <w:r>
        <w:rPr>
          <w:lang w:eastAsia="en-US"/>
        </w:rPr>
        <w:t>54</w:t>
      </w:r>
      <w:r w:rsidR="004E2E21" w:rsidRPr="00883CAB">
        <w:rPr>
          <w:lang w:eastAsia="en-US"/>
        </w:rPr>
        <w:t xml:space="preserve"> women (</w:t>
      </w:r>
      <w:r>
        <w:rPr>
          <w:lang w:eastAsia="en-US"/>
        </w:rPr>
        <w:t>53.5</w:t>
      </w:r>
      <w:r w:rsidR="00F818D7" w:rsidRPr="00883CAB">
        <w:rPr>
          <w:lang w:eastAsia="en-US"/>
        </w:rPr>
        <w:t>%</w:t>
      </w:r>
      <w:r w:rsidR="000738E4" w:rsidRPr="00883CAB">
        <w:rPr>
          <w:lang w:eastAsia="en-US"/>
        </w:rPr>
        <w:t>)</w:t>
      </w:r>
      <w:r w:rsidR="00F818D7" w:rsidRPr="00883CAB">
        <w:rPr>
          <w:lang w:eastAsia="en-US"/>
        </w:rPr>
        <w:t xml:space="preserve">, </w:t>
      </w:r>
      <w:r>
        <w:rPr>
          <w:lang w:eastAsia="en-US"/>
        </w:rPr>
        <w:t>108</w:t>
      </w:r>
      <w:r w:rsidR="00F818D7" w:rsidRPr="00883CAB">
        <w:rPr>
          <w:lang w:eastAsia="en-US"/>
        </w:rPr>
        <w:t xml:space="preserve"> </w:t>
      </w:r>
      <w:r w:rsidR="000738E4" w:rsidRPr="00883CAB">
        <w:rPr>
          <w:lang w:eastAsia="en-US"/>
        </w:rPr>
        <w:t>men (</w:t>
      </w:r>
      <w:r>
        <w:rPr>
          <w:lang w:eastAsia="en-US"/>
        </w:rPr>
        <w:t>37.5</w:t>
      </w:r>
      <w:r w:rsidR="000738E4" w:rsidRPr="00883CAB">
        <w:rPr>
          <w:lang w:eastAsia="en-US"/>
        </w:rPr>
        <w:t>%)</w:t>
      </w:r>
      <w:r w:rsidR="00F818D7" w:rsidRPr="00883CAB">
        <w:rPr>
          <w:lang w:eastAsia="en-US"/>
        </w:rPr>
        <w:t xml:space="preserve">, </w:t>
      </w:r>
      <w:r w:rsidR="00704FA4" w:rsidRPr="00883CAB">
        <w:rPr>
          <w:lang w:eastAsia="en-US"/>
        </w:rPr>
        <w:t>2</w:t>
      </w:r>
      <w:r>
        <w:rPr>
          <w:lang w:eastAsia="en-US"/>
        </w:rPr>
        <w:t>2</w:t>
      </w:r>
      <w:r w:rsidR="00704FA4" w:rsidRPr="00883CAB">
        <w:rPr>
          <w:lang w:eastAsia="en-US"/>
        </w:rPr>
        <w:t xml:space="preserve"> participants who </w:t>
      </w:r>
      <w:r w:rsidR="00B637D1" w:rsidRPr="00883CAB">
        <w:rPr>
          <w:lang w:eastAsia="en-US"/>
        </w:rPr>
        <w:t xml:space="preserve">identified as </w:t>
      </w:r>
      <w:r w:rsidR="00704FA4" w:rsidRPr="00883CAB">
        <w:rPr>
          <w:lang w:eastAsia="en-US"/>
        </w:rPr>
        <w:t>non-binary or opted to self-identify their gender (</w:t>
      </w:r>
      <w:r>
        <w:rPr>
          <w:lang w:eastAsia="en-US"/>
        </w:rPr>
        <w:t>7.6%</w:t>
      </w:r>
      <w:r w:rsidR="00E05B70" w:rsidRPr="00883CAB">
        <w:rPr>
          <w:lang w:eastAsia="en-US"/>
        </w:rPr>
        <w:t>)</w:t>
      </w:r>
      <w:r>
        <w:rPr>
          <w:lang w:eastAsia="en-US"/>
        </w:rPr>
        <w:t>, and 4 who declined to respond</w:t>
      </w:r>
      <w:r w:rsidR="00E05B70" w:rsidRPr="00883CAB">
        <w:rPr>
          <w:lang w:eastAsia="en-US"/>
        </w:rPr>
        <w:t>. Women were</w:t>
      </w:r>
      <w:r>
        <w:rPr>
          <w:lang w:eastAsia="en-US"/>
        </w:rPr>
        <w:t xml:space="preserve"> slightly</w:t>
      </w:r>
      <w:r w:rsidR="00E05B70" w:rsidRPr="00883CAB">
        <w:rPr>
          <w:lang w:eastAsia="en-US"/>
        </w:rPr>
        <w:t xml:space="preserve"> overrepresented in the sample, aligning with </w:t>
      </w:r>
      <w:r w:rsidR="00442E40" w:rsidRPr="00883CAB">
        <w:rPr>
          <w:lang w:eastAsia="en-US"/>
        </w:rPr>
        <w:t>statistics showing that more</w:t>
      </w:r>
      <w:r w:rsidR="00E05B70" w:rsidRPr="00883CAB">
        <w:rPr>
          <w:lang w:eastAsia="en-US"/>
        </w:rPr>
        <w:t xml:space="preserve"> women</w:t>
      </w:r>
      <w:r w:rsidR="00442E40" w:rsidRPr="00883CAB">
        <w:rPr>
          <w:lang w:eastAsia="en-US"/>
        </w:rPr>
        <w:t xml:space="preserve"> than men</w:t>
      </w:r>
      <w:r w:rsidR="00E05B70" w:rsidRPr="00883CAB">
        <w:rPr>
          <w:lang w:eastAsia="en-US"/>
        </w:rPr>
        <w:t xml:space="preserve"> </w:t>
      </w:r>
      <w:r w:rsidR="00157B3C">
        <w:rPr>
          <w:lang w:eastAsia="en-US"/>
        </w:rPr>
        <w:t>have</w:t>
      </w:r>
      <w:r w:rsidR="00EB7CDD" w:rsidRPr="00883CAB">
        <w:rPr>
          <w:lang w:eastAsia="en-US"/>
        </w:rPr>
        <w:t xml:space="preserve"> a</w:t>
      </w:r>
      <w:r w:rsidR="00E05B70" w:rsidRPr="00883CAB">
        <w:rPr>
          <w:lang w:eastAsia="en-US"/>
        </w:rPr>
        <w:t xml:space="preserve"> disability</w:t>
      </w:r>
      <w:r w:rsidR="00442E40" w:rsidRPr="00883CAB">
        <w:rPr>
          <w:lang w:eastAsia="en-US"/>
        </w:rPr>
        <w:t>,</w:t>
      </w:r>
      <w:r>
        <w:rPr>
          <w:lang w:eastAsia="en-US"/>
        </w:rPr>
        <w:fldChar w:fldCharType="begin"/>
      </w:r>
      <w:r>
        <w:rPr>
          <w:lang w:eastAsia="en-US"/>
        </w:rPr>
        <w:instrText xml:space="preserve"> NOTEREF _Ref225533654 \f \h </w:instrText>
      </w:r>
      <w:r>
        <w:rPr>
          <w:lang w:eastAsia="en-US"/>
        </w:rPr>
      </w:r>
      <w:r>
        <w:rPr>
          <w:lang w:eastAsia="en-US"/>
        </w:rPr>
        <w:fldChar w:fldCharType="separate"/>
      </w:r>
      <w:r w:rsidR="007E08D9" w:rsidRPr="007E08D9">
        <w:rPr>
          <w:rStyle w:val="EndnoteReference"/>
        </w:rPr>
        <w:t>5</w:t>
      </w:r>
      <w:r>
        <w:rPr>
          <w:lang w:eastAsia="en-US"/>
        </w:rPr>
        <w:fldChar w:fldCharType="end"/>
      </w:r>
      <w:r w:rsidR="0023313F" w:rsidRPr="00883CAB">
        <w:rPr>
          <w:lang w:eastAsia="en-US"/>
        </w:rPr>
        <w:t xml:space="preserve"> and that more women than men </w:t>
      </w:r>
      <w:r w:rsidR="00101D3A" w:rsidRPr="00883CAB">
        <w:rPr>
          <w:lang w:eastAsia="en-US"/>
        </w:rPr>
        <w:t>attend and graduate postsecondary education</w:t>
      </w:r>
      <w:r w:rsidR="00E05B70" w:rsidRPr="00883CAB">
        <w:rPr>
          <w:lang w:eastAsia="en-US"/>
        </w:rPr>
        <w:t>.</w:t>
      </w:r>
      <w:r>
        <w:rPr>
          <w:rStyle w:val="EndnoteReference"/>
          <w:lang w:eastAsia="en-US"/>
        </w:rPr>
        <w:endnoteReference w:id="11"/>
      </w:r>
      <w:r w:rsidR="00E46F6A" w:rsidRPr="00883CAB">
        <w:rPr>
          <w:lang w:eastAsia="en-US"/>
        </w:rPr>
        <w:t xml:space="preserve"> </w:t>
      </w:r>
      <w:r w:rsidR="00AA7859" w:rsidRPr="00883CAB">
        <w:rPr>
          <w:lang w:eastAsia="en-US"/>
        </w:rPr>
        <w:t xml:space="preserve">A high </w:t>
      </w:r>
      <w:r w:rsidR="00B12C0A" w:rsidRPr="00883CAB">
        <w:rPr>
          <w:lang w:eastAsia="en-US"/>
        </w:rPr>
        <w:t>proportion</w:t>
      </w:r>
      <w:r w:rsidR="00AA7859" w:rsidRPr="00883CAB">
        <w:rPr>
          <w:lang w:eastAsia="en-US"/>
        </w:rPr>
        <w:t xml:space="preserve"> of participants (</w:t>
      </w:r>
      <w:r>
        <w:rPr>
          <w:lang w:eastAsia="en-US"/>
        </w:rPr>
        <w:t>105</w:t>
      </w:r>
      <w:r w:rsidR="00AA7859" w:rsidRPr="00883CAB">
        <w:rPr>
          <w:lang w:eastAsia="en-US"/>
        </w:rPr>
        <w:t xml:space="preserve">; </w:t>
      </w:r>
      <w:r>
        <w:rPr>
          <w:lang w:eastAsia="en-US"/>
        </w:rPr>
        <w:t>36.5</w:t>
      </w:r>
      <w:r w:rsidR="00E46F6A" w:rsidRPr="00883CAB">
        <w:rPr>
          <w:lang w:eastAsia="en-US"/>
        </w:rPr>
        <w:t>%</w:t>
      </w:r>
      <w:r w:rsidR="009265B7" w:rsidRPr="00883CAB">
        <w:rPr>
          <w:lang w:eastAsia="en-US"/>
        </w:rPr>
        <w:t>)</w:t>
      </w:r>
      <w:r w:rsidR="00E46F6A" w:rsidRPr="00883CAB">
        <w:rPr>
          <w:lang w:eastAsia="en-US"/>
        </w:rPr>
        <w:t xml:space="preserve"> identified as 2SLGBTQIA+</w:t>
      </w:r>
      <w:r w:rsidR="00DA7A92" w:rsidRPr="00883CAB">
        <w:rPr>
          <w:lang w:eastAsia="en-US"/>
        </w:rPr>
        <w:t xml:space="preserve">. </w:t>
      </w:r>
      <w:r w:rsidR="003E2FD3" w:rsidRPr="00883CAB">
        <w:rPr>
          <w:lang w:eastAsia="en-US"/>
        </w:rPr>
        <w:t xml:space="preserve">This finding aligns with </w:t>
      </w:r>
      <w:r w:rsidR="00001457" w:rsidRPr="00883CAB">
        <w:rPr>
          <w:lang w:eastAsia="en-US"/>
        </w:rPr>
        <w:t>statistics showing</w:t>
      </w:r>
      <w:r w:rsidR="003E2FD3" w:rsidRPr="00883CAB">
        <w:rPr>
          <w:lang w:eastAsia="en-US"/>
        </w:rPr>
        <w:t xml:space="preserve"> </w:t>
      </w:r>
      <w:r w:rsidR="00293D51" w:rsidRPr="00883CAB">
        <w:rPr>
          <w:lang w:eastAsia="en-US"/>
        </w:rPr>
        <w:t xml:space="preserve">individuals who identify as 2SLGBTQIA+ are </w:t>
      </w:r>
      <w:r w:rsidR="00293D51" w:rsidRPr="00883CAB">
        <w:rPr>
          <w:lang w:eastAsia="en-US"/>
        </w:rPr>
        <w:lastRenderedPageBreak/>
        <w:t>disproportionately likely to experience disability</w:t>
      </w:r>
      <w:r w:rsidR="009555B6">
        <w:rPr>
          <w:lang w:eastAsia="en-US"/>
        </w:rPr>
        <w:t>:</w:t>
      </w:r>
      <w:r w:rsidR="00293D51" w:rsidRPr="00883CAB">
        <w:rPr>
          <w:lang w:eastAsia="en-US"/>
        </w:rPr>
        <w:t xml:space="preserve"> 2SLGBTQIA+ individuals compris</w:t>
      </w:r>
      <w:r w:rsidR="009555B6">
        <w:rPr>
          <w:lang w:eastAsia="en-US"/>
        </w:rPr>
        <w:t>e</w:t>
      </w:r>
      <w:r w:rsidR="00293D51" w:rsidRPr="00883CAB">
        <w:rPr>
          <w:lang w:eastAsia="en-US"/>
        </w:rPr>
        <w:t xml:space="preserve"> approximately 4% of the Canadian population</w:t>
      </w:r>
      <w:r>
        <w:rPr>
          <w:rStyle w:val="EndnoteReference"/>
          <w:lang w:eastAsia="en-US"/>
        </w:rPr>
        <w:endnoteReference w:id="12"/>
      </w:r>
      <w:r w:rsidR="00293D51" w:rsidRPr="00883CAB">
        <w:rPr>
          <w:lang w:eastAsia="en-US"/>
        </w:rPr>
        <w:t xml:space="preserve"> but </w:t>
      </w:r>
      <w:r w:rsidR="00022DDB" w:rsidRPr="00883CAB">
        <w:rPr>
          <w:lang w:eastAsia="en-US"/>
        </w:rPr>
        <w:t>almost 9% of the population of Canadians with disabilities</w:t>
      </w:r>
      <w:r>
        <w:rPr>
          <w:lang w:eastAsia="en-US"/>
        </w:rPr>
        <w:t>.</w:t>
      </w:r>
      <w:r>
        <w:rPr>
          <w:rStyle w:val="EndnoteReference"/>
          <w:lang w:eastAsia="en-US"/>
        </w:rPr>
        <w:endnoteReference w:id="13"/>
      </w:r>
    </w:p>
    <w:p w14:paraId="2D38E9B1" w14:textId="4ADF54E3" w:rsidR="00F5422B" w:rsidRPr="00883CAB" w:rsidRDefault="00883CAB" w:rsidP="005F6861">
      <w:pPr>
        <w:rPr>
          <w:lang w:eastAsia="en-US"/>
        </w:rPr>
      </w:pPr>
      <w:r w:rsidRPr="00883CAB">
        <w:rPr>
          <w:lang w:eastAsia="en-US"/>
        </w:rPr>
        <w:t>Over two-thirds</w:t>
      </w:r>
      <w:r w:rsidR="0012036A" w:rsidRPr="00883CAB">
        <w:rPr>
          <w:lang w:eastAsia="en-US"/>
        </w:rPr>
        <w:t xml:space="preserve"> (</w:t>
      </w:r>
      <w:r w:rsidRPr="00883CAB">
        <w:rPr>
          <w:lang w:eastAsia="en-US"/>
        </w:rPr>
        <w:t>202</w:t>
      </w:r>
      <w:r w:rsidR="0012036A" w:rsidRPr="00883CAB">
        <w:rPr>
          <w:lang w:eastAsia="en-US"/>
        </w:rPr>
        <w:t xml:space="preserve">; </w:t>
      </w:r>
      <w:r w:rsidRPr="00883CAB">
        <w:rPr>
          <w:lang w:eastAsia="en-US"/>
        </w:rPr>
        <w:t>70.1</w:t>
      </w:r>
      <w:r w:rsidR="0012036A" w:rsidRPr="00883CAB">
        <w:rPr>
          <w:lang w:eastAsia="en-US"/>
        </w:rPr>
        <w:t>%) of participants</w:t>
      </w:r>
      <w:r w:rsidR="00930992" w:rsidRPr="00883CAB">
        <w:rPr>
          <w:lang w:eastAsia="en-US"/>
        </w:rPr>
        <w:t xml:space="preserve"> identified their race as </w:t>
      </w:r>
      <w:r w:rsidR="009F48BD" w:rsidRPr="00883CAB">
        <w:rPr>
          <w:lang w:eastAsia="en-US"/>
        </w:rPr>
        <w:t>W</w:t>
      </w:r>
      <w:r w:rsidR="00930992" w:rsidRPr="00883CAB">
        <w:rPr>
          <w:lang w:eastAsia="en-US"/>
        </w:rPr>
        <w:t>hite</w:t>
      </w:r>
      <w:r w:rsidR="00CF2316" w:rsidRPr="00883CAB">
        <w:rPr>
          <w:lang w:eastAsia="en-US"/>
        </w:rPr>
        <w:t xml:space="preserve"> (including participants who may have selected multiple responses). </w:t>
      </w:r>
      <w:r w:rsidR="00AE3D1B">
        <w:rPr>
          <w:lang w:eastAsia="en-US"/>
        </w:rPr>
        <w:t>Twenty-one</w:t>
      </w:r>
      <w:r w:rsidR="002C1A0C" w:rsidRPr="00883CAB">
        <w:rPr>
          <w:lang w:eastAsia="en-US"/>
        </w:rPr>
        <w:t xml:space="preserve"> participants (</w:t>
      </w:r>
      <w:r>
        <w:rPr>
          <w:lang w:eastAsia="en-US"/>
        </w:rPr>
        <w:t>7.3</w:t>
      </w:r>
      <w:r w:rsidR="002C1A0C" w:rsidRPr="00883CAB">
        <w:rPr>
          <w:lang w:eastAsia="en-US"/>
        </w:rPr>
        <w:t xml:space="preserve">%) identified as East Asian; </w:t>
      </w:r>
      <w:r>
        <w:rPr>
          <w:lang w:eastAsia="en-US"/>
        </w:rPr>
        <w:t>17</w:t>
      </w:r>
      <w:r w:rsidR="002C1A0C" w:rsidRPr="00883CAB">
        <w:rPr>
          <w:lang w:eastAsia="en-US"/>
        </w:rPr>
        <w:t xml:space="preserve"> (</w:t>
      </w:r>
      <w:r>
        <w:rPr>
          <w:lang w:eastAsia="en-US"/>
        </w:rPr>
        <w:t>5.9</w:t>
      </w:r>
      <w:r w:rsidR="002C1A0C" w:rsidRPr="00883CAB">
        <w:rPr>
          <w:lang w:eastAsia="en-US"/>
        </w:rPr>
        <w:t xml:space="preserve">%) identified as South Asian; </w:t>
      </w:r>
      <w:r>
        <w:rPr>
          <w:lang w:eastAsia="en-US"/>
        </w:rPr>
        <w:t>23</w:t>
      </w:r>
      <w:r w:rsidR="00466847" w:rsidRPr="00883CAB">
        <w:rPr>
          <w:lang w:eastAsia="en-US"/>
        </w:rPr>
        <w:t xml:space="preserve"> (</w:t>
      </w:r>
      <w:r>
        <w:rPr>
          <w:lang w:eastAsia="en-US"/>
        </w:rPr>
        <w:t>8.0</w:t>
      </w:r>
      <w:r w:rsidR="00466847" w:rsidRPr="00883CAB">
        <w:rPr>
          <w:lang w:eastAsia="en-US"/>
        </w:rPr>
        <w:t>%) identified as Indigenous Canadian (First Nations, M</w:t>
      </w:r>
      <w:r w:rsidR="00DA624D" w:rsidRPr="00883CAB">
        <w:rPr>
          <w:lang w:eastAsia="en-US"/>
        </w:rPr>
        <w:t>é</w:t>
      </w:r>
      <w:r w:rsidR="00466847" w:rsidRPr="00883CAB">
        <w:rPr>
          <w:lang w:eastAsia="en-US"/>
        </w:rPr>
        <w:t>tis, or Inuit); 13 (</w:t>
      </w:r>
      <w:r>
        <w:rPr>
          <w:lang w:eastAsia="en-US"/>
        </w:rPr>
        <w:t>4.5</w:t>
      </w:r>
      <w:r w:rsidR="00466847" w:rsidRPr="00883CAB">
        <w:rPr>
          <w:lang w:eastAsia="en-US"/>
        </w:rPr>
        <w:t xml:space="preserve">%) identified as Latino/Latina/Latinx; </w:t>
      </w:r>
      <w:r>
        <w:rPr>
          <w:lang w:eastAsia="en-US"/>
        </w:rPr>
        <w:t>8</w:t>
      </w:r>
      <w:r w:rsidR="001C0FD1" w:rsidRPr="00883CAB">
        <w:rPr>
          <w:lang w:eastAsia="en-US"/>
        </w:rPr>
        <w:t xml:space="preserve"> (</w:t>
      </w:r>
      <w:r>
        <w:rPr>
          <w:lang w:eastAsia="en-US"/>
        </w:rPr>
        <w:t>2.8</w:t>
      </w:r>
      <w:r w:rsidR="001C0FD1" w:rsidRPr="00883CAB">
        <w:rPr>
          <w:lang w:eastAsia="en-US"/>
        </w:rPr>
        <w:t xml:space="preserve">%) identified as Middle Eastern/North African; </w:t>
      </w:r>
      <w:r>
        <w:rPr>
          <w:lang w:eastAsia="en-US"/>
        </w:rPr>
        <w:t>20</w:t>
      </w:r>
      <w:r w:rsidR="001C0FD1" w:rsidRPr="00883CAB">
        <w:rPr>
          <w:lang w:eastAsia="en-US"/>
        </w:rPr>
        <w:t xml:space="preserve"> (</w:t>
      </w:r>
      <w:r>
        <w:rPr>
          <w:lang w:eastAsia="en-US"/>
        </w:rPr>
        <w:t>6.9</w:t>
      </w:r>
      <w:r w:rsidR="001C0FD1" w:rsidRPr="00883CAB">
        <w:rPr>
          <w:lang w:eastAsia="en-US"/>
        </w:rPr>
        <w:t xml:space="preserve">%) identified as Black; </w:t>
      </w:r>
      <w:r w:rsidR="00207F1C" w:rsidRPr="00883CAB">
        <w:rPr>
          <w:lang w:eastAsia="en-US"/>
        </w:rPr>
        <w:t>and 4 (1.</w:t>
      </w:r>
      <w:r>
        <w:rPr>
          <w:lang w:eastAsia="en-US"/>
        </w:rPr>
        <w:t>4</w:t>
      </w:r>
      <w:r w:rsidR="00207F1C" w:rsidRPr="00883CAB">
        <w:rPr>
          <w:lang w:eastAsia="en-US"/>
        </w:rPr>
        <w:t>%) identified as Southeast Asian.</w:t>
      </w:r>
    </w:p>
    <w:p w14:paraId="6C37232A" w14:textId="25832D06" w:rsidR="00605864" w:rsidRPr="00FF34DD" w:rsidRDefault="00605864" w:rsidP="005F6861">
      <w:pPr>
        <w:rPr>
          <w:lang w:eastAsia="en-US"/>
        </w:rPr>
      </w:pPr>
      <w:r w:rsidRPr="00FF34DD">
        <w:rPr>
          <w:lang w:eastAsia="en-US"/>
        </w:rPr>
        <w:t>Responses to the socioeconomic status (SES) item ranged from 1 to 10. On average, participants rated their</w:t>
      </w:r>
      <w:r w:rsidR="0016160F" w:rsidRPr="00FF34DD">
        <w:rPr>
          <w:lang w:eastAsia="en-US"/>
        </w:rPr>
        <w:t xml:space="preserve"> subjective</w:t>
      </w:r>
      <w:r w:rsidRPr="00FF34DD">
        <w:rPr>
          <w:lang w:eastAsia="en-US"/>
        </w:rPr>
        <w:t xml:space="preserve"> SES in Canada at </w:t>
      </w:r>
      <w:r w:rsidR="00FF34DD" w:rsidRPr="00FF34DD">
        <w:rPr>
          <w:lang w:eastAsia="en-US"/>
        </w:rPr>
        <w:t>4.84</w:t>
      </w:r>
      <w:r w:rsidR="000A696C" w:rsidRPr="00FF34DD">
        <w:rPr>
          <w:lang w:eastAsia="en-US"/>
        </w:rPr>
        <w:t xml:space="preserve"> (SD</w:t>
      </w:r>
      <w:r w:rsidR="001E4340">
        <w:rPr>
          <w:rStyle w:val="FootnoteReference"/>
          <w:lang w:eastAsia="en-US"/>
        </w:rPr>
        <w:footnoteReference w:id="2"/>
      </w:r>
      <w:r w:rsidR="000A696C" w:rsidRPr="00FF34DD">
        <w:rPr>
          <w:lang w:eastAsia="en-US"/>
        </w:rPr>
        <w:t xml:space="preserve"> = 1.8</w:t>
      </w:r>
      <w:r w:rsidR="00FF34DD" w:rsidRPr="00FF34DD">
        <w:rPr>
          <w:lang w:eastAsia="en-US"/>
        </w:rPr>
        <w:t>3)</w:t>
      </w:r>
      <w:r w:rsidR="000A696C" w:rsidRPr="00FF34DD">
        <w:rPr>
          <w:lang w:eastAsia="en-US"/>
        </w:rPr>
        <w:t xml:space="preserve"> and at their </w:t>
      </w:r>
      <w:r w:rsidR="00DD364C" w:rsidRPr="00FF34DD">
        <w:rPr>
          <w:lang w:eastAsia="en-US"/>
        </w:rPr>
        <w:t>academic</w:t>
      </w:r>
      <w:r w:rsidR="000A696C" w:rsidRPr="00FF34DD">
        <w:rPr>
          <w:lang w:eastAsia="en-US"/>
        </w:rPr>
        <w:t xml:space="preserve"> institutions at </w:t>
      </w:r>
      <w:r w:rsidR="00FF34DD" w:rsidRPr="00FF34DD">
        <w:rPr>
          <w:lang w:eastAsia="en-US"/>
        </w:rPr>
        <w:t>4.75</w:t>
      </w:r>
      <w:r w:rsidR="000A696C" w:rsidRPr="00FF34DD">
        <w:rPr>
          <w:lang w:eastAsia="en-US"/>
        </w:rPr>
        <w:t xml:space="preserve"> (SD = 1.9</w:t>
      </w:r>
      <w:r w:rsidR="00FF34DD" w:rsidRPr="00FF34DD">
        <w:rPr>
          <w:lang w:eastAsia="en-US"/>
        </w:rPr>
        <w:t>0</w:t>
      </w:r>
      <w:r w:rsidR="000A696C" w:rsidRPr="00FF34DD">
        <w:rPr>
          <w:lang w:eastAsia="en-US"/>
        </w:rPr>
        <w:t xml:space="preserve">), indicating participants perceived </w:t>
      </w:r>
      <w:r w:rsidR="00A37540" w:rsidRPr="00FF34DD">
        <w:rPr>
          <w:lang w:eastAsia="en-US"/>
        </w:rPr>
        <w:t>themselves as</w:t>
      </w:r>
      <w:r w:rsidR="000A696C" w:rsidRPr="00FF34DD">
        <w:rPr>
          <w:lang w:eastAsia="en-US"/>
        </w:rPr>
        <w:t xml:space="preserve"> middle class</w:t>
      </w:r>
      <w:r w:rsidR="00E674DE" w:rsidRPr="00FF34DD">
        <w:rPr>
          <w:lang w:eastAsia="en-US"/>
        </w:rPr>
        <w:t xml:space="preserve"> on average</w:t>
      </w:r>
      <w:r w:rsidR="000A696C" w:rsidRPr="00FF34DD">
        <w:rPr>
          <w:lang w:eastAsia="en-US"/>
        </w:rPr>
        <w:t>.</w:t>
      </w:r>
    </w:p>
    <w:p w14:paraId="382966D9" w14:textId="7267EA97" w:rsidR="00D04C76" w:rsidRPr="00CD6435" w:rsidRDefault="00D04C76" w:rsidP="00E537FF">
      <w:pPr>
        <w:pStyle w:val="Heading4"/>
        <w:rPr>
          <w:lang w:eastAsia="en-US"/>
        </w:rPr>
      </w:pPr>
      <w:r w:rsidRPr="00CD6435">
        <w:rPr>
          <w:lang w:eastAsia="en-US"/>
        </w:rPr>
        <w:t>Disability</w:t>
      </w:r>
    </w:p>
    <w:p w14:paraId="4DBF2956" w14:textId="7DA28486" w:rsidR="00A32776" w:rsidRDefault="00EF6190" w:rsidP="005F6861">
      <w:pPr>
        <w:rPr>
          <w:lang w:eastAsia="en-US"/>
        </w:rPr>
      </w:pPr>
      <w:r w:rsidRPr="00CD6435">
        <w:rPr>
          <w:lang w:eastAsia="en-US"/>
        </w:rPr>
        <w:t xml:space="preserve">The most prevalent disability type reported by participants was mental health and/or addictions, </w:t>
      </w:r>
      <w:r w:rsidR="007205C3">
        <w:rPr>
          <w:lang w:eastAsia="en-US"/>
        </w:rPr>
        <w:t xml:space="preserve">with over a third of participants having a mental health disability. This corroborates national </w:t>
      </w:r>
      <w:r w:rsidRPr="00CD6435">
        <w:rPr>
          <w:lang w:eastAsia="en-US"/>
        </w:rPr>
        <w:t xml:space="preserve"> </w:t>
      </w:r>
      <w:r w:rsidR="00951067" w:rsidRPr="00CD6435">
        <w:rPr>
          <w:lang w:eastAsia="en-US"/>
        </w:rPr>
        <w:t xml:space="preserve">statistics showing </w:t>
      </w:r>
      <w:r w:rsidRPr="00CD6435">
        <w:rPr>
          <w:lang w:eastAsia="en-US"/>
        </w:rPr>
        <w:t>that mental health disability is the most common disability type among young adults,</w:t>
      </w:r>
      <w:r w:rsidR="00FF34DD" w:rsidRPr="00CD6435">
        <w:rPr>
          <w:lang w:eastAsia="en-US"/>
        </w:rPr>
        <w:fldChar w:fldCharType="begin"/>
      </w:r>
      <w:r w:rsidR="00FF34DD" w:rsidRPr="00CD6435">
        <w:rPr>
          <w:lang w:eastAsia="en-US"/>
        </w:rPr>
        <w:instrText xml:space="preserve"> NOTEREF _Ref225533654 \f \h </w:instrText>
      </w:r>
      <w:r w:rsidR="00CD6435">
        <w:rPr>
          <w:lang w:eastAsia="en-US"/>
        </w:rPr>
        <w:instrText xml:space="preserve"> \* MERGEFORMAT </w:instrText>
      </w:r>
      <w:r w:rsidR="00FF34DD" w:rsidRPr="00CD6435">
        <w:rPr>
          <w:lang w:eastAsia="en-US"/>
        </w:rPr>
      </w:r>
      <w:r w:rsidR="00FF34DD" w:rsidRPr="00CD6435">
        <w:rPr>
          <w:lang w:eastAsia="en-US"/>
        </w:rPr>
        <w:fldChar w:fldCharType="separate"/>
      </w:r>
      <w:r w:rsidR="007E08D9" w:rsidRPr="007E08D9">
        <w:rPr>
          <w:rStyle w:val="EndnoteReference"/>
        </w:rPr>
        <w:t>5</w:t>
      </w:r>
      <w:r w:rsidR="00FF34DD" w:rsidRPr="00CD6435">
        <w:rPr>
          <w:lang w:eastAsia="en-US"/>
        </w:rPr>
        <w:fldChar w:fldCharType="end"/>
      </w:r>
      <w:r w:rsidRPr="00CD6435">
        <w:rPr>
          <w:lang w:eastAsia="en-US"/>
        </w:rPr>
        <w:t xml:space="preserve"> </w:t>
      </w:r>
      <w:r w:rsidR="000557A7" w:rsidRPr="00CD6435">
        <w:rPr>
          <w:lang w:eastAsia="en-US"/>
        </w:rPr>
        <w:t xml:space="preserve">as well as evidence </w:t>
      </w:r>
      <w:r w:rsidR="00DE23BC" w:rsidRPr="00CD6435">
        <w:rPr>
          <w:lang w:eastAsia="en-US"/>
        </w:rPr>
        <w:t>suggesting</w:t>
      </w:r>
      <w:r w:rsidR="000557A7" w:rsidRPr="00CD6435">
        <w:rPr>
          <w:lang w:eastAsia="en-US"/>
        </w:rPr>
        <w:t xml:space="preserve"> </w:t>
      </w:r>
      <w:r w:rsidRPr="00CD6435">
        <w:rPr>
          <w:lang w:eastAsia="en-US"/>
        </w:rPr>
        <w:t xml:space="preserve">postsecondary students </w:t>
      </w:r>
      <w:r w:rsidR="000557A7" w:rsidRPr="00CD6435">
        <w:rPr>
          <w:lang w:eastAsia="en-US"/>
        </w:rPr>
        <w:t>face disproportionately high rates of mental health disability</w:t>
      </w:r>
      <w:r w:rsidR="00FF34DD" w:rsidRPr="00CD6435">
        <w:rPr>
          <w:lang w:eastAsia="en-US"/>
        </w:rPr>
        <w:t>.</w:t>
      </w:r>
      <w:r w:rsidR="00FF34DD" w:rsidRPr="00CD6435">
        <w:rPr>
          <w:rStyle w:val="EndnoteReference"/>
          <w:lang w:eastAsia="en-US"/>
        </w:rPr>
        <w:endnoteReference w:id="14"/>
      </w:r>
      <w:r w:rsidRPr="00CD6435">
        <w:rPr>
          <w:lang w:eastAsia="en-US"/>
        </w:rPr>
        <w:t xml:space="preserve"> </w:t>
      </w:r>
      <w:r w:rsidR="006B143B" w:rsidRPr="00CD6435">
        <w:rPr>
          <w:lang w:eastAsia="en-US"/>
        </w:rPr>
        <w:t xml:space="preserve">The </w:t>
      </w:r>
      <w:r w:rsidR="00CD6435" w:rsidRPr="00CD6435">
        <w:rPr>
          <w:lang w:eastAsia="en-US"/>
        </w:rPr>
        <w:t>table below shows the number and proportion of participants reporting each type of disability.</w:t>
      </w:r>
    </w:p>
    <w:p w14:paraId="6011E2B5" w14:textId="6F88EC0B" w:rsidR="00A4542F" w:rsidRPr="00CD6435" w:rsidRDefault="00A4542F" w:rsidP="005F6861">
      <w:pPr>
        <w:rPr>
          <w:lang w:eastAsia="en-US"/>
        </w:rPr>
      </w:pPr>
      <w:r>
        <w:rPr>
          <w:lang w:eastAsia="en-US"/>
        </w:rPr>
        <w:t>Table 1. Disability types reported by participants at baseline survey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1. Disability types reported by participants at baseline survey."/>
        <w:tblDescription w:val="Two-column table listing disability types reported at baseline and the number and percentage of participants in each category. Mental health and/or addictions is the most common category (122, 42.4%), followed by learning (71, 24.7%), medical (65, 22.6%), sensory (54, 18.8%), mobility/agility (47, 16.3%), developmental (41, 14.2%), communication (28, 9.7%), motor/dexterity (24, 8.3%), intellectual (22, 7.6%), and other (11, 3.8%)."/>
      </w:tblPr>
      <w:tblGrid>
        <w:gridCol w:w="3870"/>
        <w:gridCol w:w="2096"/>
      </w:tblGrid>
      <w:tr w:rsidR="007205C3" w14:paraId="75DD8A06" w14:textId="77777777" w:rsidTr="007205C3">
        <w:trPr>
          <w:jc w:val="center"/>
        </w:trPr>
        <w:tc>
          <w:tcPr>
            <w:tcW w:w="3870" w:type="dxa"/>
            <w:tcBorders>
              <w:top w:val="single" w:sz="4" w:space="0" w:color="auto"/>
              <w:bottom w:val="single" w:sz="4" w:space="0" w:color="auto"/>
            </w:tcBorders>
          </w:tcPr>
          <w:p w14:paraId="01ED7555" w14:textId="7687E1C7" w:rsidR="007205C3" w:rsidRPr="009D77EF" w:rsidRDefault="007205C3" w:rsidP="007205C3">
            <w:pPr>
              <w:jc w:val="right"/>
              <w:rPr>
                <w:b/>
                <w:bCs/>
                <w:lang w:eastAsia="en-US"/>
              </w:rPr>
            </w:pPr>
            <w:r w:rsidRPr="009D77EF">
              <w:rPr>
                <w:b/>
                <w:bCs/>
                <w:lang w:eastAsia="en-US"/>
              </w:rPr>
              <w:t>Type of disability</w:t>
            </w:r>
          </w:p>
        </w:tc>
        <w:tc>
          <w:tcPr>
            <w:tcW w:w="2096" w:type="dxa"/>
            <w:tcBorders>
              <w:top w:val="single" w:sz="4" w:space="0" w:color="auto"/>
              <w:bottom w:val="single" w:sz="4" w:space="0" w:color="auto"/>
            </w:tcBorders>
          </w:tcPr>
          <w:p w14:paraId="0DBAEE23" w14:textId="77777777" w:rsidR="007205C3" w:rsidRPr="009D77EF" w:rsidRDefault="007205C3" w:rsidP="005F6861">
            <w:pPr>
              <w:rPr>
                <w:b/>
                <w:bCs/>
                <w:lang w:eastAsia="en-US"/>
              </w:rPr>
            </w:pPr>
          </w:p>
        </w:tc>
      </w:tr>
      <w:tr w:rsidR="007205C3" w14:paraId="15DB89C6" w14:textId="77777777" w:rsidTr="007205C3">
        <w:trPr>
          <w:jc w:val="center"/>
        </w:trPr>
        <w:tc>
          <w:tcPr>
            <w:tcW w:w="3870" w:type="dxa"/>
            <w:tcBorders>
              <w:top w:val="single" w:sz="4" w:space="0" w:color="auto"/>
            </w:tcBorders>
          </w:tcPr>
          <w:p w14:paraId="4F0509F4" w14:textId="7A1C6056" w:rsidR="007205C3" w:rsidRPr="007205C3" w:rsidRDefault="007205C3" w:rsidP="007205C3">
            <w:pPr>
              <w:jc w:val="right"/>
              <w:rPr>
                <w:lang w:eastAsia="en-US"/>
              </w:rPr>
            </w:pPr>
            <w:r w:rsidRPr="007205C3">
              <w:rPr>
                <w:lang w:eastAsia="en-US"/>
              </w:rPr>
              <w:t>Mental health and/or addictions</w:t>
            </w:r>
          </w:p>
        </w:tc>
        <w:tc>
          <w:tcPr>
            <w:tcW w:w="2096" w:type="dxa"/>
            <w:tcBorders>
              <w:top w:val="single" w:sz="4" w:space="0" w:color="auto"/>
            </w:tcBorders>
          </w:tcPr>
          <w:p w14:paraId="0F5BC690" w14:textId="2237B663" w:rsidR="007205C3" w:rsidRPr="007205C3" w:rsidRDefault="007205C3" w:rsidP="005F6861">
            <w:pPr>
              <w:rPr>
                <w:lang w:eastAsia="en-US"/>
              </w:rPr>
            </w:pPr>
            <w:r w:rsidRPr="007205C3">
              <w:rPr>
                <w:lang w:eastAsia="en-US"/>
              </w:rPr>
              <w:t>122 (</w:t>
            </w:r>
            <w:r>
              <w:rPr>
                <w:lang w:eastAsia="en-US"/>
              </w:rPr>
              <w:t>42.4%</w:t>
            </w:r>
            <w:r w:rsidRPr="007205C3">
              <w:rPr>
                <w:lang w:eastAsia="en-US"/>
              </w:rPr>
              <w:t>)</w:t>
            </w:r>
          </w:p>
        </w:tc>
      </w:tr>
      <w:tr w:rsidR="007205C3" w14:paraId="6E394AD4" w14:textId="77777777" w:rsidTr="007205C3">
        <w:trPr>
          <w:jc w:val="center"/>
        </w:trPr>
        <w:tc>
          <w:tcPr>
            <w:tcW w:w="3870" w:type="dxa"/>
          </w:tcPr>
          <w:p w14:paraId="22413F75" w14:textId="6FBCC225" w:rsidR="007205C3" w:rsidRPr="007205C3" w:rsidRDefault="007205C3" w:rsidP="007205C3">
            <w:pPr>
              <w:jc w:val="right"/>
              <w:rPr>
                <w:lang w:eastAsia="en-US"/>
              </w:rPr>
            </w:pPr>
            <w:r w:rsidRPr="007205C3">
              <w:rPr>
                <w:lang w:eastAsia="en-US"/>
              </w:rPr>
              <w:t>Learning</w:t>
            </w:r>
          </w:p>
        </w:tc>
        <w:tc>
          <w:tcPr>
            <w:tcW w:w="2096" w:type="dxa"/>
          </w:tcPr>
          <w:p w14:paraId="3C2C2CC4" w14:textId="431F48C6" w:rsidR="007205C3" w:rsidRPr="007205C3" w:rsidRDefault="007205C3" w:rsidP="005F6861">
            <w:pPr>
              <w:rPr>
                <w:lang w:eastAsia="en-US"/>
              </w:rPr>
            </w:pPr>
            <w:r w:rsidRPr="007205C3">
              <w:rPr>
                <w:lang w:eastAsia="en-US"/>
              </w:rPr>
              <w:t>71 (</w:t>
            </w:r>
            <w:r>
              <w:rPr>
                <w:lang w:eastAsia="en-US"/>
              </w:rPr>
              <w:t>24.7%)</w:t>
            </w:r>
          </w:p>
        </w:tc>
      </w:tr>
      <w:tr w:rsidR="007205C3" w14:paraId="789F1B2D" w14:textId="77777777" w:rsidTr="007205C3">
        <w:trPr>
          <w:jc w:val="center"/>
        </w:trPr>
        <w:tc>
          <w:tcPr>
            <w:tcW w:w="3870" w:type="dxa"/>
          </w:tcPr>
          <w:p w14:paraId="26F893D0" w14:textId="313EE7A6" w:rsidR="007205C3" w:rsidRPr="007205C3" w:rsidRDefault="007205C3" w:rsidP="007205C3">
            <w:pPr>
              <w:jc w:val="right"/>
              <w:rPr>
                <w:lang w:eastAsia="en-US"/>
              </w:rPr>
            </w:pPr>
            <w:r w:rsidRPr="007205C3">
              <w:rPr>
                <w:lang w:eastAsia="en-US"/>
              </w:rPr>
              <w:t>Medical</w:t>
            </w:r>
          </w:p>
        </w:tc>
        <w:tc>
          <w:tcPr>
            <w:tcW w:w="2096" w:type="dxa"/>
          </w:tcPr>
          <w:p w14:paraId="294B6283" w14:textId="7DF4F7F1" w:rsidR="007205C3" w:rsidRPr="007205C3" w:rsidRDefault="007205C3" w:rsidP="005F6861">
            <w:pPr>
              <w:rPr>
                <w:lang w:eastAsia="en-US"/>
              </w:rPr>
            </w:pPr>
            <w:r w:rsidRPr="007205C3">
              <w:rPr>
                <w:lang w:eastAsia="en-US"/>
              </w:rPr>
              <w:t>65 (</w:t>
            </w:r>
            <w:r>
              <w:rPr>
                <w:lang w:eastAsia="en-US"/>
              </w:rPr>
              <w:t>22.6%</w:t>
            </w:r>
            <w:r w:rsidRPr="007205C3">
              <w:rPr>
                <w:lang w:eastAsia="en-US"/>
              </w:rPr>
              <w:t>)</w:t>
            </w:r>
          </w:p>
        </w:tc>
      </w:tr>
      <w:tr w:rsidR="007205C3" w14:paraId="6B1439EA" w14:textId="77777777" w:rsidTr="007205C3">
        <w:trPr>
          <w:jc w:val="center"/>
        </w:trPr>
        <w:tc>
          <w:tcPr>
            <w:tcW w:w="3870" w:type="dxa"/>
          </w:tcPr>
          <w:p w14:paraId="0AE276DA" w14:textId="4148CEF5" w:rsidR="007205C3" w:rsidRPr="007205C3" w:rsidRDefault="007205C3" w:rsidP="007205C3">
            <w:pPr>
              <w:jc w:val="right"/>
              <w:rPr>
                <w:lang w:eastAsia="en-US"/>
              </w:rPr>
            </w:pPr>
            <w:r w:rsidRPr="007205C3">
              <w:rPr>
                <w:lang w:eastAsia="en-US"/>
              </w:rPr>
              <w:t>Sensory</w:t>
            </w:r>
          </w:p>
        </w:tc>
        <w:tc>
          <w:tcPr>
            <w:tcW w:w="2096" w:type="dxa"/>
          </w:tcPr>
          <w:p w14:paraId="2CF63315" w14:textId="1C2D3D70" w:rsidR="007205C3" w:rsidRPr="007205C3" w:rsidRDefault="007205C3" w:rsidP="005F6861">
            <w:pPr>
              <w:rPr>
                <w:lang w:eastAsia="en-US"/>
              </w:rPr>
            </w:pPr>
            <w:r w:rsidRPr="007205C3">
              <w:rPr>
                <w:lang w:eastAsia="en-US"/>
              </w:rPr>
              <w:t>54 (</w:t>
            </w:r>
            <w:r>
              <w:rPr>
                <w:lang w:eastAsia="en-US"/>
              </w:rPr>
              <w:t>18.8%</w:t>
            </w:r>
            <w:r w:rsidRPr="007205C3">
              <w:rPr>
                <w:lang w:eastAsia="en-US"/>
              </w:rPr>
              <w:t>)</w:t>
            </w:r>
          </w:p>
        </w:tc>
      </w:tr>
      <w:tr w:rsidR="007205C3" w14:paraId="1DB9725F" w14:textId="77777777" w:rsidTr="007205C3">
        <w:trPr>
          <w:jc w:val="center"/>
        </w:trPr>
        <w:tc>
          <w:tcPr>
            <w:tcW w:w="3870" w:type="dxa"/>
          </w:tcPr>
          <w:p w14:paraId="01FEB116" w14:textId="6A908D23" w:rsidR="007205C3" w:rsidRPr="007205C3" w:rsidRDefault="007205C3" w:rsidP="007205C3">
            <w:pPr>
              <w:jc w:val="right"/>
              <w:rPr>
                <w:lang w:eastAsia="en-US"/>
              </w:rPr>
            </w:pPr>
            <w:r w:rsidRPr="007205C3">
              <w:rPr>
                <w:lang w:eastAsia="en-US"/>
              </w:rPr>
              <w:t>Mobility/agility</w:t>
            </w:r>
          </w:p>
        </w:tc>
        <w:tc>
          <w:tcPr>
            <w:tcW w:w="2096" w:type="dxa"/>
          </w:tcPr>
          <w:p w14:paraId="22DC3BD6" w14:textId="00C6BDAB" w:rsidR="007205C3" w:rsidRPr="007205C3" w:rsidRDefault="007205C3" w:rsidP="005F6861">
            <w:pPr>
              <w:rPr>
                <w:lang w:eastAsia="en-US"/>
              </w:rPr>
            </w:pPr>
            <w:r w:rsidRPr="007205C3">
              <w:rPr>
                <w:lang w:eastAsia="en-US"/>
              </w:rPr>
              <w:t>47 (</w:t>
            </w:r>
            <w:r>
              <w:rPr>
                <w:lang w:eastAsia="en-US"/>
              </w:rPr>
              <w:t>16.3%</w:t>
            </w:r>
            <w:r w:rsidRPr="007205C3">
              <w:rPr>
                <w:lang w:eastAsia="en-US"/>
              </w:rPr>
              <w:t>)</w:t>
            </w:r>
          </w:p>
        </w:tc>
      </w:tr>
      <w:tr w:rsidR="007205C3" w14:paraId="42B6F604" w14:textId="77777777" w:rsidTr="007205C3">
        <w:trPr>
          <w:jc w:val="center"/>
        </w:trPr>
        <w:tc>
          <w:tcPr>
            <w:tcW w:w="3870" w:type="dxa"/>
          </w:tcPr>
          <w:p w14:paraId="6889A147" w14:textId="45C1DDCA" w:rsidR="007205C3" w:rsidRPr="007205C3" w:rsidRDefault="007205C3" w:rsidP="007205C3">
            <w:pPr>
              <w:jc w:val="right"/>
              <w:rPr>
                <w:lang w:eastAsia="en-US"/>
              </w:rPr>
            </w:pPr>
            <w:r w:rsidRPr="007205C3">
              <w:rPr>
                <w:lang w:eastAsia="en-US"/>
              </w:rPr>
              <w:t>Developmental</w:t>
            </w:r>
          </w:p>
        </w:tc>
        <w:tc>
          <w:tcPr>
            <w:tcW w:w="2096" w:type="dxa"/>
          </w:tcPr>
          <w:p w14:paraId="02FD190F" w14:textId="5EFB119E" w:rsidR="007205C3" w:rsidRPr="007205C3" w:rsidRDefault="007205C3" w:rsidP="005F6861">
            <w:pPr>
              <w:rPr>
                <w:lang w:eastAsia="en-US"/>
              </w:rPr>
            </w:pPr>
            <w:r w:rsidRPr="007205C3">
              <w:rPr>
                <w:lang w:eastAsia="en-US"/>
              </w:rPr>
              <w:t>41 (</w:t>
            </w:r>
            <w:r>
              <w:rPr>
                <w:lang w:eastAsia="en-US"/>
              </w:rPr>
              <w:t>14.2%</w:t>
            </w:r>
            <w:r w:rsidRPr="007205C3">
              <w:rPr>
                <w:lang w:eastAsia="en-US"/>
              </w:rPr>
              <w:t>)</w:t>
            </w:r>
          </w:p>
        </w:tc>
      </w:tr>
      <w:tr w:rsidR="007205C3" w14:paraId="79D2F73A" w14:textId="77777777" w:rsidTr="007205C3">
        <w:trPr>
          <w:jc w:val="center"/>
        </w:trPr>
        <w:tc>
          <w:tcPr>
            <w:tcW w:w="3870" w:type="dxa"/>
          </w:tcPr>
          <w:p w14:paraId="357C2311" w14:textId="122F940B" w:rsidR="007205C3" w:rsidRPr="007205C3" w:rsidRDefault="007205C3" w:rsidP="007205C3">
            <w:pPr>
              <w:jc w:val="right"/>
              <w:rPr>
                <w:lang w:eastAsia="en-US"/>
              </w:rPr>
            </w:pPr>
            <w:r w:rsidRPr="007205C3">
              <w:rPr>
                <w:lang w:eastAsia="en-US"/>
              </w:rPr>
              <w:t>Communication</w:t>
            </w:r>
          </w:p>
        </w:tc>
        <w:tc>
          <w:tcPr>
            <w:tcW w:w="2096" w:type="dxa"/>
          </w:tcPr>
          <w:p w14:paraId="765A1B37" w14:textId="1D5FCBE4" w:rsidR="007205C3" w:rsidRPr="007205C3" w:rsidRDefault="007205C3" w:rsidP="005F6861">
            <w:pPr>
              <w:rPr>
                <w:lang w:eastAsia="en-US"/>
              </w:rPr>
            </w:pPr>
            <w:r w:rsidRPr="007205C3">
              <w:rPr>
                <w:lang w:eastAsia="en-US"/>
              </w:rPr>
              <w:t>28 (</w:t>
            </w:r>
            <w:r>
              <w:rPr>
                <w:lang w:eastAsia="en-US"/>
              </w:rPr>
              <w:t>9.7%</w:t>
            </w:r>
            <w:r w:rsidRPr="007205C3">
              <w:rPr>
                <w:lang w:eastAsia="en-US"/>
              </w:rPr>
              <w:t>)</w:t>
            </w:r>
          </w:p>
        </w:tc>
      </w:tr>
      <w:tr w:rsidR="007205C3" w14:paraId="3BE318DF" w14:textId="77777777" w:rsidTr="007205C3">
        <w:trPr>
          <w:jc w:val="center"/>
        </w:trPr>
        <w:tc>
          <w:tcPr>
            <w:tcW w:w="3870" w:type="dxa"/>
          </w:tcPr>
          <w:p w14:paraId="418E1DC3" w14:textId="11224181" w:rsidR="007205C3" w:rsidRPr="007205C3" w:rsidRDefault="007205C3" w:rsidP="007205C3">
            <w:pPr>
              <w:jc w:val="right"/>
              <w:rPr>
                <w:lang w:eastAsia="en-US"/>
              </w:rPr>
            </w:pPr>
            <w:r w:rsidRPr="007205C3">
              <w:rPr>
                <w:lang w:eastAsia="en-US"/>
              </w:rPr>
              <w:t>Motor/dexterity</w:t>
            </w:r>
          </w:p>
        </w:tc>
        <w:tc>
          <w:tcPr>
            <w:tcW w:w="2096" w:type="dxa"/>
          </w:tcPr>
          <w:p w14:paraId="04188641" w14:textId="2A2C93BB" w:rsidR="007205C3" w:rsidRPr="007205C3" w:rsidRDefault="007205C3" w:rsidP="007205C3">
            <w:pPr>
              <w:rPr>
                <w:lang w:eastAsia="en-US"/>
              </w:rPr>
            </w:pPr>
            <w:r w:rsidRPr="007205C3">
              <w:rPr>
                <w:lang w:eastAsia="en-US"/>
              </w:rPr>
              <w:t>24 (</w:t>
            </w:r>
            <w:r>
              <w:rPr>
                <w:lang w:eastAsia="en-US"/>
              </w:rPr>
              <w:t>8.3%</w:t>
            </w:r>
            <w:r w:rsidRPr="007205C3">
              <w:rPr>
                <w:lang w:eastAsia="en-US"/>
              </w:rPr>
              <w:t>)</w:t>
            </w:r>
          </w:p>
        </w:tc>
      </w:tr>
      <w:tr w:rsidR="007205C3" w14:paraId="18F1CFF0" w14:textId="77777777" w:rsidTr="007205C3">
        <w:trPr>
          <w:jc w:val="center"/>
        </w:trPr>
        <w:tc>
          <w:tcPr>
            <w:tcW w:w="3870" w:type="dxa"/>
          </w:tcPr>
          <w:p w14:paraId="141DCE39" w14:textId="1D63820E" w:rsidR="007205C3" w:rsidRPr="007205C3" w:rsidRDefault="007205C3" w:rsidP="007205C3">
            <w:pPr>
              <w:jc w:val="right"/>
              <w:rPr>
                <w:lang w:eastAsia="en-US"/>
              </w:rPr>
            </w:pPr>
            <w:r w:rsidRPr="007205C3">
              <w:rPr>
                <w:lang w:eastAsia="en-US"/>
              </w:rPr>
              <w:t>Intellectual</w:t>
            </w:r>
          </w:p>
        </w:tc>
        <w:tc>
          <w:tcPr>
            <w:tcW w:w="2096" w:type="dxa"/>
          </w:tcPr>
          <w:p w14:paraId="567D1DEC" w14:textId="576A70FD" w:rsidR="007205C3" w:rsidRPr="007205C3" w:rsidRDefault="007205C3" w:rsidP="007205C3">
            <w:pPr>
              <w:rPr>
                <w:lang w:eastAsia="en-US"/>
              </w:rPr>
            </w:pPr>
            <w:r w:rsidRPr="007205C3">
              <w:rPr>
                <w:lang w:eastAsia="en-US"/>
              </w:rPr>
              <w:t>22 (</w:t>
            </w:r>
            <w:r>
              <w:rPr>
                <w:lang w:eastAsia="en-US"/>
              </w:rPr>
              <w:t>7.6%</w:t>
            </w:r>
            <w:r w:rsidRPr="007205C3">
              <w:rPr>
                <w:lang w:eastAsia="en-US"/>
              </w:rPr>
              <w:t>)</w:t>
            </w:r>
          </w:p>
        </w:tc>
      </w:tr>
      <w:tr w:rsidR="007205C3" w14:paraId="445E8259" w14:textId="77777777" w:rsidTr="007205C3">
        <w:trPr>
          <w:jc w:val="center"/>
        </w:trPr>
        <w:tc>
          <w:tcPr>
            <w:tcW w:w="3870" w:type="dxa"/>
            <w:tcBorders>
              <w:bottom w:val="single" w:sz="4" w:space="0" w:color="auto"/>
            </w:tcBorders>
          </w:tcPr>
          <w:p w14:paraId="6DA01864" w14:textId="288922BD" w:rsidR="007205C3" w:rsidRPr="007205C3" w:rsidRDefault="007205C3" w:rsidP="007205C3">
            <w:pPr>
              <w:jc w:val="right"/>
              <w:rPr>
                <w:lang w:eastAsia="en-US"/>
              </w:rPr>
            </w:pPr>
            <w:r w:rsidRPr="007205C3">
              <w:rPr>
                <w:lang w:eastAsia="en-US"/>
              </w:rPr>
              <w:t>Other</w:t>
            </w:r>
          </w:p>
        </w:tc>
        <w:tc>
          <w:tcPr>
            <w:tcW w:w="2096" w:type="dxa"/>
            <w:tcBorders>
              <w:bottom w:val="single" w:sz="4" w:space="0" w:color="auto"/>
            </w:tcBorders>
          </w:tcPr>
          <w:p w14:paraId="31D49B81" w14:textId="3E0448C3" w:rsidR="007205C3" w:rsidRPr="007205C3" w:rsidRDefault="007205C3" w:rsidP="007205C3">
            <w:pPr>
              <w:rPr>
                <w:lang w:eastAsia="en-US"/>
              </w:rPr>
            </w:pPr>
            <w:r w:rsidRPr="007205C3">
              <w:rPr>
                <w:lang w:eastAsia="en-US"/>
              </w:rPr>
              <w:t>11 (</w:t>
            </w:r>
            <w:r>
              <w:rPr>
                <w:lang w:eastAsia="en-US"/>
              </w:rPr>
              <w:t>3.8%</w:t>
            </w:r>
            <w:r w:rsidRPr="007205C3">
              <w:rPr>
                <w:lang w:eastAsia="en-US"/>
              </w:rPr>
              <w:t>)</w:t>
            </w:r>
          </w:p>
        </w:tc>
      </w:tr>
    </w:tbl>
    <w:p w14:paraId="5A7F8B36" w14:textId="77777777" w:rsidR="00CD6435" w:rsidRPr="00944E76" w:rsidRDefault="00CD6435" w:rsidP="005F6861">
      <w:pPr>
        <w:rPr>
          <w:highlight w:val="yellow"/>
          <w:lang w:eastAsia="en-US"/>
        </w:rPr>
      </w:pPr>
    </w:p>
    <w:p w14:paraId="36F13C81" w14:textId="59FB27C8" w:rsidR="00675682" w:rsidRPr="00D30C65" w:rsidRDefault="0055664D" w:rsidP="005F6861">
      <w:pPr>
        <w:rPr>
          <w:lang w:eastAsia="en-US"/>
        </w:rPr>
      </w:pPr>
      <w:r w:rsidRPr="0055664D">
        <w:rPr>
          <w:lang w:eastAsia="en-US"/>
        </w:rPr>
        <w:t>Over half of participants</w:t>
      </w:r>
      <w:r w:rsidR="004C66FA" w:rsidRPr="0055664D">
        <w:rPr>
          <w:lang w:eastAsia="en-US"/>
        </w:rPr>
        <w:t xml:space="preserve"> (1</w:t>
      </w:r>
      <w:r w:rsidRPr="0055664D">
        <w:rPr>
          <w:lang w:eastAsia="en-US"/>
        </w:rPr>
        <w:t>59; 55.2%</w:t>
      </w:r>
      <w:r w:rsidR="004C66FA" w:rsidRPr="0055664D">
        <w:rPr>
          <w:lang w:eastAsia="en-US"/>
        </w:rPr>
        <w:t>)</w:t>
      </w:r>
      <w:r w:rsidR="00A32776" w:rsidRPr="0055664D">
        <w:rPr>
          <w:lang w:eastAsia="en-US"/>
        </w:rPr>
        <w:t xml:space="preserve"> </w:t>
      </w:r>
      <w:r w:rsidRPr="0055664D">
        <w:rPr>
          <w:lang w:eastAsia="en-US"/>
        </w:rPr>
        <w:t>said</w:t>
      </w:r>
      <w:r w:rsidR="004C66FA" w:rsidRPr="0055664D">
        <w:rPr>
          <w:lang w:eastAsia="en-US"/>
        </w:rPr>
        <w:t xml:space="preserve"> at least one of their disabilities was non-visible (i.e., not readily apparent to others).</w:t>
      </w:r>
      <w:r>
        <w:rPr>
          <w:lang w:eastAsia="en-US"/>
        </w:rPr>
        <w:t xml:space="preserve"> About a quarter (79; 27.4%) said they had a visible disability. About one in five (57; 19.8%) of participants had at least one disability that was episodic or </w:t>
      </w:r>
      <w:r w:rsidRPr="00D30C65">
        <w:rPr>
          <w:lang w:eastAsia="en-US"/>
        </w:rPr>
        <w:t xml:space="preserve">fluctuating in nature. </w:t>
      </w:r>
      <w:r w:rsidR="007205C3" w:rsidRPr="00D30C65">
        <w:rPr>
          <w:lang w:eastAsia="en-US"/>
        </w:rPr>
        <w:t>Over a third (116; 40.3%) of participants had multiple disabilities.</w:t>
      </w:r>
    </w:p>
    <w:p w14:paraId="01410E38" w14:textId="77777777" w:rsidR="005D57A0" w:rsidRPr="00D30C65" w:rsidRDefault="005D57A0" w:rsidP="00E537FF">
      <w:pPr>
        <w:pStyle w:val="Heading4"/>
        <w:rPr>
          <w:lang w:eastAsia="en-US"/>
        </w:rPr>
      </w:pPr>
      <w:r w:rsidRPr="00D30C65">
        <w:rPr>
          <w:lang w:eastAsia="en-US"/>
        </w:rPr>
        <w:lastRenderedPageBreak/>
        <w:t>Education</w:t>
      </w:r>
    </w:p>
    <w:p w14:paraId="37CB2940" w14:textId="561207EA" w:rsidR="005D57A0" w:rsidRPr="00D30C65" w:rsidRDefault="00D30C65" w:rsidP="005D57A0">
      <w:pPr>
        <w:rPr>
          <w:lang w:eastAsia="en-US"/>
        </w:rPr>
      </w:pPr>
      <w:r w:rsidRPr="00D30C65">
        <w:rPr>
          <w:lang w:eastAsia="en-US"/>
        </w:rPr>
        <w:t>The majority of participants were domestic students (241; 83.7%). M</w:t>
      </w:r>
      <w:r w:rsidR="001F4F17" w:rsidRPr="00D30C65">
        <w:rPr>
          <w:lang w:eastAsia="en-US"/>
        </w:rPr>
        <w:t xml:space="preserve">ost </w:t>
      </w:r>
      <w:r w:rsidR="005D57A0" w:rsidRPr="00D30C65">
        <w:rPr>
          <w:lang w:eastAsia="en-US"/>
        </w:rPr>
        <w:t>indicated they lived either in urban (68; 37.4%) or suburban areas (</w:t>
      </w:r>
      <w:r>
        <w:rPr>
          <w:lang w:eastAsia="en-US"/>
        </w:rPr>
        <w:t>134; 46.5%</w:t>
      </w:r>
      <w:r w:rsidR="005D57A0" w:rsidRPr="00D30C65">
        <w:rPr>
          <w:lang w:eastAsia="en-US"/>
        </w:rPr>
        <w:t>%) while attending school; 2</w:t>
      </w:r>
      <w:r>
        <w:rPr>
          <w:lang w:eastAsia="en-US"/>
        </w:rPr>
        <w:t>2</w:t>
      </w:r>
      <w:r w:rsidR="005D57A0" w:rsidRPr="00D30C65">
        <w:rPr>
          <w:lang w:eastAsia="en-US"/>
        </w:rPr>
        <w:t xml:space="preserve"> lived in rural/remote areas (</w:t>
      </w:r>
      <w:r>
        <w:rPr>
          <w:lang w:eastAsia="en-US"/>
        </w:rPr>
        <w:t>7.6</w:t>
      </w:r>
      <w:r w:rsidR="005D57A0" w:rsidRPr="00D30C65">
        <w:rPr>
          <w:lang w:eastAsia="en-US"/>
        </w:rPr>
        <w:t>%).</w:t>
      </w:r>
    </w:p>
    <w:p w14:paraId="07FA4ADB" w14:textId="5DFE45DE" w:rsidR="005D57A0" w:rsidRPr="00D30C65" w:rsidRDefault="001F4F17" w:rsidP="005D57A0">
      <w:pPr>
        <w:rPr>
          <w:lang w:eastAsia="en-US"/>
        </w:rPr>
      </w:pPr>
      <w:r w:rsidRPr="00D30C65">
        <w:rPr>
          <w:lang w:eastAsia="en-US"/>
        </w:rPr>
        <w:t xml:space="preserve">Most </w:t>
      </w:r>
      <w:r w:rsidR="005D57A0" w:rsidRPr="00D30C65">
        <w:rPr>
          <w:lang w:eastAsia="en-US"/>
        </w:rPr>
        <w:t>participants were university students</w:t>
      </w:r>
      <w:r w:rsidRPr="00D30C65">
        <w:rPr>
          <w:lang w:eastAsia="en-US"/>
        </w:rPr>
        <w:t xml:space="preserve">, with </w:t>
      </w:r>
      <w:r w:rsidR="00D30C65">
        <w:rPr>
          <w:lang w:eastAsia="en-US"/>
        </w:rPr>
        <w:t>over four-fifths</w:t>
      </w:r>
      <w:r w:rsidR="005D57A0" w:rsidRPr="00D30C65">
        <w:rPr>
          <w:lang w:eastAsia="en-US"/>
        </w:rPr>
        <w:t xml:space="preserve"> (</w:t>
      </w:r>
      <w:r w:rsidR="00D30C65">
        <w:rPr>
          <w:lang w:eastAsia="en-US"/>
        </w:rPr>
        <w:t>234; 81.3%</w:t>
      </w:r>
      <w:r w:rsidR="005D57A0" w:rsidRPr="00D30C65">
        <w:rPr>
          <w:lang w:eastAsia="en-US"/>
        </w:rPr>
        <w:t>) indicat</w:t>
      </w:r>
      <w:r w:rsidRPr="00D30C65">
        <w:rPr>
          <w:lang w:eastAsia="en-US"/>
        </w:rPr>
        <w:t>ing</w:t>
      </w:r>
      <w:r w:rsidR="005D57A0" w:rsidRPr="00D30C65">
        <w:rPr>
          <w:lang w:eastAsia="en-US"/>
        </w:rPr>
        <w:t xml:space="preserve"> they were completing a four-year</w:t>
      </w:r>
      <w:r w:rsidR="00D30C65">
        <w:rPr>
          <w:lang w:eastAsia="en-US"/>
        </w:rPr>
        <w:t xml:space="preserve"> (204; 70.8%)</w:t>
      </w:r>
      <w:r w:rsidR="005D57A0" w:rsidRPr="00D30C65">
        <w:rPr>
          <w:lang w:eastAsia="en-US"/>
        </w:rPr>
        <w:t xml:space="preserve"> </w:t>
      </w:r>
      <w:r w:rsidR="00D30C65">
        <w:rPr>
          <w:lang w:eastAsia="en-US"/>
        </w:rPr>
        <w:t>or a</w:t>
      </w:r>
      <w:r w:rsidR="005D57A0" w:rsidRPr="00D30C65">
        <w:rPr>
          <w:lang w:eastAsia="en-US"/>
        </w:rPr>
        <w:t xml:space="preserve"> three-year bachelor's degree program</w:t>
      </w:r>
      <w:r w:rsidR="00D30C65">
        <w:rPr>
          <w:lang w:eastAsia="en-US"/>
        </w:rPr>
        <w:t xml:space="preserve"> (30; 10.4%)</w:t>
      </w:r>
      <w:r w:rsidR="005D57A0" w:rsidRPr="00D30C65">
        <w:rPr>
          <w:lang w:eastAsia="en-US"/>
        </w:rPr>
        <w:t>. The remaining participants were completing a college diploma (</w:t>
      </w:r>
      <w:r w:rsidR="00D30C65">
        <w:rPr>
          <w:lang w:eastAsia="en-US"/>
        </w:rPr>
        <w:t>32</w:t>
      </w:r>
      <w:r w:rsidR="005D57A0" w:rsidRPr="00D30C65">
        <w:rPr>
          <w:lang w:eastAsia="en-US"/>
        </w:rPr>
        <w:t>; 1</w:t>
      </w:r>
      <w:r w:rsidR="00D30C65">
        <w:rPr>
          <w:lang w:eastAsia="en-US"/>
        </w:rPr>
        <w:t>1.1</w:t>
      </w:r>
      <w:r w:rsidR="005D57A0" w:rsidRPr="00D30C65">
        <w:rPr>
          <w:lang w:eastAsia="en-US"/>
        </w:rPr>
        <w:t>%), college certificate (</w:t>
      </w:r>
      <w:r w:rsidR="00D30C65">
        <w:rPr>
          <w:lang w:eastAsia="en-US"/>
        </w:rPr>
        <w:t>7</w:t>
      </w:r>
      <w:r w:rsidR="005D57A0" w:rsidRPr="00D30C65">
        <w:rPr>
          <w:lang w:eastAsia="en-US"/>
        </w:rPr>
        <w:t xml:space="preserve">; </w:t>
      </w:r>
      <w:r w:rsidR="00D30C65">
        <w:rPr>
          <w:lang w:eastAsia="en-US"/>
        </w:rPr>
        <w:t>24.3</w:t>
      </w:r>
      <w:r w:rsidR="005D57A0" w:rsidRPr="00D30C65">
        <w:rPr>
          <w:lang w:eastAsia="en-US"/>
        </w:rPr>
        <w:t>%), or other type of program</w:t>
      </w:r>
      <w:r w:rsidR="00D30C65">
        <w:rPr>
          <w:lang w:eastAsia="en-US"/>
        </w:rPr>
        <w:t xml:space="preserve"> (13; 4.5%).</w:t>
      </w:r>
    </w:p>
    <w:p w14:paraId="42EB0670" w14:textId="01BC53F0" w:rsidR="00AF3AB3" w:rsidRDefault="00E537FF" w:rsidP="00E537FF">
      <w:pPr>
        <w:pStyle w:val="Heading3"/>
      </w:pPr>
      <w:r>
        <w:t>Follow-Up Participant Characteristics</w:t>
      </w:r>
    </w:p>
    <w:p w14:paraId="1101E5FD" w14:textId="1B19E0BF" w:rsidR="008D093B" w:rsidRPr="008D093B" w:rsidRDefault="008D093B" w:rsidP="00E537FF">
      <w:pPr>
        <w:pStyle w:val="Heading4"/>
      </w:pPr>
      <w:r>
        <w:t>Demographics</w:t>
      </w:r>
    </w:p>
    <w:p w14:paraId="571AE827" w14:textId="138DA09C" w:rsidR="00A4542F" w:rsidRDefault="008D093B" w:rsidP="008D093B">
      <w:r>
        <w:t xml:space="preserve">The characteristics of the follow-up sample were comparable to those of the baseline sample overall. </w:t>
      </w:r>
      <w:r w:rsidRPr="008D093B">
        <w:t xml:space="preserve">The average age of participants was 24.35 years, with a range of 18 to 46. </w:t>
      </w:r>
      <w:r>
        <w:t>However, o</w:t>
      </w:r>
      <w:r w:rsidRPr="008D093B">
        <w:t>nly one participant was over the age of 30.</w:t>
      </w:r>
      <w:r>
        <w:t xml:space="preserve"> Women were slightly overrepresented, with </w:t>
      </w:r>
      <w:r w:rsidRPr="008D093B">
        <w:t>26 (61.90%) of participants</w:t>
      </w:r>
      <w:r>
        <w:t xml:space="preserve"> identifying as </w:t>
      </w:r>
      <w:r w:rsidRPr="008D093B">
        <w:t xml:space="preserve">women, 9 (21.42%) </w:t>
      </w:r>
      <w:r>
        <w:t xml:space="preserve">as </w:t>
      </w:r>
      <w:r w:rsidRPr="008D093B">
        <w:t xml:space="preserve">men, 6 </w:t>
      </w:r>
      <w:r>
        <w:t>as</w:t>
      </w:r>
      <w:r w:rsidRPr="008D093B">
        <w:t xml:space="preserve"> non-binary, and one </w:t>
      </w:r>
      <w:r>
        <w:t xml:space="preserve">who </w:t>
      </w:r>
      <w:r w:rsidRPr="008D093B">
        <w:t>preferred to self-identify their gender (genderqueer).</w:t>
      </w:r>
      <w:r w:rsidR="008A12D9">
        <w:t xml:space="preserve"> </w:t>
      </w:r>
      <w:r w:rsidR="00AE3D1B">
        <w:t>Twenty-one</w:t>
      </w:r>
      <w:r w:rsidR="008A12D9" w:rsidRPr="008A12D9">
        <w:t>, or half</w:t>
      </w:r>
      <w:r w:rsidR="008A12D9">
        <w:t xml:space="preserve"> (50%)</w:t>
      </w:r>
      <w:r w:rsidR="008A12D9" w:rsidRPr="008A12D9">
        <w:t>, of the participants identified themselves as members of the 2SLGBTQ+ community</w:t>
      </w:r>
      <w:r w:rsidR="008A12D9">
        <w:t>; o</w:t>
      </w:r>
      <w:r w:rsidR="008A12D9" w:rsidRPr="008A12D9">
        <w:t>ne declined to answer.</w:t>
      </w:r>
      <w:r w:rsidR="008A12D9">
        <w:t xml:space="preserve"> One third of participants (14, 33.3%) were members of a racialized group. Average perceived SES at school (M = 5.7) and within Canada (5.4) were roughly middle class.</w:t>
      </w:r>
    </w:p>
    <w:p w14:paraId="0C02405E" w14:textId="4D6C08B9" w:rsidR="008D093B" w:rsidRDefault="008D093B" w:rsidP="00E537FF">
      <w:pPr>
        <w:pStyle w:val="Heading4"/>
      </w:pPr>
      <w:r>
        <w:t>Disability</w:t>
      </w:r>
    </w:p>
    <w:p w14:paraId="232853A0" w14:textId="47FE6BA7" w:rsidR="00A4542F" w:rsidRPr="00A4542F" w:rsidRDefault="00A4542F" w:rsidP="00A4542F">
      <w:r>
        <w:t>Disability-related characteristics were also comparable to the baseline sample, with mental health and/or addictions being the most commonly reported disability type. However, the proportion of participants reporting a learning disability in the follow-up sample doubled, and the proportion reporting a developmental disability nearly doubled. Conversely, the proportion reporting a motor/dexterity disability halved</w:t>
      </w:r>
      <w:r w:rsidR="00BA59F3">
        <w:t xml:space="preserve">, and the proportion reporting a mobility/agility disability nearly halved. </w:t>
      </w:r>
      <w:r>
        <w:t>The table below shows the number and proportion of students reporting each type of disability.</w:t>
      </w:r>
    </w:p>
    <w:p w14:paraId="25D11F3D" w14:textId="7A45020F" w:rsidR="00337241" w:rsidRDefault="00A4542F" w:rsidP="0081006F">
      <w:pPr>
        <w:rPr>
          <w:lang w:val="en-US"/>
        </w:rPr>
      </w:pPr>
      <w:r>
        <w:rPr>
          <w:lang w:val="en-US"/>
        </w:rPr>
        <w:t>Table 2. Disability types reported by participants at follow-up</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2. Disability types reported by participants at follow-up"/>
        <w:tblDescription w:val="Two-column table listing disability types reported at follow-up and the number and percentage of participants in each category. Mental health and/or addictions is the most common category (23, 54.8%), followed by learning (21, 50.0%), medical (14, 33.3%), developmental (10, 23.8%), sensory (6, 14.3%), mobility/agility and intellectual (4, 9.5% each), communication (3, 7.1%), and motor/dexterity and other (2, 4.8% each)."/>
      </w:tblPr>
      <w:tblGrid>
        <w:gridCol w:w="3870"/>
        <w:gridCol w:w="2096"/>
      </w:tblGrid>
      <w:tr w:rsidR="00A4542F" w14:paraId="617EA162" w14:textId="77777777" w:rsidTr="007A3644">
        <w:trPr>
          <w:jc w:val="center"/>
        </w:trPr>
        <w:tc>
          <w:tcPr>
            <w:tcW w:w="3870" w:type="dxa"/>
            <w:tcBorders>
              <w:top w:val="single" w:sz="4" w:space="0" w:color="auto"/>
              <w:bottom w:val="single" w:sz="4" w:space="0" w:color="auto"/>
            </w:tcBorders>
          </w:tcPr>
          <w:p w14:paraId="0C0CF1FF" w14:textId="77777777" w:rsidR="00A4542F" w:rsidRPr="009D77EF" w:rsidRDefault="00A4542F" w:rsidP="007A3644">
            <w:pPr>
              <w:jc w:val="right"/>
              <w:rPr>
                <w:b/>
                <w:bCs/>
                <w:lang w:eastAsia="en-US"/>
              </w:rPr>
            </w:pPr>
            <w:r w:rsidRPr="009D77EF">
              <w:rPr>
                <w:b/>
                <w:bCs/>
                <w:lang w:eastAsia="en-US"/>
              </w:rPr>
              <w:t>Type of disability</w:t>
            </w:r>
          </w:p>
        </w:tc>
        <w:tc>
          <w:tcPr>
            <w:tcW w:w="2096" w:type="dxa"/>
            <w:tcBorders>
              <w:top w:val="single" w:sz="4" w:space="0" w:color="auto"/>
              <w:bottom w:val="single" w:sz="4" w:space="0" w:color="auto"/>
            </w:tcBorders>
          </w:tcPr>
          <w:p w14:paraId="67AC8BDE" w14:textId="77777777" w:rsidR="00A4542F" w:rsidRPr="009D77EF" w:rsidRDefault="00A4542F" w:rsidP="007A3644">
            <w:pPr>
              <w:rPr>
                <w:b/>
                <w:bCs/>
                <w:lang w:eastAsia="en-US"/>
              </w:rPr>
            </w:pPr>
          </w:p>
        </w:tc>
      </w:tr>
      <w:tr w:rsidR="00A4542F" w14:paraId="7E374195" w14:textId="77777777" w:rsidTr="007A3644">
        <w:trPr>
          <w:jc w:val="center"/>
        </w:trPr>
        <w:tc>
          <w:tcPr>
            <w:tcW w:w="3870" w:type="dxa"/>
            <w:tcBorders>
              <w:top w:val="single" w:sz="4" w:space="0" w:color="auto"/>
            </w:tcBorders>
          </w:tcPr>
          <w:p w14:paraId="52020F5B" w14:textId="77777777" w:rsidR="00A4542F" w:rsidRPr="007205C3" w:rsidRDefault="00A4542F" w:rsidP="007A3644">
            <w:pPr>
              <w:jc w:val="right"/>
              <w:rPr>
                <w:lang w:eastAsia="en-US"/>
              </w:rPr>
            </w:pPr>
            <w:r w:rsidRPr="007205C3">
              <w:rPr>
                <w:lang w:eastAsia="en-US"/>
              </w:rPr>
              <w:t>Mental health and/or addictions</w:t>
            </w:r>
          </w:p>
        </w:tc>
        <w:tc>
          <w:tcPr>
            <w:tcW w:w="2096" w:type="dxa"/>
            <w:tcBorders>
              <w:top w:val="single" w:sz="4" w:space="0" w:color="auto"/>
            </w:tcBorders>
          </w:tcPr>
          <w:p w14:paraId="3413FF55" w14:textId="4AD52936" w:rsidR="00A4542F" w:rsidRPr="007205C3" w:rsidRDefault="00A4542F" w:rsidP="007A3644">
            <w:pPr>
              <w:rPr>
                <w:lang w:eastAsia="en-US"/>
              </w:rPr>
            </w:pPr>
            <w:r>
              <w:rPr>
                <w:lang w:eastAsia="en-US"/>
              </w:rPr>
              <w:t>23</w:t>
            </w:r>
            <w:r w:rsidRPr="007205C3">
              <w:rPr>
                <w:lang w:eastAsia="en-US"/>
              </w:rPr>
              <w:t xml:space="preserve"> (</w:t>
            </w:r>
            <w:r>
              <w:rPr>
                <w:lang w:eastAsia="en-US"/>
              </w:rPr>
              <w:t>54.8%%</w:t>
            </w:r>
            <w:r w:rsidRPr="007205C3">
              <w:rPr>
                <w:lang w:eastAsia="en-US"/>
              </w:rPr>
              <w:t>)</w:t>
            </w:r>
          </w:p>
        </w:tc>
      </w:tr>
      <w:tr w:rsidR="00A4542F" w14:paraId="7F50E15A" w14:textId="77777777" w:rsidTr="007A3644">
        <w:trPr>
          <w:jc w:val="center"/>
        </w:trPr>
        <w:tc>
          <w:tcPr>
            <w:tcW w:w="3870" w:type="dxa"/>
          </w:tcPr>
          <w:p w14:paraId="28DBEBF0" w14:textId="77777777" w:rsidR="00A4542F" w:rsidRPr="007205C3" w:rsidRDefault="00A4542F" w:rsidP="007A3644">
            <w:pPr>
              <w:jc w:val="right"/>
              <w:rPr>
                <w:lang w:eastAsia="en-US"/>
              </w:rPr>
            </w:pPr>
            <w:r w:rsidRPr="007205C3">
              <w:rPr>
                <w:lang w:eastAsia="en-US"/>
              </w:rPr>
              <w:t>Learning</w:t>
            </w:r>
          </w:p>
        </w:tc>
        <w:tc>
          <w:tcPr>
            <w:tcW w:w="2096" w:type="dxa"/>
          </w:tcPr>
          <w:p w14:paraId="17F724F1" w14:textId="4088B7E9" w:rsidR="00A4542F" w:rsidRPr="007205C3" w:rsidRDefault="00A4542F" w:rsidP="007A3644">
            <w:pPr>
              <w:rPr>
                <w:lang w:eastAsia="en-US"/>
              </w:rPr>
            </w:pPr>
            <w:r>
              <w:rPr>
                <w:lang w:eastAsia="en-US"/>
              </w:rPr>
              <w:t>21</w:t>
            </w:r>
            <w:r w:rsidRPr="007205C3">
              <w:rPr>
                <w:lang w:eastAsia="en-US"/>
              </w:rPr>
              <w:t xml:space="preserve"> (</w:t>
            </w:r>
            <w:r>
              <w:rPr>
                <w:lang w:eastAsia="en-US"/>
              </w:rPr>
              <w:t>50.0%)</w:t>
            </w:r>
          </w:p>
        </w:tc>
      </w:tr>
      <w:tr w:rsidR="00A4542F" w14:paraId="7CDBB2AB" w14:textId="77777777" w:rsidTr="007A3644">
        <w:trPr>
          <w:jc w:val="center"/>
        </w:trPr>
        <w:tc>
          <w:tcPr>
            <w:tcW w:w="3870" w:type="dxa"/>
          </w:tcPr>
          <w:p w14:paraId="5CE2358D" w14:textId="77777777" w:rsidR="00A4542F" w:rsidRPr="007205C3" w:rsidRDefault="00A4542F" w:rsidP="007A3644">
            <w:pPr>
              <w:jc w:val="right"/>
              <w:rPr>
                <w:lang w:eastAsia="en-US"/>
              </w:rPr>
            </w:pPr>
            <w:r w:rsidRPr="007205C3">
              <w:rPr>
                <w:lang w:eastAsia="en-US"/>
              </w:rPr>
              <w:t>Medical</w:t>
            </w:r>
          </w:p>
        </w:tc>
        <w:tc>
          <w:tcPr>
            <w:tcW w:w="2096" w:type="dxa"/>
          </w:tcPr>
          <w:p w14:paraId="6D2D45CD" w14:textId="72A9AB82" w:rsidR="00A4542F" w:rsidRPr="007205C3" w:rsidRDefault="00A4542F" w:rsidP="007A3644">
            <w:pPr>
              <w:rPr>
                <w:lang w:eastAsia="en-US"/>
              </w:rPr>
            </w:pPr>
            <w:r>
              <w:rPr>
                <w:lang w:eastAsia="en-US"/>
              </w:rPr>
              <w:t>14</w:t>
            </w:r>
            <w:r w:rsidRPr="007205C3">
              <w:rPr>
                <w:lang w:eastAsia="en-US"/>
              </w:rPr>
              <w:t xml:space="preserve"> (</w:t>
            </w:r>
            <w:r>
              <w:rPr>
                <w:lang w:eastAsia="en-US"/>
              </w:rPr>
              <w:t>33.3%</w:t>
            </w:r>
            <w:r w:rsidRPr="007205C3">
              <w:rPr>
                <w:lang w:eastAsia="en-US"/>
              </w:rPr>
              <w:t>)</w:t>
            </w:r>
          </w:p>
        </w:tc>
      </w:tr>
      <w:tr w:rsidR="00A4542F" w14:paraId="5D1D0599" w14:textId="77777777" w:rsidTr="007A3644">
        <w:trPr>
          <w:jc w:val="center"/>
        </w:trPr>
        <w:tc>
          <w:tcPr>
            <w:tcW w:w="3870" w:type="dxa"/>
          </w:tcPr>
          <w:p w14:paraId="13624B3A" w14:textId="77777777" w:rsidR="00A4542F" w:rsidRPr="007205C3" w:rsidRDefault="00A4542F" w:rsidP="007A3644">
            <w:pPr>
              <w:jc w:val="right"/>
              <w:rPr>
                <w:lang w:eastAsia="en-US"/>
              </w:rPr>
            </w:pPr>
            <w:r w:rsidRPr="007205C3">
              <w:rPr>
                <w:lang w:eastAsia="en-US"/>
              </w:rPr>
              <w:t>Sensory</w:t>
            </w:r>
          </w:p>
        </w:tc>
        <w:tc>
          <w:tcPr>
            <w:tcW w:w="2096" w:type="dxa"/>
          </w:tcPr>
          <w:p w14:paraId="3CECA259" w14:textId="10E483B0" w:rsidR="00A4542F" w:rsidRPr="007205C3" w:rsidRDefault="00A4542F" w:rsidP="007A3644">
            <w:pPr>
              <w:rPr>
                <w:lang w:eastAsia="en-US"/>
              </w:rPr>
            </w:pPr>
            <w:r>
              <w:rPr>
                <w:lang w:eastAsia="en-US"/>
              </w:rPr>
              <w:t>6</w:t>
            </w:r>
            <w:r w:rsidRPr="007205C3">
              <w:rPr>
                <w:lang w:eastAsia="en-US"/>
              </w:rPr>
              <w:t xml:space="preserve"> (</w:t>
            </w:r>
            <w:r>
              <w:rPr>
                <w:lang w:eastAsia="en-US"/>
              </w:rPr>
              <w:t>14.3%</w:t>
            </w:r>
            <w:r w:rsidRPr="007205C3">
              <w:rPr>
                <w:lang w:eastAsia="en-US"/>
              </w:rPr>
              <w:t>)</w:t>
            </w:r>
          </w:p>
        </w:tc>
      </w:tr>
      <w:tr w:rsidR="00A4542F" w14:paraId="00C5B218" w14:textId="77777777" w:rsidTr="007A3644">
        <w:trPr>
          <w:jc w:val="center"/>
        </w:trPr>
        <w:tc>
          <w:tcPr>
            <w:tcW w:w="3870" w:type="dxa"/>
          </w:tcPr>
          <w:p w14:paraId="3D6CB38C" w14:textId="77777777" w:rsidR="00A4542F" w:rsidRPr="007205C3" w:rsidRDefault="00A4542F" w:rsidP="007A3644">
            <w:pPr>
              <w:jc w:val="right"/>
              <w:rPr>
                <w:lang w:eastAsia="en-US"/>
              </w:rPr>
            </w:pPr>
            <w:r w:rsidRPr="007205C3">
              <w:rPr>
                <w:lang w:eastAsia="en-US"/>
              </w:rPr>
              <w:t>Mobility/agility</w:t>
            </w:r>
          </w:p>
        </w:tc>
        <w:tc>
          <w:tcPr>
            <w:tcW w:w="2096" w:type="dxa"/>
          </w:tcPr>
          <w:p w14:paraId="0E30CA18" w14:textId="2602EE70" w:rsidR="00A4542F" w:rsidRPr="007205C3" w:rsidRDefault="00A4542F" w:rsidP="007A3644">
            <w:pPr>
              <w:rPr>
                <w:lang w:eastAsia="en-US"/>
              </w:rPr>
            </w:pPr>
            <w:r w:rsidRPr="007205C3">
              <w:rPr>
                <w:lang w:eastAsia="en-US"/>
              </w:rPr>
              <w:t>4</w:t>
            </w:r>
            <w:r>
              <w:rPr>
                <w:lang w:eastAsia="en-US"/>
              </w:rPr>
              <w:t xml:space="preserve"> </w:t>
            </w:r>
            <w:r w:rsidRPr="007205C3">
              <w:rPr>
                <w:lang w:eastAsia="en-US"/>
              </w:rPr>
              <w:t>(</w:t>
            </w:r>
            <w:r>
              <w:rPr>
                <w:lang w:eastAsia="en-US"/>
              </w:rPr>
              <w:t>9.5%</w:t>
            </w:r>
            <w:r w:rsidRPr="007205C3">
              <w:rPr>
                <w:lang w:eastAsia="en-US"/>
              </w:rPr>
              <w:t>)</w:t>
            </w:r>
          </w:p>
        </w:tc>
      </w:tr>
      <w:tr w:rsidR="00A4542F" w14:paraId="60D70895" w14:textId="77777777" w:rsidTr="007A3644">
        <w:trPr>
          <w:jc w:val="center"/>
        </w:trPr>
        <w:tc>
          <w:tcPr>
            <w:tcW w:w="3870" w:type="dxa"/>
          </w:tcPr>
          <w:p w14:paraId="3B4DFF1D" w14:textId="6EA34855" w:rsidR="00A4542F" w:rsidRPr="007205C3" w:rsidRDefault="00A4542F" w:rsidP="007A3644">
            <w:pPr>
              <w:jc w:val="right"/>
              <w:rPr>
                <w:lang w:eastAsia="en-US"/>
              </w:rPr>
            </w:pPr>
            <w:r w:rsidRPr="007205C3">
              <w:rPr>
                <w:lang w:eastAsia="en-US"/>
              </w:rPr>
              <w:t>Developmenta</w:t>
            </w:r>
            <w:r>
              <w:rPr>
                <w:lang w:eastAsia="en-US"/>
              </w:rPr>
              <w:t>l</w:t>
            </w:r>
          </w:p>
        </w:tc>
        <w:tc>
          <w:tcPr>
            <w:tcW w:w="2096" w:type="dxa"/>
          </w:tcPr>
          <w:p w14:paraId="3A40BE73" w14:textId="7D85A7A9" w:rsidR="00A4542F" w:rsidRPr="007205C3" w:rsidRDefault="00A4542F" w:rsidP="007A3644">
            <w:pPr>
              <w:rPr>
                <w:lang w:eastAsia="en-US"/>
              </w:rPr>
            </w:pPr>
            <w:r>
              <w:rPr>
                <w:lang w:eastAsia="en-US"/>
              </w:rPr>
              <w:t>10</w:t>
            </w:r>
            <w:r w:rsidRPr="007205C3">
              <w:rPr>
                <w:lang w:eastAsia="en-US"/>
              </w:rPr>
              <w:t xml:space="preserve"> (</w:t>
            </w:r>
            <w:r>
              <w:rPr>
                <w:lang w:eastAsia="en-US"/>
              </w:rPr>
              <w:t>23.8%</w:t>
            </w:r>
            <w:r w:rsidRPr="007205C3">
              <w:rPr>
                <w:lang w:eastAsia="en-US"/>
              </w:rPr>
              <w:t>)</w:t>
            </w:r>
          </w:p>
        </w:tc>
      </w:tr>
      <w:tr w:rsidR="00A4542F" w14:paraId="2D76A22F" w14:textId="77777777" w:rsidTr="007A3644">
        <w:trPr>
          <w:jc w:val="center"/>
        </w:trPr>
        <w:tc>
          <w:tcPr>
            <w:tcW w:w="3870" w:type="dxa"/>
          </w:tcPr>
          <w:p w14:paraId="34712EEC" w14:textId="77777777" w:rsidR="00A4542F" w:rsidRPr="007205C3" w:rsidRDefault="00A4542F" w:rsidP="007A3644">
            <w:pPr>
              <w:jc w:val="right"/>
              <w:rPr>
                <w:lang w:eastAsia="en-US"/>
              </w:rPr>
            </w:pPr>
            <w:r w:rsidRPr="007205C3">
              <w:rPr>
                <w:lang w:eastAsia="en-US"/>
              </w:rPr>
              <w:t>Communication</w:t>
            </w:r>
          </w:p>
        </w:tc>
        <w:tc>
          <w:tcPr>
            <w:tcW w:w="2096" w:type="dxa"/>
          </w:tcPr>
          <w:p w14:paraId="7521D1B2" w14:textId="0700B558" w:rsidR="00A4542F" w:rsidRPr="007205C3" w:rsidRDefault="00A4542F" w:rsidP="007A3644">
            <w:pPr>
              <w:rPr>
                <w:lang w:eastAsia="en-US"/>
              </w:rPr>
            </w:pPr>
            <w:r>
              <w:rPr>
                <w:lang w:eastAsia="en-US"/>
              </w:rPr>
              <w:t>3</w:t>
            </w:r>
            <w:r w:rsidRPr="007205C3">
              <w:rPr>
                <w:lang w:eastAsia="en-US"/>
              </w:rPr>
              <w:t xml:space="preserve"> (</w:t>
            </w:r>
            <w:r>
              <w:rPr>
                <w:lang w:eastAsia="en-US"/>
              </w:rPr>
              <w:t>7.1%</w:t>
            </w:r>
            <w:r w:rsidRPr="007205C3">
              <w:rPr>
                <w:lang w:eastAsia="en-US"/>
              </w:rPr>
              <w:t>)</w:t>
            </w:r>
          </w:p>
        </w:tc>
      </w:tr>
      <w:tr w:rsidR="00A4542F" w14:paraId="66514739" w14:textId="77777777" w:rsidTr="007A3644">
        <w:trPr>
          <w:jc w:val="center"/>
        </w:trPr>
        <w:tc>
          <w:tcPr>
            <w:tcW w:w="3870" w:type="dxa"/>
          </w:tcPr>
          <w:p w14:paraId="3B38BD1E" w14:textId="77777777" w:rsidR="00A4542F" w:rsidRPr="007205C3" w:rsidRDefault="00A4542F" w:rsidP="007A3644">
            <w:pPr>
              <w:jc w:val="right"/>
              <w:rPr>
                <w:lang w:eastAsia="en-US"/>
              </w:rPr>
            </w:pPr>
            <w:r w:rsidRPr="007205C3">
              <w:rPr>
                <w:lang w:eastAsia="en-US"/>
              </w:rPr>
              <w:t>Motor/dexterity</w:t>
            </w:r>
          </w:p>
        </w:tc>
        <w:tc>
          <w:tcPr>
            <w:tcW w:w="2096" w:type="dxa"/>
          </w:tcPr>
          <w:p w14:paraId="0ABBEBC9" w14:textId="232013A5" w:rsidR="00A4542F" w:rsidRPr="007205C3" w:rsidRDefault="00A4542F" w:rsidP="007A3644">
            <w:pPr>
              <w:rPr>
                <w:lang w:eastAsia="en-US"/>
              </w:rPr>
            </w:pPr>
            <w:r w:rsidRPr="007205C3">
              <w:rPr>
                <w:lang w:eastAsia="en-US"/>
              </w:rPr>
              <w:t>2 (</w:t>
            </w:r>
            <w:r>
              <w:rPr>
                <w:lang w:eastAsia="en-US"/>
              </w:rPr>
              <w:t>4.8%</w:t>
            </w:r>
            <w:r w:rsidRPr="007205C3">
              <w:rPr>
                <w:lang w:eastAsia="en-US"/>
              </w:rPr>
              <w:t>)</w:t>
            </w:r>
          </w:p>
        </w:tc>
      </w:tr>
      <w:tr w:rsidR="00A4542F" w14:paraId="408E45E2" w14:textId="77777777" w:rsidTr="007A3644">
        <w:trPr>
          <w:jc w:val="center"/>
        </w:trPr>
        <w:tc>
          <w:tcPr>
            <w:tcW w:w="3870" w:type="dxa"/>
          </w:tcPr>
          <w:p w14:paraId="5726414E" w14:textId="77777777" w:rsidR="00A4542F" w:rsidRPr="007205C3" w:rsidRDefault="00A4542F" w:rsidP="007A3644">
            <w:pPr>
              <w:jc w:val="right"/>
              <w:rPr>
                <w:lang w:eastAsia="en-US"/>
              </w:rPr>
            </w:pPr>
            <w:r w:rsidRPr="007205C3">
              <w:rPr>
                <w:lang w:eastAsia="en-US"/>
              </w:rPr>
              <w:t>Intellectual</w:t>
            </w:r>
          </w:p>
        </w:tc>
        <w:tc>
          <w:tcPr>
            <w:tcW w:w="2096" w:type="dxa"/>
          </w:tcPr>
          <w:p w14:paraId="71A420E1" w14:textId="608FF4DC" w:rsidR="00A4542F" w:rsidRPr="007205C3" w:rsidRDefault="00A4542F" w:rsidP="007A3644">
            <w:pPr>
              <w:rPr>
                <w:lang w:eastAsia="en-US"/>
              </w:rPr>
            </w:pPr>
            <w:r>
              <w:rPr>
                <w:lang w:eastAsia="en-US"/>
              </w:rPr>
              <w:t>4</w:t>
            </w:r>
            <w:r w:rsidRPr="007205C3">
              <w:rPr>
                <w:lang w:eastAsia="en-US"/>
              </w:rPr>
              <w:t xml:space="preserve"> (</w:t>
            </w:r>
            <w:r>
              <w:rPr>
                <w:lang w:eastAsia="en-US"/>
              </w:rPr>
              <w:t>9.5%</w:t>
            </w:r>
            <w:r w:rsidRPr="007205C3">
              <w:rPr>
                <w:lang w:eastAsia="en-US"/>
              </w:rPr>
              <w:t>)</w:t>
            </w:r>
          </w:p>
        </w:tc>
      </w:tr>
      <w:tr w:rsidR="00A4542F" w14:paraId="57018E39" w14:textId="77777777" w:rsidTr="007A3644">
        <w:trPr>
          <w:jc w:val="center"/>
        </w:trPr>
        <w:tc>
          <w:tcPr>
            <w:tcW w:w="3870" w:type="dxa"/>
            <w:tcBorders>
              <w:bottom w:val="single" w:sz="4" w:space="0" w:color="auto"/>
            </w:tcBorders>
          </w:tcPr>
          <w:p w14:paraId="2D1BC98B" w14:textId="77777777" w:rsidR="00A4542F" w:rsidRPr="007205C3" w:rsidRDefault="00A4542F" w:rsidP="007A3644">
            <w:pPr>
              <w:jc w:val="right"/>
              <w:rPr>
                <w:lang w:eastAsia="en-US"/>
              </w:rPr>
            </w:pPr>
            <w:r w:rsidRPr="007205C3">
              <w:rPr>
                <w:lang w:eastAsia="en-US"/>
              </w:rPr>
              <w:t>Other</w:t>
            </w:r>
          </w:p>
        </w:tc>
        <w:tc>
          <w:tcPr>
            <w:tcW w:w="2096" w:type="dxa"/>
            <w:tcBorders>
              <w:bottom w:val="single" w:sz="4" w:space="0" w:color="auto"/>
            </w:tcBorders>
          </w:tcPr>
          <w:p w14:paraId="1E0F9631" w14:textId="27D05880" w:rsidR="00A4542F" w:rsidRPr="007205C3" w:rsidRDefault="00A4542F" w:rsidP="007A3644">
            <w:pPr>
              <w:rPr>
                <w:lang w:eastAsia="en-US"/>
              </w:rPr>
            </w:pPr>
            <w:r>
              <w:rPr>
                <w:lang w:eastAsia="en-US"/>
              </w:rPr>
              <w:t>2</w:t>
            </w:r>
            <w:r w:rsidRPr="007205C3">
              <w:rPr>
                <w:lang w:eastAsia="en-US"/>
              </w:rPr>
              <w:t xml:space="preserve"> (</w:t>
            </w:r>
            <w:r>
              <w:rPr>
                <w:lang w:eastAsia="en-US"/>
              </w:rPr>
              <w:t>4.8%</w:t>
            </w:r>
            <w:r w:rsidRPr="007205C3">
              <w:rPr>
                <w:lang w:eastAsia="en-US"/>
              </w:rPr>
              <w:t>)</w:t>
            </w:r>
          </w:p>
        </w:tc>
      </w:tr>
    </w:tbl>
    <w:p w14:paraId="1E7510A9" w14:textId="77777777" w:rsidR="00A4542F" w:rsidRPr="00A4542F" w:rsidRDefault="00A4542F" w:rsidP="0081006F">
      <w:pPr>
        <w:rPr>
          <w:lang w:val="en-US"/>
        </w:rPr>
      </w:pPr>
    </w:p>
    <w:p w14:paraId="58844884" w14:textId="7948236C" w:rsidR="00A4542F" w:rsidRPr="00DE2877" w:rsidRDefault="00BA59F3" w:rsidP="0081006F">
      <w:pPr>
        <w:rPr>
          <w:lang w:eastAsia="en-US"/>
        </w:rPr>
      </w:pPr>
      <w:r>
        <w:rPr>
          <w:lang w:eastAsia="en-US"/>
        </w:rPr>
        <w:lastRenderedPageBreak/>
        <w:t>Over half of participants</w:t>
      </w:r>
      <w:r w:rsidR="00A4542F" w:rsidRPr="0055664D">
        <w:rPr>
          <w:lang w:eastAsia="en-US"/>
        </w:rPr>
        <w:t xml:space="preserve"> (</w:t>
      </w:r>
      <w:r>
        <w:rPr>
          <w:lang w:eastAsia="en-US"/>
        </w:rPr>
        <w:t>25;</w:t>
      </w:r>
      <w:r w:rsidR="00A4542F" w:rsidRPr="0055664D">
        <w:rPr>
          <w:lang w:eastAsia="en-US"/>
        </w:rPr>
        <w:t xml:space="preserve"> 5</w:t>
      </w:r>
      <w:r>
        <w:rPr>
          <w:lang w:eastAsia="en-US"/>
        </w:rPr>
        <w:t>9.5</w:t>
      </w:r>
      <w:r w:rsidR="00A4542F" w:rsidRPr="0055664D">
        <w:rPr>
          <w:lang w:eastAsia="en-US"/>
        </w:rPr>
        <w:t xml:space="preserve">%) </w:t>
      </w:r>
      <w:r>
        <w:rPr>
          <w:lang w:eastAsia="en-US"/>
        </w:rPr>
        <w:t xml:space="preserve">had multiple disabilities; an increase in proportion relative to the baseline sample. Most (31; 73.8%) </w:t>
      </w:r>
      <w:r w:rsidR="00A4542F" w:rsidRPr="0055664D">
        <w:rPr>
          <w:lang w:eastAsia="en-US"/>
        </w:rPr>
        <w:t>said at least one of their disabilities was non-visible (i.e., not readily apparent to others).</w:t>
      </w:r>
      <w:r w:rsidR="00A4542F">
        <w:rPr>
          <w:lang w:eastAsia="en-US"/>
        </w:rPr>
        <w:t xml:space="preserve"> About one in five (</w:t>
      </w:r>
      <w:r>
        <w:rPr>
          <w:lang w:eastAsia="en-US"/>
        </w:rPr>
        <w:t>9</w:t>
      </w:r>
      <w:r w:rsidR="00A4542F">
        <w:rPr>
          <w:lang w:eastAsia="en-US"/>
        </w:rPr>
        <w:t xml:space="preserve">; </w:t>
      </w:r>
      <w:r>
        <w:rPr>
          <w:lang w:eastAsia="en-US"/>
        </w:rPr>
        <w:t>21.4%</w:t>
      </w:r>
      <w:r w:rsidR="00A4542F">
        <w:rPr>
          <w:lang w:eastAsia="en-US"/>
        </w:rPr>
        <w:t xml:space="preserve">%) of participants had at least one disability that was episodic or </w:t>
      </w:r>
      <w:r w:rsidR="00A4542F" w:rsidRPr="00D30C65">
        <w:rPr>
          <w:lang w:eastAsia="en-US"/>
        </w:rPr>
        <w:t>fluctuating in nature.</w:t>
      </w:r>
    </w:p>
    <w:p w14:paraId="1AF9079A" w14:textId="1EDE7D94" w:rsidR="00A4542F" w:rsidRDefault="00A4542F" w:rsidP="00E537FF">
      <w:pPr>
        <w:pStyle w:val="Heading4"/>
        <w:rPr>
          <w:lang w:val="en-US"/>
        </w:rPr>
      </w:pPr>
      <w:r>
        <w:rPr>
          <w:lang w:val="en-US"/>
        </w:rPr>
        <w:t>Education</w:t>
      </w:r>
    </w:p>
    <w:p w14:paraId="26EC4515" w14:textId="0B2DD7C1" w:rsidR="00A4542F" w:rsidRPr="00D30C65" w:rsidRDefault="00DE2877" w:rsidP="00A4542F">
      <w:pPr>
        <w:rPr>
          <w:lang w:eastAsia="en-US"/>
        </w:rPr>
      </w:pPr>
      <w:r>
        <w:rPr>
          <w:lang w:eastAsia="en-US"/>
        </w:rPr>
        <w:t>Similar to the baseline sample, nearly all</w:t>
      </w:r>
      <w:r w:rsidR="00A4542F" w:rsidRPr="00D30C65">
        <w:rPr>
          <w:lang w:eastAsia="en-US"/>
        </w:rPr>
        <w:t xml:space="preserve"> participants were domestic students (</w:t>
      </w:r>
      <w:r>
        <w:rPr>
          <w:lang w:eastAsia="en-US"/>
        </w:rPr>
        <w:t>40</w:t>
      </w:r>
      <w:r w:rsidR="00A4542F" w:rsidRPr="00D30C65">
        <w:rPr>
          <w:lang w:eastAsia="en-US"/>
        </w:rPr>
        <w:t xml:space="preserve">; </w:t>
      </w:r>
      <w:r>
        <w:rPr>
          <w:lang w:eastAsia="en-US"/>
        </w:rPr>
        <w:t>95.2</w:t>
      </w:r>
      <w:r w:rsidR="00A4542F" w:rsidRPr="00D30C65">
        <w:rPr>
          <w:lang w:eastAsia="en-US"/>
        </w:rPr>
        <w:t>%). Most lived either in urban (</w:t>
      </w:r>
      <w:r>
        <w:rPr>
          <w:lang w:eastAsia="en-US"/>
        </w:rPr>
        <w:t>14</w:t>
      </w:r>
      <w:r w:rsidR="00A4542F" w:rsidRPr="00D30C65">
        <w:rPr>
          <w:lang w:eastAsia="en-US"/>
        </w:rPr>
        <w:t>; 3</w:t>
      </w:r>
      <w:r>
        <w:rPr>
          <w:lang w:eastAsia="en-US"/>
        </w:rPr>
        <w:t>3.3</w:t>
      </w:r>
      <w:r w:rsidR="00A4542F" w:rsidRPr="00D30C65">
        <w:rPr>
          <w:lang w:eastAsia="en-US"/>
        </w:rPr>
        <w:t>%) or suburban areas (</w:t>
      </w:r>
      <w:r>
        <w:rPr>
          <w:lang w:eastAsia="en-US"/>
        </w:rPr>
        <w:t>22</w:t>
      </w:r>
      <w:r w:rsidR="00A4542F">
        <w:rPr>
          <w:lang w:eastAsia="en-US"/>
        </w:rPr>
        <w:t xml:space="preserve">; </w:t>
      </w:r>
      <w:r>
        <w:rPr>
          <w:lang w:eastAsia="en-US"/>
        </w:rPr>
        <w:t>52.4</w:t>
      </w:r>
      <w:r w:rsidR="00A4542F">
        <w:rPr>
          <w:lang w:eastAsia="en-US"/>
        </w:rPr>
        <w:t>%</w:t>
      </w:r>
      <w:r w:rsidR="00A4542F" w:rsidRPr="00D30C65">
        <w:rPr>
          <w:lang w:eastAsia="en-US"/>
        </w:rPr>
        <w:t xml:space="preserve">%) while attending school; </w:t>
      </w:r>
      <w:r>
        <w:rPr>
          <w:lang w:eastAsia="en-US"/>
        </w:rPr>
        <w:t>6</w:t>
      </w:r>
      <w:r w:rsidR="00A4542F" w:rsidRPr="00D30C65">
        <w:rPr>
          <w:lang w:eastAsia="en-US"/>
        </w:rPr>
        <w:t xml:space="preserve"> lived in rural/remote areas (</w:t>
      </w:r>
      <w:r>
        <w:rPr>
          <w:lang w:eastAsia="en-US"/>
        </w:rPr>
        <w:t>14.3%</w:t>
      </w:r>
      <w:r w:rsidR="00A4542F" w:rsidRPr="00D30C65">
        <w:rPr>
          <w:lang w:eastAsia="en-US"/>
        </w:rPr>
        <w:t>)</w:t>
      </w:r>
      <w:r>
        <w:rPr>
          <w:lang w:eastAsia="en-US"/>
        </w:rPr>
        <w:t>, roughly double the proportion who lived in rural areas in the baseline sample</w:t>
      </w:r>
      <w:r w:rsidR="00A4542F" w:rsidRPr="00D30C65">
        <w:rPr>
          <w:lang w:eastAsia="en-US"/>
        </w:rPr>
        <w:t>.</w:t>
      </w:r>
    </w:p>
    <w:p w14:paraId="5122F232" w14:textId="1A17231A" w:rsidR="00A4542F" w:rsidRDefault="00A4542F" w:rsidP="00A4542F">
      <w:pPr>
        <w:rPr>
          <w:lang w:eastAsia="en-US"/>
        </w:rPr>
      </w:pPr>
      <w:r w:rsidRPr="00D30C65">
        <w:rPr>
          <w:lang w:eastAsia="en-US"/>
        </w:rPr>
        <w:t xml:space="preserve">Most participants were university students, </w:t>
      </w:r>
      <w:r w:rsidR="000C22B6">
        <w:rPr>
          <w:lang w:eastAsia="en-US"/>
        </w:rPr>
        <w:t xml:space="preserve">with three-quarters having completed (or were in the process of completing) a four-year bachelor’s (33; 78.5%) and three completing a 3-year bachelor’s (7.1%). </w:t>
      </w:r>
      <w:r w:rsidRPr="00D30C65">
        <w:rPr>
          <w:lang w:eastAsia="en-US"/>
        </w:rPr>
        <w:t>The remaining participants were completing a college diploma (</w:t>
      </w:r>
      <w:r>
        <w:rPr>
          <w:lang w:eastAsia="en-US"/>
        </w:rPr>
        <w:t>2</w:t>
      </w:r>
      <w:r w:rsidRPr="00D30C65">
        <w:rPr>
          <w:lang w:eastAsia="en-US"/>
        </w:rPr>
        <w:t xml:space="preserve">; </w:t>
      </w:r>
      <w:r w:rsidR="000C22B6">
        <w:rPr>
          <w:lang w:eastAsia="en-US"/>
        </w:rPr>
        <w:t>4.8</w:t>
      </w:r>
      <w:r w:rsidRPr="00D30C65">
        <w:rPr>
          <w:lang w:eastAsia="en-US"/>
        </w:rPr>
        <w:t>%), college certificate (</w:t>
      </w:r>
      <w:r w:rsidR="000C22B6">
        <w:rPr>
          <w:lang w:eastAsia="en-US"/>
        </w:rPr>
        <w:t>1</w:t>
      </w:r>
      <w:r w:rsidRPr="00D30C65">
        <w:rPr>
          <w:lang w:eastAsia="en-US"/>
        </w:rPr>
        <w:t xml:space="preserve">; </w:t>
      </w:r>
      <w:r w:rsidR="000C22B6">
        <w:rPr>
          <w:lang w:eastAsia="en-US"/>
        </w:rPr>
        <w:t>2.4</w:t>
      </w:r>
      <w:r w:rsidRPr="00D30C65">
        <w:rPr>
          <w:lang w:eastAsia="en-US"/>
        </w:rPr>
        <w:t>%), or other type of program</w:t>
      </w:r>
      <w:r>
        <w:rPr>
          <w:lang w:eastAsia="en-US"/>
        </w:rPr>
        <w:t xml:space="preserve"> (</w:t>
      </w:r>
      <w:r w:rsidR="000C22B6">
        <w:rPr>
          <w:lang w:eastAsia="en-US"/>
        </w:rPr>
        <w:t>3</w:t>
      </w:r>
      <w:r>
        <w:rPr>
          <w:lang w:eastAsia="en-US"/>
        </w:rPr>
        <w:t xml:space="preserve">; </w:t>
      </w:r>
      <w:r w:rsidR="000C22B6">
        <w:rPr>
          <w:lang w:eastAsia="en-US"/>
        </w:rPr>
        <w:t>7.1</w:t>
      </w:r>
      <w:r>
        <w:rPr>
          <w:lang w:eastAsia="en-US"/>
        </w:rPr>
        <w:t>%).</w:t>
      </w:r>
    </w:p>
    <w:p w14:paraId="768E06A5" w14:textId="67B28895" w:rsidR="003D3ED9" w:rsidRDefault="003D3ED9" w:rsidP="003D3ED9">
      <w:pPr>
        <w:pStyle w:val="Heading2"/>
      </w:pPr>
      <w:bookmarkStart w:id="15" w:name="_Toc231370431"/>
      <w:r>
        <w:t>Focus Group Data Analytic Process</w:t>
      </w:r>
      <w:bookmarkEnd w:id="15"/>
    </w:p>
    <w:p w14:paraId="41A1F029" w14:textId="77777777" w:rsidR="003D3ED9" w:rsidRPr="00EA34F1" w:rsidRDefault="003D3ED9" w:rsidP="003D3ED9">
      <w:r w:rsidRPr="505CABD1">
        <w:t xml:space="preserve">Focus group facilitators </w:t>
      </w:r>
      <w:r>
        <w:t>took</w:t>
      </w:r>
      <w:r w:rsidRPr="505CABD1">
        <w:t xml:space="preserve"> detailed field notes (i.e., summarizing participant responses and overall impressions of the focus group) to enable early themes to be identified, and to flag </w:t>
      </w:r>
      <w:r w:rsidRPr="00EA34F1">
        <w:t>potential methodological challenges.</w:t>
      </w:r>
    </w:p>
    <w:p w14:paraId="6A6624F7" w14:textId="0C627870" w:rsidR="003D3ED9" w:rsidRPr="00F9417A" w:rsidRDefault="003D3ED9" w:rsidP="003D3ED9">
      <w:r w:rsidRPr="00EA34F1">
        <w:t>To analyze the data, two research staff members reviewed a selection of focus group/interview transcripts to develop a list of initial codes.</w:t>
      </w:r>
      <w:r w:rsidR="00F9417A">
        <w:t xml:space="preserve"> </w:t>
      </w:r>
      <w:r w:rsidRPr="00EA34F1">
        <w:rPr>
          <w:rFonts w:cs="Arial"/>
        </w:rPr>
        <w:t>The codebook consists of top-level themes and sub-themes, definitions for each theme, and examples of content coded in each theme. To support the trustworthiness of our codebook, we applied a rigorous process for codebook development. Six team members (three experienced codebook developers and three trainees) were assigned the same focus group transcript to review, assigning names (“codes”) to ideas (“themes”) in their individual transcript using the comment function in M</w:t>
      </w:r>
      <w:r w:rsidR="00B25A96">
        <w:rPr>
          <w:rFonts w:cs="Arial"/>
        </w:rPr>
        <w:t>icrosoft</w:t>
      </w:r>
      <w:r w:rsidRPr="00EA34F1">
        <w:rPr>
          <w:rFonts w:cs="Arial"/>
        </w:rPr>
        <w:t xml:space="preserve"> Word. The team met three times. In the first meeting, the first half of the transcript was reviewed as a team, discussing how the team members coded each passage. The lead analyst and facilitator began forming the codebook based on the discussion. Following this meeting, all team members used the codebook draft to code the second half of the transcript, </w:t>
      </w:r>
      <w:r w:rsidRPr="003D3ED9">
        <w:rPr>
          <w:rFonts w:cs="Arial"/>
        </w:rPr>
        <w:t>flagging where new codes were needed or where existing codes needed to be changed. The second meeting followed the same steps as the first.</w:t>
      </w:r>
    </w:p>
    <w:p w14:paraId="0AC3FD9A" w14:textId="4D3D2190" w:rsidR="003D3ED9" w:rsidRPr="003D3ED9" w:rsidRDefault="003D3ED9" w:rsidP="00A4542F">
      <w:pPr>
        <w:rPr>
          <w:rFonts w:cs="Arial"/>
        </w:rPr>
      </w:pPr>
      <w:r w:rsidRPr="003D3ED9">
        <w:rPr>
          <w:rFonts w:cs="Arial"/>
        </w:rPr>
        <w:t>After the second meeting, the codebook was tested with a new transcript to see where new codes were needed</w:t>
      </w:r>
      <w:r w:rsidR="00FC7874">
        <w:rPr>
          <w:rFonts w:cs="Arial"/>
        </w:rPr>
        <w:t>,</w:t>
      </w:r>
      <w:r w:rsidRPr="003D3ED9">
        <w:rPr>
          <w:rFonts w:cs="Arial"/>
        </w:rPr>
        <w:t xml:space="preserve"> or changes were needed to existing codes. The team met a final time to discuss. Following this meeting, the lead analyst reviewed field notes of the remaining transcripts, adding or changing codes where needed to create the final version of the codebook. This process continued until the review of field notes resulted in no new themes.</w:t>
      </w:r>
    </w:p>
    <w:p w14:paraId="61E9CDFF" w14:textId="570473AA" w:rsidR="00E537FF" w:rsidRDefault="00E537FF" w:rsidP="00E537FF">
      <w:pPr>
        <w:pStyle w:val="Heading2"/>
        <w:rPr>
          <w:lang w:eastAsia="en-US"/>
        </w:rPr>
      </w:pPr>
      <w:bookmarkStart w:id="16" w:name="_Toc231370432"/>
      <w:r>
        <w:rPr>
          <w:lang w:eastAsia="en-US"/>
        </w:rPr>
        <w:t>Focus Group Participant Characteristics</w:t>
      </w:r>
      <w:bookmarkEnd w:id="16"/>
    </w:p>
    <w:p w14:paraId="0B243224" w14:textId="24DFAF14" w:rsidR="00E14D0D" w:rsidRDefault="00E14D0D" w:rsidP="00E14D0D">
      <w:pPr>
        <w:rPr>
          <w:lang w:eastAsia="en-US"/>
        </w:rPr>
      </w:pPr>
      <w:r>
        <w:rPr>
          <w:lang w:eastAsia="en-US"/>
        </w:rPr>
        <w:t>Participants in the focus groups were not required to disclose</w:t>
      </w:r>
      <w:r w:rsidR="009C0C59">
        <w:rPr>
          <w:lang w:eastAsia="en-US"/>
        </w:rPr>
        <w:t xml:space="preserve"> specific demographic information or</w:t>
      </w:r>
      <w:r>
        <w:rPr>
          <w:lang w:eastAsia="en-US"/>
        </w:rPr>
        <w:t xml:space="preserve"> their disability type, but those who mentioned or described their disability type primarily had non-apparent disabilities </w:t>
      </w:r>
      <w:r w:rsidR="00DB697F">
        <w:rPr>
          <w:lang w:eastAsia="en-US"/>
        </w:rPr>
        <w:t>including</w:t>
      </w:r>
      <w:r>
        <w:rPr>
          <w:lang w:eastAsia="en-US"/>
        </w:rPr>
        <w:t>:</w:t>
      </w:r>
    </w:p>
    <w:p w14:paraId="06A4428F" w14:textId="6C86BCA4" w:rsidR="00E14D0D" w:rsidRDefault="00E14D0D" w:rsidP="00E14D0D">
      <w:pPr>
        <w:pStyle w:val="ListParagraph"/>
        <w:numPr>
          <w:ilvl w:val="0"/>
          <w:numId w:val="22"/>
        </w:numPr>
      </w:pPr>
      <w:r>
        <w:t>Learning disabilities</w:t>
      </w:r>
    </w:p>
    <w:p w14:paraId="3FE1A45E" w14:textId="5146C4BD" w:rsidR="00E14D0D" w:rsidRDefault="00DB697F" w:rsidP="00E14D0D">
      <w:pPr>
        <w:pStyle w:val="ListParagraph"/>
        <w:numPr>
          <w:ilvl w:val="0"/>
          <w:numId w:val="22"/>
        </w:numPr>
      </w:pPr>
      <w:r>
        <w:t>Neurodivergence (</w:t>
      </w:r>
      <w:r w:rsidR="00E14D0D">
        <w:t>ADHD</w:t>
      </w:r>
      <w:r>
        <w:t>)</w:t>
      </w:r>
    </w:p>
    <w:p w14:paraId="4E6B785F" w14:textId="2AF8AC2F" w:rsidR="00E14D0D" w:rsidRDefault="00E14D0D" w:rsidP="00E14D0D">
      <w:pPr>
        <w:pStyle w:val="ListParagraph"/>
        <w:numPr>
          <w:ilvl w:val="0"/>
          <w:numId w:val="22"/>
        </w:numPr>
      </w:pPr>
      <w:r>
        <w:t>Mental health-related</w:t>
      </w:r>
      <w:r w:rsidR="00DB697F">
        <w:t xml:space="preserve"> disabilities</w:t>
      </w:r>
    </w:p>
    <w:p w14:paraId="0BF5C6A2" w14:textId="5C4CB139" w:rsidR="00E14D0D" w:rsidRDefault="00E14D0D" w:rsidP="00E14D0D">
      <w:pPr>
        <w:pStyle w:val="ListParagraph"/>
        <w:numPr>
          <w:ilvl w:val="0"/>
          <w:numId w:val="22"/>
        </w:numPr>
      </w:pPr>
      <w:r>
        <w:t>Social anxiety</w:t>
      </w:r>
    </w:p>
    <w:p w14:paraId="6ED1DA77" w14:textId="678F439E" w:rsidR="00E14D0D" w:rsidRDefault="00E14D0D" w:rsidP="00E14D0D">
      <w:pPr>
        <w:pStyle w:val="ListParagraph"/>
        <w:numPr>
          <w:ilvl w:val="0"/>
          <w:numId w:val="22"/>
        </w:numPr>
      </w:pPr>
      <w:r>
        <w:t>Sensory disabilit</w:t>
      </w:r>
      <w:r w:rsidR="00DB697F">
        <w:t>ies</w:t>
      </w:r>
    </w:p>
    <w:p w14:paraId="03B6E81E" w14:textId="73B928CF" w:rsidR="00E14D0D" w:rsidRDefault="00DB697F" w:rsidP="00E14D0D">
      <w:pPr>
        <w:pStyle w:val="ListParagraph"/>
        <w:numPr>
          <w:ilvl w:val="0"/>
          <w:numId w:val="22"/>
        </w:numPr>
      </w:pPr>
      <w:r>
        <w:t>Medical disabilities (s</w:t>
      </w:r>
      <w:r w:rsidR="00E14D0D">
        <w:t>un allergy</w:t>
      </w:r>
      <w:r>
        <w:t>; dysmenorrhea)</w:t>
      </w:r>
    </w:p>
    <w:p w14:paraId="0ACBB149" w14:textId="7BD21C8B" w:rsidR="00E14D0D" w:rsidRDefault="00E14D0D" w:rsidP="00E14D0D">
      <w:pPr>
        <w:rPr>
          <w:lang w:eastAsia="en-US"/>
        </w:rPr>
      </w:pPr>
      <w:r>
        <w:rPr>
          <w:lang w:eastAsia="en-US"/>
        </w:rPr>
        <w:lastRenderedPageBreak/>
        <w:t xml:space="preserve">Similarly, participants were not </w:t>
      </w:r>
      <w:r w:rsidR="005819E6">
        <w:rPr>
          <w:lang w:eastAsia="en-US"/>
        </w:rPr>
        <w:t>asked</w:t>
      </w:r>
      <w:r>
        <w:rPr>
          <w:lang w:eastAsia="en-US"/>
        </w:rPr>
        <w:t xml:space="preserve"> to disclose any demographic information, but some participants shared demographic information about themselves</w:t>
      </w:r>
      <w:r w:rsidR="00947B14">
        <w:rPr>
          <w:lang w:eastAsia="en-US"/>
        </w:rPr>
        <w:t>:</w:t>
      </w:r>
    </w:p>
    <w:p w14:paraId="435CF33E" w14:textId="4540EB2C" w:rsidR="00E14D0D" w:rsidRDefault="00E14D0D" w:rsidP="009C0C59">
      <w:pPr>
        <w:pStyle w:val="ListParagraph"/>
        <w:numPr>
          <w:ilvl w:val="0"/>
          <w:numId w:val="23"/>
        </w:numPr>
      </w:pPr>
      <w:r>
        <w:t>Participants included men, women, and non-binary individuals</w:t>
      </w:r>
    </w:p>
    <w:p w14:paraId="5FEC746D" w14:textId="161BD82D" w:rsidR="00E14D0D" w:rsidRDefault="00E14D0D" w:rsidP="009C0C59">
      <w:pPr>
        <w:pStyle w:val="ListParagraph"/>
        <w:numPr>
          <w:ilvl w:val="0"/>
          <w:numId w:val="23"/>
        </w:numPr>
      </w:pPr>
      <w:r>
        <w:t>Participants self-described their race or ethnicity, identifying as a person of colour, South Asian, Black, and White</w:t>
      </w:r>
    </w:p>
    <w:p w14:paraId="0D3B70D0" w14:textId="406C4EE7" w:rsidR="00E14D0D" w:rsidRDefault="00E14D0D" w:rsidP="009C0C59">
      <w:pPr>
        <w:pStyle w:val="ListParagraph"/>
        <w:numPr>
          <w:ilvl w:val="0"/>
          <w:numId w:val="23"/>
        </w:numPr>
      </w:pPr>
      <w:r>
        <w:t>One participant shared that they are Muslim</w:t>
      </w:r>
    </w:p>
    <w:p w14:paraId="3C638EAA" w14:textId="70A39F18" w:rsidR="00E14D0D" w:rsidRDefault="00E14D0D" w:rsidP="009C0C59">
      <w:pPr>
        <w:pStyle w:val="ListParagraph"/>
        <w:numPr>
          <w:ilvl w:val="0"/>
          <w:numId w:val="23"/>
        </w:numPr>
      </w:pPr>
      <w:r>
        <w:t>One participant shared that they identify as Queer</w:t>
      </w:r>
    </w:p>
    <w:p w14:paraId="5264E4F3" w14:textId="501B3FD3" w:rsidR="00E14D0D" w:rsidRDefault="00E14D0D" w:rsidP="009C0C59">
      <w:pPr>
        <w:pStyle w:val="ListParagraph"/>
        <w:numPr>
          <w:ilvl w:val="0"/>
          <w:numId w:val="23"/>
        </w:numPr>
      </w:pPr>
      <w:r>
        <w:t>One participant shared they had experienced generational poverty and low socio-economic status</w:t>
      </w:r>
    </w:p>
    <w:p w14:paraId="03B02C47" w14:textId="43E89755" w:rsidR="00E14D0D" w:rsidRDefault="00E14D0D" w:rsidP="009C0C59">
      <w:pPr>
        <w:pStyle w:val="ListParagraph"/>
        <w:numPr>
          <w:ilvl w:val="0"/>
          <w:numId w:val="23"/>
        </w:numPr>
      </w:pPr>
      <w:r>
        <w:t>One participant shared that they are a survivor of abuse</w:t>
      </w:r>
    </w:p>
    <w:p w14:paraId="189F45C9" w14:textId="3F47E352" w:rsidR="00E14D0D" w:rsidRDefault="00E14D0D" w:rsidP="009C0C59">
      <w:pPr>
        <w:pStyle w:val="ListParagraph"/>
        <w:numPr>
          <w:ilvl w:val="0"/>
          <w:numId w:val="23"/>
        </w:numPr>
      </w:pPr>
      <w:r>
        <w:t>One participant shared that they were the first person in their family to go to university</w:t>
      </w:r>
    </w:p>
    <w:p w14:paraId="3B5F6ABB" w14:textId="630C41EA" w:rsidR="00E14D0D" w:rsidRDefault="00E14D0D" w:rsidP="00E14D0D">
      <w:pPr>
        <w:rPr>
          <w:lang w:eastAsia="en-US"/>
        </w:rPr>
      </w:pPr>
      <w:r>
        <w:rPr>
          <w:lang w:eastAsia="en-US"/>
        </w:rPr>
        <w:t>Of th</w:t>
      </w:r>
      <w:r w:rsidR="009C0C59">
        <w:rPr>
          <w:lang w:eastAsia="en-US"/>
        </w:rPr>
        <w:t xml:space="preserve">e </w:t>
      </w:r>
      <w:r>
        <w:rPr>
          <w:lang w:eastAsia="en-US"/>
        </w:rPr>
        <w:t xml:space="preserve">participants who shared </w:t>
      </w:r>
      <w:r w:rsidR="009C0C59">
        <w:rPr>
          <w:lang w:eastAsia="en-US"/>
        </w:rPr>
        <w:t>what type of educational institution they attended</w:t>
      </w:r>
      <w:r>
        <w:rPr>
          <w:lang w:eastAsia="en-US"/>
        </w:rPr>
        <w:t>, the majority were currently or had been recently attending university. Two shared that they had previously attended college before going to university.</w:t>
      </w:r>
    </w:p>
    <w:p w14:paraId="568E5F73" w14:textId="77777777" w:rsidR="00E14D0D" w:rsidRDefault="00E14D0D" w:rsidP="00E14D0D">
      <w:pPr>
        <w:rPr>
          <w:lang w:eastAsia="en-US"/>
        </w:rPr>
      </w:pPr>
      <w:r>
        <w:rPr>
          <w:lang w:eastAsia="en-US"/>
        </w:rPr>
        <w:t>Many participants were taking longer than usual to complete their post-secondary education. Reasons for this included:</w:t>
      </w:r>
    </w:p>
    <w:p w14:paraId="2EF09E9D" w14:textId="177F327A" w:rsidR="00E14D0D" w:rsidRDefault="00E14D0D" w:rsidP="00E14D0D">
      <w:pPr>
        <w:pStyle w:val="ListParagraph"/>
        <w:numPr>
          <w:ilvl w:val="0"/>
          <w:numId w:val="21"/>
        </w:numPr>
      </w:pPr>
      <w:r>
        <w:t>Taking time off during the COVID-19 pandemic</w:t>
      </w:r>
    </w:p>
    <w:p w14:paraId="6001ACB9" w14:textId="22BE33B3" w:rsidR="00E14D0D" w:rsidRDefault="00E14D0D" w:rsidP="00E14D0D">
      <w:pPr>
        <w:pStyle w:val="ListParagraph"/>
        <w:numPr>
          <w:ilvl w:val="0"/>
          <w:numId w:val="21"/>
        </w:numPr>
      </w:pPr>
      <w:r>
        <w:t>Needing to work while at school</w:t>
      </w:r>
    </w:p>
    <w:p w14:paraId="3B4C1E2F" w14:textId="531AE77E" w:rsidR="00E14D0D" w:rsidRDefault="00E14D0D" w:rsidP="00E14D0D">
      <w:pPr>
        <w:pStyle w:val="ListParagraph"/>
        <w:numPr>
          <w:ilvl w:val="0"/>
          <w:numId w:val="21"/>
        </w:numPr>
      </w:pPr>
      <w:r>
        <w:t>Waiting for government funding to be dispersed</w:t>
      </w:r>
    </w:p>
    <w:p w14:paraId="722EB6E8" w14:textId="5D475E29" w:rsidR="00E14D0D" w:rsidRDefault="00E14D0D" w:rsidP="00E14D0D">
      <w:pPr>
        <w:pStyle w:val="ListParagraph"/>
        <w:numPr>
          <w:ilvl w:val="0"/>
          <w:numId w:val="21"/>
        </w:numPr>
      </w:pPr>
      <w:r>
        <w:t>Needing to take extra time due to their disability (e.g., learning disability, mental health-related disability).</w:t>
      </w:r>
    </w:p>
    <w:p w14:paraId="052BC737" w14:textId="77777777" w:rsidR="00E14D0D" w:rsidRDefault="00E14D0D" w:rsidP="00E14D0D">
      <w:pPr>
        <w:rPr>
          <w:lang w:eastAsia="en-US"/>
        </w:rPr>
      </w:pPr>
      <w:r>
        <w:rPr>
          <w:lang w:eastAsia="en-US"/>
        </w:rPr>
        <w:t>Most participants were soon-to-be graduates, although a few had recently graduated.</w:t>
      </w:r>
    </w:p>
    <w:p w14:paraId="7B862FDD" w14:textId="77777777" w:rsidR="00E14D0D" w:rsidRDefault="00E14D0D" w:rsidP="00E14D0D">
      <w:pPr>
        <w:rPr>
          <w:lang w:eastAsia="en-US"/>
        </w:rPr>
      </w:pPr>
      <w:r>
        <w:rPr>
          <w:lang w:eastAsia="en-US"/>
        </w:rPr>
        <w:t>Participants were enrolled in a wide range of programs, covering topics such as:</w:t>
      </w:r>
    </w:p>
    <w:p w14:paraId="65E73BE7" w14:textId="2EACDA24" w:rsidR="00E14D0D" w:rsidRDefault="00E14D0D" w:rsidP="00E14D0D">
      <w:pPr>
        <w:pStyle w:val="ListParagraph"/>
        <w:numPr>
          <w:ilvl w:val="0"/>
          <w:numId w:val="20"/>
        </w:numPr>
      </w:pPr>
      <w:r>
        <w:t>Communication and media</w:t>
      </w:r>
    </w:p>
    <w:p w14:paraId="72F1E841" w14:textId="38396946" w:rsidR="00E14D0D" w:rsidRDefault="00E14D0D" w:rsidP="00E14D0D">
      <w:pPr>
        <w:pStyle w:val="ListParagraph"/>
        <w:numPr>
          <w:ilvl w:val="0"/>
          <w:numId w:val="20"/>
        </w:numPr>
      </w:pPr>
      <w:r>
        <w:t>Political science and labour</w:t>
      </w:r>
    </w:p>
    <w:p w14:paraId="4567EF90" w14:textId="0D88863D" w:rsidR="00E14D0D" w:rsidRDefault="00E14D0D" w:rsidP="00E14D0D">
      <w:pPr>
        <w:pStyle w:val="ListParagraph"/>
        <w:numPr>
          <w:ilvl w:val="0"/>
          <w:numId w:val="20"/>
        </w:numPr>
      </w:pPr>
      <w:r>
        <w:t>Biology</w:t>
      </w:r>
    </w:p>
    <w:p w14:paraId="3F5E3B28" w14:textId="4992838A" w:rsidR="00E14D0D" w:rsidRDefault="00E14D0D" w:rsidP="00E14D0D">
      <w:pPr>
        <w:pStyle w:val="ListParagraph"/>
        <w:numPr>
          <w:ilvl w:val="0"/>
          <w:numId w:val="20"/>
        </w:numPr>
      </w:pPr>
      <w:r>
        <w:t>English and cultural studies</w:t>
      </w:r>
    </w:p>
    <w:p w14:paraId="1D105130" w14:textId="14CD1383" w:rsidR="00E14D0D" w:rsidRDefault="00E14D0D" w:rsidP="00E14D0D">
      <w:pPr>
        <w:pStyle w:val="ListParagraph"/>
        <w:numPr>
          <w:ilvl w:val="0"/>
          <w:numId w:val="20"/>
        </w:numPr>
      </w:pPr>
      <w:r>
        <w:t>Gender and social justice</w:t>
      </w:r>
    </w:p>
    <w:p w14:paraId="1607683F" w14:textId="1A723BEB" w:rsidR="00E14D0D" w:rsidRDefault="00E14D0D" w:rsidP="00E14D0D">
      <w:pPr>
        <w:pStyle w:val="ListParagraph"/>
        <w:numPr>
          <w:ilvl w:val="0"/>
          <w:numId w:val="20"/>
        </w:numPr>
      </w:pPr>
      <w:r>
        <w:t>Psychology</w:t>
      </w:r>
    </w:p>
    <w:p w14:paraId="3536E924" w14:textId="2B716A1C" w:rsidR="00E14D0D" w:rsidRDefault="00E14D0D" w:rsidP="00E14D0D">
      <w:pPr>
        <w:pStyle w:val="ListParagraph"/>
        <w:numPr>
          <w:ilvl w:val="0"/>
          <w:numId w:val="20"/>
        </w:numPr>
      </w:pPr>
      <w:r>
        <w:t>General degree</w:t>
      </w:r>
    </w:p>
    <w:p w14:paraId="169AE305" w14:textId="39006F71" w:rsidR="00E14D0D" w:rsidRDefault="00E14D0D" w:rsidP="00E14D0D">
      <w:pPr>
        <w:pStyle w:val="ListParagraph"/>
        <w:numPr>
          <w:ilvl w:val="0"/>
          <w:numId w:val="20"/>
        </w:numPr>
      </w:pPr>
      <w:r>
        <w:t>Accounting</w:t>
      </w:r>
    </w:p>
    <w:p w14:paraId="4F040198" w14:textId="60C00F86" w:rsidR="00E14D0D" w:rsidRDefault="00E14D0D" w:rsidP="00E14D0D">
      <w:pPr>
        <w:pStyle w:val="ListParagraph"/>
        <w:numPr>
          <w:ilvl w:val="0"/>
          <w:numId w:val="20"/>
        </w:numPr>
      </w:pPr>
      <w:r>
        <w:t>History</w:t>
      </w:r>
    </w:p>
    <w:p w14:paraId="67BE08B2" w14:textId="432080D7" w:rsidR="00E14D0D" w:rsidRDefault="00E14D0D" w:rsidP="00E14D0D">
      <w:pPr>
        <w:pStyle w:val="ListParagraph"/>
        <w:numPr>
          <w:ilvl w:val="0"/>
          <w:numId w:val="20"/>
        </w:numPr>
      </w:pPr>
      <w:r>
        <w:t>Business</w:t>
      </w:r>
    </w:p>
    <w:p w14:paraId="006084C3" w14:textId="50FB86EE" w:rsidR="00E14D0D" w:rsidRDefault="00E14D0D" w:rsidP="00E14D0D">
      <w:pPr>
        <w:pStyle w:val="ListParagraph"/>
        <w:numPr>
          <w:ilvl w:val="0"/>
          <w:numId w:val="20"/>
        </w:numPr>
      </w:pPr>
      <w:r>
        <w:t>Administration</w:t>
      </w:r>
    </w:p>
    <w:p w14:paraId="3A1066B0" w14:textId="70631741" w:rsidR="00E14D0D" w:rsidRDefault="00E14D0D" w:rsidP="00E14D0D">
      <w:pPr>
        <w:rPr>
          <w:lang w:eastAsia="en-US"/>
        </w:rPr>
      </w:pPr>
      <w:r>
        <w:rPr>
          <w:lang w:eastAsia="en-US"/>
        </w:rPr>
        <w:t>Many participants were currently working. Some worked part time during school, including working on</w:t>
      </w:r>
      <w:r w:rsidR="008C22C9">
        <w:rPr>
          <w:lang w:eastAsia="en-US"/>
        </w:rPr>
        <w:t xml:space="preserve"> </w:t>
      </w:r>
      <w:r>
        <w:rPr>
          <w:lang w:eastAsia="en-US"/>
        </w:rPr>
        <w:t>campus through a job program or taking odd jobs like proctoring exams. A few participants worked full-time during summer, while one participant worked seasonal jobs during the summer. One participant was anticipating a practicum placement to begin in the coming months.</w:t>
      </w:r>
    </w:p>
    <w:p w14:paraId="77F610E2" w14:textId="4087F52D" w:rsidR="00E537FF" w:rsidRPr="00E14D0D" w:rsidRDefault="00E14D0D" w:rsidP="00E14D0D">
      <w:pPr>
        <w:rPr>
          <w:lang w:eastAsia="en-US"/>
        </w:rPr>
      </w:pPr>
      <w:r>
        <w:rPr>
          <w:lang w:eastAsia="en-US"/>
        </w:rPr>
        <w:t xml:space="preserve">A couple participants talked about how working during school </w:t>
      </w:r>
      <w:r w:rsidR="009C0C59">
        <w:rPr>
          <w:lang w:eastAsia="en-US"/>
        </w:rPr>
        <w:t>was necessary</w:t>
      </w:r>
      <w:r>
        <w:rPr>
          <w:lang w:eastAsia="en-US"/>
        </w:rPr>
        <w:t>. For one, it was to fund their education, especially as they are taking additional time to complete their studies due to their disability.</w:t>
      </w:r>
    </w:p>
    <w:p w14:paraId="096C594F" w14:textId="6F2AD90F" w:rsidR="00A4542F" w:rsidRDefault="006367D1" w:rsidP="00E537FF">
      <w:pPr>
        <w:pStyle w:val="Heading2"/>
      </w:pPr>
      <w:bookmarkStart w:id="17" w:name="_Toc231370433"/>
      <w:r>
        <w:lastRenderedPageBreak/>
        <w:t>Expectations and Employment Outcomes</w:t>
      </w:r>
      <w:bookmarkEnd w:id="17"/>
    </w:p>
    <w:p w14:paraId="6733CE66" w14:textId="211FDB43" w:rsidR="006367D1" w:rsidRDefault="006367D1" w:rsidP="006367D1">
      <w:r>
        <w:t>To investigate research questions 1 and 1(a-b) regarding students</w:t>
      </w:r>
      <w:r w:rsidR="00C662B6">
        <w:t>’</w:t>
      </w:r>
      <w:r>
        <w:t xml:space="preserve"> expectations for graduating and entering the labour market, how these expectations varied (if at all) along sociodemographic lines, and whether these expectations differed from actual outcomes, we examined descriptive statistics of participants expectations at baseline, as well as conducted inferential analyses of disaggregated data at baseline and at follow-up.</w:t>
      </w:r>
    </w:p>
    <w:p w14:paraId="59D609B6" w14:textId="1CB72340" w:rsidR="006367D1" w:rsidRPr="00D30C65" w:rsidRDefault="006367D1" w:rsidP="00E537FF">
      <w:pPr>
        <w:pStyle w:val="Heading3"/>
        <w:rPr>
          <w:lang w:eastAsia="en-US"/>
        </w:rPr>
      </w:pPr>
      <w:r w:rsidRPr="00D30C65">
        <w:rPr>
          <w:lang w:eastAsia="en-US"/>
        </w:rPr>
        <w:t>Employment Goals and Expectations</w:t>
      </w:r>
      <w:r>
        <w:rPr>
          <w:lang w:eastAsia="en-US"/>
        </w:rPr>
        <w:t xml:space="preserve"> at Baseline</w:t>
      </w:r>
    </w:p>
    <w:p w14:paraId="033F6F4D" w14:textId="3BB414B5" w:rsidR="006367D1" w:rsidRDefault="006367D1" w:rsidP="006367D1">
      <w:pPr>
        <w:rPr>
          <w:lang w:eastAsia="en-US"/>
        </w:rPr>
      </w:pPr>
      <w:r w:rsidRPr="00D30C65">
        <w:rPr>
          <w:lang w:eastAsia="en-US"/>
        </w:rPr>
        <w:t xml:space="preserve">At baseline, nearly all participants hoped to find employment in a field related to their studies (261; 90.6%). </w:t>
      </w:r>
      <w:r w:rsidRPr="00A2264B">
        <w:rPr>
          <w:lang w:eastAsia="en-US"/>
        </w:rPr>
        <w:t>Participants varied on how long they expected their job search process to take. Most expected the process to take at least one month</w:t>
      </w:r>
      <w:r>
        <w:rPr>
          <w:lang w:eastAsia="en-US"/>
        </w:rPr>
        <w:t xml:space="preserve">, but </w:t>
      </w:r>
      <w:r w:rsidRPr="00A2264B">
        <w:rPr>
          <w:lang w:eastAsia="en-US"/>
        </w:rPr>
        <w:t>less than six months, with only one in ten participants expecting to find a job within one month of graduating (30; 10.4%) and about one in nine who</w:t>
      </w:r>
      <w:r>
        <w:rPr>
          <w:lang w:eastAsia="en-US"/>
        </w:rPr>
        <w:t xml:space="preserve"> thought</w:t>
      </w:r>
      <w:r w:rsidRPr="00A2264B">
        <w:rPr>
          <w:lang w:eastAsia="en-US"/>
        </w:rPr>
        <w:t xml:space="preserve"> it would take six months or more (39; 13.5%). Roughly one-quarter of participants expected to find a job in 1-2 months (74; 25.7%); about a third thought it would take 2-3 months (91; 31.6%); and about one in six </w:t>
      </w:r>
      <w:r w:rsidR="00D64F15">
        <w:rPr>
          <w:lang w:eastAsia="en-US"/>
        </w:rPr>
        <w:t>expected</w:t>
      </w:r>
      <w:r w:rsidRPr="00A2264B">
        <w:rPr>
          <w:lang w:eastAsia="en-US"/>
        </w:rPr>
        <w:t xml:space="preserve"> it would take 3-6 months (52; 18.6%).</w:t>
      </w:r>
    </w:p>
    <w:p w14:paraId="339D8AD4" w14:textId="77777777" w:rsidR="006367D1" w:rsidRDefault="006367D1" w:rsidP="006367D1">
      <w:pPr>
        <w:rPr>
          <w:highlight w:val="yellow"/>
          <w:lang w:eastAsia="en-US"/>
        </w:rPr>
      </w:pPr>
      <w:r>
        <w:rPr>
          <w:lang w:eastAsia="en-US"/>
        </w:rPr>
        <w:t>Figure 1. Expected job search duration</w:t>
      </w:r>
    </w:p>
    <w:p w14:paraId="3DE3C727" w14:textId="77777777" w:rsidR="006367D1" w:rsidRPr="00944E76" w:rsidRDefault="006367D1" w:rsidP="006367D1">
      <w:pPr>
        <w:jc w:val="center"/>
        <w:rPr>
          <w:highlight w:val="yellow"/>
          <w:lang w:eastAsia="en-US"/>
        </w:rPr>
      </w:pPr>
      <w:r>
        <w:rPr>
          <w:noProof/>
        </w:rPr>
        <w:drawing>
          <wp:inline distT="0" distB="0" distL="0" distR="0" wp14:anchorId="7C07B7CF" wp14:editId="5FE293E2">
            <wp:extent cx="4759325" cy="2760663"/>
            <wp:effectExtent l="0" t="0" r="3175" b="1905"/>
            <wp:docPr id="662059193" name="Chart 1" descr="Figure 1. Expected job search duration. Bar chart showing participants’ expected job search duration after graduation. The most common expectation was 2–3 months (91, 31.6%), followed by 1–2 months (74, 25.7%), 3–6 months (52, 18.6%), 6 months or more (39, 13.5%), and less than 1 month (30, 10.4%).">
              <a:extLst xmlns:a="http://schemas.openxmlformats.org/drawingml/2006/main">
                <a:ext uri="{FF2B5EF4-FFF2-40B4-BE49-F238E27FC236}">
                  <a16:creationId xmlns:a16="http://schemas.microsoft.com/office/drawing/2014/main" id="{8E1687F0-1318-2F56-2BFC-FA200F1FD7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65BEF5E" w14:textId="77777777" w:rsidR="006367D1" w:rsidRDefault="006367D1" w:rsidP="006367D1">
      <w:pPr>
        <w:rPr>
          <w:lang w:eastAsia="en-US"/>
        </w:rPr>
      </w:pPr>
      <w:r w:rsidRPr="00A2264B">
        <w:rPr>
          <w:lang w:eastAsia="en-US"/>
        </w:rPr>
        <w:t>Salary expectations were roughly normally distributed. More than half of the participants (159; 55.2%) expected to earn a salary between $50,000-$79,999 in their first job post-graduation. Very few participants expected to earn a salary of $100,000 or more (</w:t>
      </w:r>
      <w:r>
        <w:rPr>
          <w:lang w:eastAsia="en-US"/>
        </w:rPr>
        <w:t>8</w:t>
      </w:r>
      <w:r w:rsidRPr="00A2264B">
        <w:rPr>
          <w:lang w:eastAsia="en-US"/>
        </w:rPr>
        <w:t xml:space="preserve">; </w:t>
      </w:r>
      <w:r>
        <w:rPr>
          <w:lang w:eastAsia="en-US"/>
        </w:rPr>
        <w:t>2.8</w:t>
      </w:r>
      <w:r w:rsidRPr="00A2264B">
        <w:rPr>
          <w:lang w:eastAsia="en-US"/>
        </w:rPr>
        <w:t>%), or of $30,000 or less (</w:t>
      </w:r>
      <w:r>
        <w:rPr>
          <w:lang w:eastAsia="en-US"/>
        </w:rPr>
        <w:t>15</w:t>
      </w:r>
      <w:r w:rsidRPr="00A2264B">
        <w:rPr>
          <w:lang w:eastAsia="en-US"/>
        </w:rPr>
        <w:t xml:space="preserve">; </w:t>
      </w:r>
      <w:r>
        <w:rPr>
          <w:lang w:eastAsia="en-US"/>
        </w:rPr>
        <w:t>5.2</w:t>
      </w:r>
      <w:r w:rsidRPr="00A2264B">
        <w:rPr>
          <w:lang w:eastAsia="en-US"/>
        </w:rPr>
        <w:t>%).</w:t>
      </w:r>
    </w:p>
    <w:p w14:paraId="18D161CA" w14:textId="77777777" w:rsidR="0057752A" w:rsidRDefault="0057752A" w:rsidP="006367D1">
      <w:pPr>
        <w:rPr>
          <w:lang w:eastAsia="en-US"/>
        </w:rPr>
      </w:pPr>
    </w:p>
    <w:p w14:paraId="4C903417" w14:textId="77777777" w:rsidR="0057752A" w:rsidRDefault="0057752A" w:rsidP="006367D1">
      <w:pPr>
        <w:rPr>
          <w:lang w:eastAsia="en-US"/>
        </w:rPr>
      </w:pPr>
    </w:p>
    <w:p w14:paraId="3C99AC2E" w14:textId="77777777" w:rsidR="0057752A" w:rsidRDefault="0057752A" w:rsidP="006367D1">
      <w:pPr>
        <w:rPr>
          <w:lang w:eastAsia="en-US"/>
        </w:rPr>
      </w:pPr>
    </w:p>
    <w:p w14:paraId="3A31DB66" w14:textId="77777777" w:rsidR="0057752A" w:rsidRDefault="0057752A" w:rsidP="006367D1">
      <w:pPr>
        <w:rPr>
          <w:lang w:eastAsia="en-US"/>
        </w:rPr>
      </w:pPr>
    </w:p>
    <w:p w14:paraId="04700514" w14:textId="77777777" w:rsidR="0057752A" w:rsidRDefault="0057752A" w:rsidP="006367D1">
      <w:pPr>
        <w:rPr>
          <w:lang w:eastAsia="en-US"/>
        </w:rPr>
      </w:pPr>
    </w:p>
    <w:p w14:paraId="6FFADEEF" w14:textId="77777777" w:rsidR="006367D1" w:rsidRDefault="006367D1" w:rsidP="006367D1">
      <w:pPr>
        <w:rPr>
          <w:lang w:eastAsia="en-US"/>
        </w:rPr>
      </w:pPr>
      <w:r>
        <w:rPr>
          <w:lang w:eastAsia="en-US"/>
        </w:rPr>
        <w:t>Figure 2. Expected salary</w:t>
      </w:r>
    </w:p>
    <w:p w14:paraId="06476559" w14:textId="77777777" w:rsidR="006367D1" w:rsidRDefault="006367D1" w:rsidP="006367D1">
      <w:pPr>
        <w:jc w:val="center"/>
        <w:rPr>
          <w:lang w:eastAsia="en-US"/>
        </w:rPr>
      </w:pPr>
      <w:r>
        <w:rPr>
          <w:noProof/>
        </w:rPr>
        <w:lastRenderedPageBreak/>
        <w:drawing>
          <wp:inline distT="0" distB="0" distL="0" distR="0" wp14:anchorId="1D4180ED" wp14:editId="2DE3F31D">
            <wp:extent cx="5343525" cy="2757488"/>
            <wp:effectExtent l="0" t="0" r="9525" b="5080"/>
            <wp:docPr id="1727296336" name="Chart 1" descr="Figure 2. Expected salary. Bar chart showing participants’ expected salary in their first job after graduation. More than half of participants expected to earn $50,000 to $79,999 (159, 55.2%). Very few expected to earn $100,000 or more (8, 2.8%) or $30,000 or less (15, 5.2%). Salary expectations were described as roughly normally distributed.">
              <a:extLst xmlns:a="http://schemas.openxmlformats.org/drawingml/2006/main">
                <a:ext uri="{FF2B5EF4-FFF2-40B4-BE49-F238E27FC236}">
                  <a16:creationId xmlns:a16="http://schemas.microsoft.com/office/drawing/2014/main" id="{ED620EDD-A0AD-8F95-9859-3F90943D72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1B09E8B" w14:textId="6F4B17B1" w:rsidR="00C662B6" w:rsidRDefault="00C662B6" w:rsidP="00C662B6">
      <w:pPr>
        <w:pStyle w:val="Heading3"/>
      </w:pPr>
      <w:r>
        <w:t>Sociodemographic and disability-related factors</w:t>
      </w:r>
    </w:p>
    <w:p w14:paraId="11952EA2" w14:textId="7967E30F" w:rsidR="006367D1" w:rsidRDefault="00C662B6" w:rsidP="006367D1">
      <w:r>
        <w:t xml:space="preserve">Spearman’s correlation coefficients were calculated to determine whether expectations varied along sociodemographic or disability-related lines. Spearman’s rank-order correlation is a non-parametric test that can be used when at least one variable is ranked (ordinal) – as was the case for the response data for job search and salary expectations – and is a more robust measure when data violate assumptions of normality (e.g., </w:t>
      </w:r>
      <w:r w:rsidR="00E93C88">
        <w:t xml:space="preserve">data </w:t>
      </w:r>
      <w:r>
        <w:t>are highly skewed).</w:t>
      </w:r>
      <w:r w:rsidR="006E272C">
        <w:t xml:space="preserve"> The table</w:t>
      </w:r>
      <w:r w:rsidR="00162C14">
        <w:t>s</w:t>
      </w:r>
      <w:r w:rsidR="006E272C">
        <w:t xml:space="preserve"> below show the correlation coefficients (rho; </w:t>
      </w:r>
      <w:r w:rsidR="006E272C" w:rsidRPr="006E272C">
        <w:t>ρ</w:t>
      </w:r>
      <w:r w:rsidR="006E272C">
        <w:t xml:space="preserve">) and </w:t>
      </w:r>
      <w:r w:rsidR="006E272C">
        <w:rPr>
          <w:i/>
          <w:iCs/>
        </w:rPr>
        <w:t xml:space="preserve">p </w:t>
      </w:r>
      <w:r w:rsidR="006E272C">
        <w:t>values for both job search expectations and salary expectations with sociodemographic factors for the baseline sample.</w:t>
      </w:r>
    </w:p>
    <w:p w14:paraId="0FE2EB95" w14:textId="681D66AF" w:rsidR="006E272C" w:rsidRDefault="006E272C" w:rsidP="006367D1">
      <w:r>
        <w:t>For the purposes of</w:t>
      </w:r>
      <w:r w:rsidR="005D38D2">
        <w:t xml:space="preserve"> the correlation</w:t>
      </w:r>
      <w:r>
        <w:t xml:space="preserve"> analysis</w:t>
      </w:r>
      <w:r w:rsidR="005D38D2">
        <w:t xml:space="preserve">, </w:t>
      </w:r>
      <w:r>
        <w:t>non-binary and genderqueer respondents were combined into one group with women. Additionally, a binary variable was created for rurality, with suburban and urban participants coded as one group.</w:t>
      </w:r>
      <w:r w:rsidR="00162C14">
        <w:t xml:space="preserve"> A binary variable was also created to compare participants who were members of a visible minority/racialized group with participants who were not.</w:t>
      </w:r>
    </w:p>
    <w:p w14:paraId="4D5FC65A" w14:textId="57D0B1AC" w:rsidR="006E272C" w:rsidRDefault="006E272C" w:rsidP="006367D1">
      <w:r>
        <w:t>Table 3. Spearman correlation coefficients for job search expectations with sociodemographic and disability-related variables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3. Spearman correlation coefficients for job search expectations with sociodemographic and disability-related variables."/>
        <w:tblDescription w:val="Four-column table listing sociodemographic and disability-related variables alongside Spearman correlation coefficients and p values for job search expectations. Mental health shows the strongest positive correlation with longer expected job search duration (rho = .20, p = .001), followed by South Asian identity (rho = .18, p = .002) and number of disabilities (rho = .18, p = .003). All other variables are not statistically significant: age (0.05, .38), gender (.01, .90), 2SLGBTQ+ (.01, .92), rurality (.00, .95), international student (-.07, .27), Indigeneity (-.02, .80), Black Canadian (-.05, .42), East Asian (.04, .49), Latino/Latina/Latinx (-.04, .54), Middle Eastern, North African, or West Asian (-.02, .79), Southeast Asian (-.06, .33), White (-.04, .49), visible minority (.04, .48), non-apparent disability (-.03, .70), learning (.06, .32), medical (.02, .69), sensory (-.05, .42), mobility/agility (.09, .13), developmental (.01, .92), communication (-.01, .91), motor/dexterity (.06, .35), and intellectual (.06, .30). A note indicates significance thresholds of p less than .05, p less than .01, and p less than .001."/>
      </w:tblPr>
      <w:tblGrid>
        <w:gridCol w:w="2680"/>
        <w:gridCol w:w="4916"/>
        <w:gridCol w:w="987"/>
        <w:gridCol w:w="902"/>
      </w:tblGrid>
      <w:tr w:rsidR="006E272C" w14:paraId="2BA3103E" w14:textId="7AF94D2C" w:rsidTr="00162C14">
        <w:tc>
          <w:tcPr>
            <w:tcW w:w="2695" w:type="dxa"/>
            <w:tcBorders>
              <w:top w:val="single" w:sz="4" w:space="0" w:color="auto"/>
              <w:bottom w:val="single" w:sz="4" w:space="0" w:color="auto"/>
            </w:tcBorders>
          </w:tcPr>
          <w:p w14:paraId="0453A204" w14:textId="77777777" w:rsidR="006E272C" w:rsidRDefault="006E272C" w:rsidP="006E272C"/>
        </w:tc>
        <w:tc>
          <w:tcPr>
            <w:tcW w:w="4950" w:type="dxa"/>
            <w:tcBorders>
              <w:top w:val="single" w:sz="4" w:space="0" w:color="auto"/>
              <w:bottom w:val="single" w:sz="4" w:space="0" w:color="auto"/>
            </w:tcBorders>
          </w:tcPr>
          <w:p w14:paraId="177B2954" w14:textId="77777777" w:rsidR="006E272C" w:rsidRDefault="006E272C" w:rsidP="006E272C"/>
        </w:tc>
        <w:tc>
          <w:tcPr>
            <w:tcW w:w="990" w:type="dxa"/>
            <w:tcBorders>
              <w:top w:val="single" w:sz="4" w:space="0" w:color="auto"/>
              <w:bottom w:val="single" w:sz="4" w:space="0" w:color="auto"/>
            </w:tcBorders>
          </w:tcPr>
          <w:p w14:paraId="6AED45FE" w14:textId="09D7470E" w:rsidR="006E272C" w:rsidRDefault="006E272C" w:rsidP="006E272C">
            <w:r>
              <w:t>rho (</w:t>
            </w:r>
            <w:r w:rsidRPr="006E272C">
              <w:t>ρ</w:t>
            </w:r>
            <w:r>
              <w:t>)</w:t>
            </w:r>
          </w:p>
        </w:tc>
        <w:tc>
          <w:tcPr>
            <w:tcW w:w="840" w:type="dxa"/>
            <w:tcBorders>
              <w:top w:val="single" w:sz="4" w:space="0" w:color="auto"/>
              <w:bottom w:val="single" w:sz="4" w:space="0" w:color="auto"/>
            </w:tcBorders>
          </w:tcPr>
          <w:p w14:paraId="49127FF4" w14:textId="22CDAC78" w:rsidR="006E272C" w:rsidRDefault="006E272C" w:rsidP="006E272C">
            <w:r>
              <w:rPr>
                <w:i/>
                <w:iCs/>
              </w:rPr>
              <w:t>p</w:t>
            </w:r>
          </w:p>
        </w:tc>
      </w:tr>
      <w:tr w:rsidR="006E272C" w14:paraId="4E058AA2" w14:textId="65C38DED" w:rsidTr="00162C14">
        <w:tc>
          <w:tcPr>
            <w:tcW w:w="2695" w:type="dxa"/>
            <w:tcBorders>
              <w:top w:val="single" w:sz="4" w:space="0" w:color="auto"/>
            </w:tcBorders>
          </w:tcPr>
          <w:p w14:paraId="29B2F4D0" w14:textId="2327384A" w:rsidR="006E272C" w:rsidRDefault="006E272C" w:rsidP="006367D1">
            <w:r>
              <w:t>Job search expectations</w:t>
            </w:r>
          </w:p>
        </w:tc>
        <w:tc>
          <w:tcPr>
            <w:tcW w:w="4950" w:type="dxa"/>
            <w:tcBorders>
              <w:top w:val="single" w:sz="4" w:space="0" w:color="auto"/>
            </w:tcBorders>
          </w:tcPr>
          <w:p w14:paraId="5166A4AE" w14:textId="667519FC" w:rsidR="006E272C" w:rsidRDefault="006E272C" w:rsidP="006367D1">
            <w:r>
              <w:t>Age</w:t>
            </w:r>
          </w:p>
        </w:tc>
        <w:tc>
          <w:tcPr>
            <w:tcW w:w="990" w:type="dxa"/>
            <w:tcBorders>
              <w:top w:val="single" w:sz="4" w:space="0" w:color="auto"/>
            </w:tcBorders>
          </w:tcPr>
          <w:p w14:paraId="69C88E3C" w14:textId="4CA881C4" w:rsidR="006E272C" w:rsidRDefault="006E272C" w:rsidP="006367D1">
            <w:r>
              <w:t>0.05</w:t>
            </w:r>
          </w:p>
        </w:tc>
        <w:tc>
          <w:tcPr>
            <w:tcW w:w="840" w:type="dxa"/>
            <w:tcBorders>
              <w:top w:val="single" w:sz="4" w:space="0" w:color="auto"/>
            </w:tcBorders>
          </w:tcPr>
          <w:p w14:paraId="1A28B895" w14:textId="704A25AF" w:rsidR="006E272C" w:rsidRPr="006E272C" w:rsidRDefault="006E272C" w:rsidP="006367D1">
            <w:r>
              <w:t>.38</w:t>
            </w:r>
          </w:p>
        </w:tc>
      </w:tr>
      <w:tr w:rsidR="006E272C" w14:paraId="54E4F993" w14:textId="273DECCB" w:rsidTr="00162C14">
        <w:tc>
          <w:tcPr>
            <w:tcW w:w="2695" w:type="dxa"/>
          </w:tcPr>
          <w:p w14:paraId="45A445D6" w14:textId="77777777" w:rsidR="006E272C" w:rsidRDefault="006E272C" w:rsidP="006367D1"/>
        </w:tc>
        <w:tc>
          <w:tcPr>
            <w:tcW w:w="4950" w:type="dxa"/>
          </w:tcPr>
          <w:p w14:paraId="4A180C8A" w14:textId="1A600CB6" w:rsidR="006E272C" w:rsidRDefault="006E272C" w:rsidP="006367D1">
            <w:r>
              <w:t>Gender</w:t>
            </w:r>
          </w:p>
        </w:tc>
        <w:tc>
          <w:tcPr>
            <w:tcW w:w="990" w:type="dxa"/>
          </w:tcPr>
          <w:p w14:paraId="17A5F642" w14:textId="730744B5" w:rsidR="006E272C" w:rsidRDefault="006E272C" w:rsidP="006367D1">
            <w:r>
              <w:t>.01</w:t>
            </w:r>
          </w:p>
        </w:tc>
        <w:tc>
          <w:tcPr>
            <w:tcW w:w="840" w:type="dxa"/>
          </w:tcPr>
          <w:p w14:paraId="0DB1F839" w14:textId="1D98F3EB" w:rsidR="006E272C" w:rsidRDefault="006E272C" w:rsidP="006367D1">
            <w:r>
              <w:t>.90</w:t>
            </w:r>
          </w:p>
        </w:tc>
      </w:tr>
      <w:tr w:rsidR="006E272C" w14:paraId="4310A3B2" w14:textId="7F8C5954" w:rsidTr="00162C14">
        <w:tc>
          <w:tcPr>
            <w:tcW w:w="2695" w:type="dxa"/>
          </w:tcPr>
          <w:p w14:paraId="6F474DB2" w14:textId="77777777" w:rsidR="006E272C" w:rsidRDefault="006E272C" w:rsidP="006367D1"/>
        </w:tc>
        <w:tc>
          <w:tcPr>
            <w:tcW w:w="4950" w:type="dxa"/>
          </w:tcPr>
          <w:p w14:paraId="1D7CA8F1" w14:textId="129A8F53" w:rsidR="006E272C" w:rsidRDefault="006E272C" w:rsidP="006367D1">
            <w:r>
              <w:t>2SLGBTQ+</w:t>
            </w:r>
          </w:p>
        </w:tc>
        <w:tc>
          <w:tcPr>
            <w:tcW w:w="990" w:type="dxa"/>
          </w:tcPr>
          <w:p w14:paraId="5269E204" w14:textId="14C8D382" w:rsidR="006E272C" w:rsidRDefault="006E272C" w:rsidP="006367D1">
            <w:r>
              <w:t>.01</w:t>
            </w:r>
          </w:p>
        </w:tc>
        <w:tc>
          <w:tcPr>
            <w:tcW w:w="840" w:type="dxa"/>
          </w:tcPr>
          <w:p w14:paraId="464BD550" w14:textId="65355622" w:rsidR="006E272C" w:rsidRDefault="006E272C" w:rsidP="006367D1">
            <w:r>
              <w:t>.92</w:t>
            </w:r>
          </w:p>
        </w:tc>
      </w:tr>
      <w:tr w:rsidR="006E272C" w14:paraId="1E6C6143" w14:textId="66434A2F" w:rsidTr="00162C14">
        <w:tc>
          <w:tcPr>
            <w:tcW w:w="2695" w:type="dxa"/>
          </w:tcPr>
          <w:p w14:paraId="7064C13F" w14:textId="77777777" w:rsidR="006E272C" w:rsidRDefault="006E272C" w:rsidP="006367D1"/>
        </w:tc>
        <w:tc>
          <w:tcPr>
            <w:tcW w:w="4950" w:type="dxa"/>
          </w:tcPr>
          <w:p w14:paraId="64568911" w14:textId="207027F1" w:rsidR="006E272C" w:rsidRDefault="006E272C" w:rsidP="006367D1">
            <w:r>
              <w:t>Rurality</w:t>
            </w:r>
          </w:p>
        </w:tc>
        <w:tc>
          <w:tcPr>
            <w:tcW w:w="990" w:type="dxa"/>
          </w:tcPr>
          <w:p w14:paraId="66D542B1" w14:textId="1E71E2A5" w:rsidR="006E272C" w:rsidRDefault="006E272C" w:rsidP="006367D1">
            <w:r>
              <w:t>.00</w:t>
            </w:r>
          </w:p>
        </w:tc>
        <w:tc>
          <w:tcPr>
            <w:tcW w:w="840" w:type="dxa"/>
          </w:tcPr>
          <w:p w14:paraId="3E81CB09" w14:textId="0F92682C" w:rsidR="006E272C" w:rsidRDefault="006E272C" w:rsidP="006367D1">
            <w:r>
              <w:t>.95</w:t>
            </w:r>
          </w:p>
        </w:tc>
      </w:tr>
      <w:tr w:rsidR="006E272C" w14:paraId="3B3E4E25" w14:textId="1456E992" w:rsidTr="00162C14">
        <w:tc>
          <w:tcPr>
            <w:tcW w:w="2695" w:type="dxa"/>
          </w:tcPr>
          <w:p w14:paraId="3EDBFC77" w14:textId="77777777" w:rsidR="006E272C" w:rsidRDefault="006E272C" w:rsidP="006367D1"/>
        </w:tc>
        <w:tc>
          <w:tcPr>
            <w:tcW w:w="4950" w:type="dxa"/>
          </w:tcPr>
          <w:p w14:paraId="187132C1" w14:textId="72F39E43" w:rsidR="006E272C" w:rsidRDefault="00162C14" w:rsidP="006367D1">
            <w:r>
              <w:t>International student</w:t>
            </w:r>
          </w:p>
        </w:tc>
        <w:tc>
          <w:tcPr>
            <w:tcW w:w="990" w:type="dxa"/>
          </w:tcPr>
          <w:p w14:paraId="49B4E191" w14:textId="40A2CB48" w:rsidR="006E272C" w:rsidRDefault="00B1000A" w:rsidP="006367D1">
            <w:r>
              <w:t>-.07</w:t>
            </w:r>
          </w:p>
        </w:tc>
        <w:tc>
          <w:tcPr>
            <w:tcW w:w="840" w:type="dxa"/>
          </w:tcPr>
          <w:p w14:paraId="654B3C96" w14:textId="6159F770" w:rsidR="006E272C" w:rsidRDefault="00B1000A" w:rsidP="006367D1">
            <w:r>
              <w:t>.27</w:t>
            </w:r>
          </w:p>
        </w:tc>
      </w:tr>
      <w:tr w:rsidR="006E272C" w14:paraId="7C4DDBD7" w14:textId="77777777" w:rsidTr="00162C14">
        <w:tc>
          <w:tcPr>
            <w:tcW w:w="2695" w:type="dxa"/>
          </w:tcPr>
          <w:p w14:paraId="71DBEA89" w14:textId="77777777" w:rsidR="006E272C" w:rsidRDefault="006E272C" w:rsidP="006367D1"/>
        </w:tc>
        <w:tc>
          <w:tcPr>
            <w:tcW w:w="4950" w:type="dxa"/>
          </w:tcPr>
          <w:p w14:paraId="1CC17F1C" w14:textId="6AA47271" w:rsidR="006E272C" w:rsidRDefault="00162C14" w:rsidP="006367D1">
            <w:r>
              <w:t>Indigeneity</w:t>
            </w:r>
          </w:p>
        </w:tc>
        <w:tc>
          <w:tcPr>
            <w:tcW w:w="990" w:type="dxa"/>
          </w:tcPr>
          <w:p w14:paraId="46361A08" w14:textId="64B877D8" w:rsidR="006E272C" w:rsidRDefault="00B1000A" w:rsidP="006367D1">
            <w:r>
              <w:t>-.02</w:t>
            </w:r>
          </w:p>
        </w:tc>
        <w:tc>
          <w:tcPr>
            <w:tcW w:w="840" w:type="dxa"/>
          </w:tcPr>
          <w:p w14:paraId="24917BFA" w14:textId="090784C9" w:rsidR="006E272C" w:rsidRDefault="00B1000A" w:rsidP="006367D1">
            <w:r>
              <w:t>.80</w:t>
            </w:r>
          </w:p>
        </w:tc>
      </w:tr>
      <w:tr w:rsidR="006E272C" w14:paraId="179BB6F4" w14:textId="77777777" w:rsidTr="00162C14">
        <w:tc>
          <w:tcPr>
            <w:tcW w:w="2695" w:type="dxa"/>
          </w:tcPr>
          <w:p w14:paraId="383ED32F" w14:textId="77777777" w:rsidR="006E272C" w:rsidRDefault="006E272C" w:rsidP="006367D1"/>
        </w:tc>
        <w:tc>
          <w:tcPr>
            <w:tcW w:w="4950" w:type="dxa"/>
          </w:tcPr>
          <w:p w14:paraId="5D3885EB" w14:textId="0CF91C7C" w:rsidR="006E272C" w:rsidRDefault="00162C14" w:rsidP="006367D1">
            <w:r>
              <w:t>Black Canadian</w:t>
            </w:r>
          </w:p>
        </w:tc>
        <w:tc>
          <w:tcPr>
            <w:tcW w:w="990" w:type="dxa"/>
          </w:tcPr>
          <w:p w14:paraId="5C766C06" w14:textId="3C4FCF39" w:rsidR="006E272C" w:rsidRDefault="00B1000A" w:rsidP="006367D1">
            <w:r>
              <w:t>-.05</w:t>
            </w:r>
          </w:p>
        </w:tc>
        <w:tc>
          <w:tcPr>
            <w:tcW w:w="840" w:type="dxa"/>
          </w:tcPr>
          <w:p w14:paraId="461B1259" w14:textId="67B2BD24" w:rsidR="006E272C" w:rsidRDefault="00B1000A" w:rsidP="006367D1">
            <w:r>
              <w:t>.42</w:t>
            </w:r>
          </w:p>
        </w:tc>
      </w:tr>
      <w:tr w:rsidR="006E272C" w14:paraId="15F753EC" w14:textId="77777777" w:rsidTr="00162C14">
        <w:tc>
          <w:tcPr>
            <w:tcW w:w="2695" w:type="dxa"/>
          </w:tcPr>
          <w:p w14:paraId="21FA62C4" w14:textId="77777777" w:rsidR="006E272C" w:rsidRDefault="006E272C" w:rsidP="006367D1"/>
        </w:tc>
        <w:tc>
          <w:tcPr>
            <w:tcW w:w="4950" w:type="dxa"/>
          </w:tcPr>
          <w:p w14:paraId="1DABAFFA" w14:textId="578458EA" w:rsidR="006E272C" w:rsidRDefault="00162C14" w:rsidP="006367D1">
            <w:r>
              <w:t>East Asian</w:t>
            </w:r>
          </w:p>
        </w:tc>
        <w:tc>
          <w:tcPr>
            <w:tcW w:w="990" w:type="dxa"/>
          </w:tcPr>
          <w:p w14:paraId="5E8ADB31" w14:textId="0E4E5B27" w:rsidR="006E272C" w:rsidRDefault="00B1000A" w:rsidP="006367D1">
            <w:r>
              <w:t>.04</w:t>
            </w:r>
          </w:p>
        </w:tc>
        <w:tc>
          <w:tcPr>
            <w:tcW w:w="840" w:type="dxa"/>
          </w:tcPr>
          <w:p w14:paraId="1007CAAF" w14:textId="60336B35" w:rsidR="006E272C" w:rsidRDefault="00B1000A" w:rsidP="006367D1">
            <w:r>
              <w:t>.49</w:t>
            </w:r>
          </w:p>
        </w:tc>
      </w:tr>
      <w:tr w:rsidR="006E272C" w14:paraId="6DF070CB" w14:textId="77777777" w:rsidTr="00162C14">
        <w:tc>
          <w:tcPr>
            <w:tcW w:w="2695" w:type="dxa"/>
          </w:tcPr>
          <w:p w14:paraId="3B2AACF6" w14:textId="77777777" w:rsidR="006E272C" w:rsidRDefault="006E272C" w:rsidP="006367D1"/>
        </w:tc>
        <w:tc>
          <w:tcPr>
            <w:tcW w:w="4950" w:type="dxa"/>
          </w:tcPr>
          <w:p w14:paraId="6F3A1A8D" w14:textId="61848D52" w:rsidR="006E272C" w:rsidRDefault="00162C14" w:rsidP="006367D1">
            <w:r>
              <w:t>Latino/Latina/Latinx</w:t>
            </w:r>
          </w:p>
        </w:tc>
        <w:tc>
          <w:tcPr>
            <w:tcW w:w="990" w:type="dxa"/>
          </w:tcPr>
          <w:p w14:paraId="2319947A" w14:textId="6F08E0BD" w:rsidR="006E272C" w:rsidRDefault="00B1000A" w:rsidP="006367D1">
            <w:r>
              <w:t>-.04</w:t>
            </w:r>
          </w:p>
        </w:tc>
        <w:tc>
          <w:tcPr>
            <w:tcW w:w="840" w:type="dxa"/>
          </w:tcPr>
          <w:p w14:paraId="2761CC89" w14:textId="52753EBE" w:rsidR="006E272C" w:rsidRDefault="00B1000A" w:rsidP="006367D1">
            <w:r>
              <w:t>.54</w:t>
            </w:r>
          </w:p>
        </w:tc>
      </w:tr>
      <w:tr w:rsidR="006E272C" w14:paraId="4DAE5080" w14:textId="77777777" w:rsidTr="00162C14">
        <w:tc>
          <w:tcPr>
            <w:tcW w:w="2695" w:type="dxa"/>
          </w:tcPr>
          <w:p w14:paraId="64446DA1" w14:textId="77777777" w:rsidR="006E272C" w:rsidRDefault="006E272C" w:rsidP="006367D1"/>
        </w:tc>
        <w:tc>
          <w:tcPr>
            <w:tcW w:w="4950" w:type="dxa"/>
          </w:tcPr>
          <w:p w14:paraId="302E94E7" w14:textId="04CE507D" w:rsidR="006E272C" w:rsidRDefault="00162C14" w:rsidP="006367D1">
            <w:r>
              <w:t>Middle Eastern, North African, or West Asian</w:t>
            </w:r>
          </w:p>
        </w:tc>
        <w:tc>
          <w:tcPr>
            <w:tcW w:w="990" w:type="dxa"/>
          </w:tcPr>
          <w:p w14:paraId="06132C7A" w14:textId="219930B1" w:rsidR="006E272C" w:rsidRDefault="00B1000A" w:rsidP="006367D1">
            <w:r>
              <w:t>-.02</w:t>
            </w:r>
          </w:p>
        </w:tc>
        <w:tc>
          <w:tcPr>
            <w:tcW w:w="840" w:type="dxa"/>
          </w:tcPr>
          <w:p w14:paraId="289DED88" w14:textId="70D1818A" w:rsidR="006E272C" w:rsidRDefault="00B1000A" w:rsidP="006367D1">
            <w:r>
              <w:t>.79</w:t>
            </w:r>
          </w:p>
        </w:tc>
      </w:tr>
      <w:tr w:rsidR="00162C14" w14:paraId="6090598E" w14:textId="77777777" w:rsidTr="00162C14">
        <w:tc>
          <w:tcPr>
            <w:tcW w:w="2695" w:type="dxa"/>
          </w:tcPr>
          <w:p w14:paraId="6B772601" w14:textId="77777777" w:rsidR="00162C14" w:rsidRDefault="00162C14" w:rsidP="00162C14"/>
        </w:tc>
        <w:tc>
          <w:tcPr>
            <w:tcW w:w="4950" w:type="dxa"/>
          </w:tcPr>
          <w:p w14:paraId="54F9EAAD" w14:textId="4EA006E9" w:rsidR="00162C14" w:rsidRPr="00B1000A" w:rsidRDefault="00162C14" w:rsidP="00162C14">
            <w:pPr>
              <w:rPr>
                <w:b/>
                <w:bCs/>
              </w:rPr>
            </w:pPr>
            <w:r w:rsidRPr="00B1000A">
              <w:rPr>
                <w:b/>
                <w:bCs/>
              </w:rPr>
              <w:t>South Asian</w:t>
            </w:r>
          </w:p>
        </w:tc>
        <w:tc>
          <w:tcPr>
            <w:tcW w:w="990" w:type="dxa"/>
          </w:tcPr>
          <w:p w14:paraId="12ACC17F" w14:textId="756B0E9F" w:rsidR="00162C14" w:rsidRPr="00B1000A" w:rsidRDefault="00B1000A" w:rsidP="00162C14">
            <w:pPr>
              <w:rPr>
                <w:b/>
                <w:bCs/>
              </w:rPr>
            </w:pPr>
            <w:r w:rsidRPr="00B1000A">
              <w:rPr>
                <w:b/>
                <w:bCs/>
              </w:rPr>
              <w:t>.18</w:t>
            </w:r>
            <w:r>
              <w:rPr>
                <w:b/>
                <w:bCs/>
              </w:rPr>
              <w:t>***</w:t>
            </w:r>
          </w:p>
        </w:tc>
        <w:tc>
          <w:tcPr>
            <w:tcW w:w="840" w:type="dxa"/>
          </w:tcPr>
          <w:p w14:paraId="0887E607" w14:textId="04AF4BED" w:rsidR="00162C14" w:rsidRPr="00B1000A" w:rsidRDefault="00B1000A" w:rsidP="00162C14">
            <w:pPr>
              <w:rPr>
                <w:b/>
                <w:bCs/>
              </w:rPr>
            </w:pPr>
            <w:r w:rsidRPr="00B1000A">
              <w:rPr>
                <w:b/>
                <w:bCs/>
              </w:rPr>
              <w:t>.00</w:t>
            </w:r>
            <w:r w:rsidR="00C136A0">
              <w:rPr>
                <w:b/>
                <w:bCs/>
              </w:rPr>
              <w:t>2</w:t>
            </w:r>
          </w:p>
        </w:tc>
      </w:tr>
      <w:tr w:rsidR="00162C14" w14:paraId="16B83DB4" w14:textId="77777777" w:rsidTr="00162C14">
        <w:tc>
          <w:tcPr>
            <w:tcW w:w="2695" w:type="dxa"/>
          </w:tcPr>
          <w:p w14:paraId="162A1B4E" w14:textId="77777777" w:rsidR="00162C14" w:rsidRDefault="00162C14" w:rsidP="00162C14"/>
        </w:tc>
        <w:tc>
          <w:tcPr>
            <w:tcW w:w="4950" w:type="dxa"/>
          </w:tcPr>
          <w:p w14:paraId="68662E64" w14:textId="6C35E8AA" w:rsidR="00162C14" w:rsidRDefault="00162C14" w:rsidP="00162C14">
            <w:r>
              <w:t>Southeast Asian</w:t>
            </w:r>
          </w:p>
        </w:tc>
        <w:tc>
          <w:tcPr>
            <w:tcW w:w="990" w:type="dxa"/>
          </w:tcPr>
          <w:p w14:paraId="330E8EDE" w14:textId="2D3E4B53" w:rsidR="00162C14" w:rsidRDefault="00B1000A" w:rsidP="00162C14">
            <w:r>
              <w:t>-.06</w:t>
            </w:r>
          </w:p>
        </w:tc>
        <w:tc>
          <w:tcPr>
            <w:tcW w:w="840" w:type="dxa"/>
          </w:tcPr>
          <w:p w14:paraId="508B9AA3" w14:textId="72C97BFD" w:rsidR="00162C14" w:rsidRDefault="00B1000A" w:rsidP="00162C14">
            <w:r>
              <w:t>.33</w:t>
            </w:r>
          </w:p>
        </w:tc>
      </w:tr>
      <w:tr w:rsidR="00162C14" w14:paraId="334805FD" w14:textId="77777777" w:rsidTr="00162C14">
        <w:tc>
          <w:tcPr>
            <w:tcW w:w="2695" w:type="dxa"/>
          </w:tcPr>
          <w:p w14:paraId="0E17432B" w14:textId="77777777" w:rsidR="00162C14" w:rsidRDefault="00162C14" w:rsidP="00162C14"/>
        </w:tc>
        <w:tc>
          <w:tcPr>
            <w:tcW w:w="4950" w:type="dxa"/>
          </w:tcPr>
          <w:p w14:paraId="2D788431" w14:textId="5AE6FF26" w:rsidR="00162C14" w:rsidRDefault="00162C14" w:rsidP="00162C14">
            <w:r>
              <w:t>White</w:t>
            </w:r>
          </w:p>
        </w:tc>
        <w:tc>
          <w:tcPr>
            <w:tcW w:w="990" w:type="dxa"/>
          </w:tcPr>
          <w:p w14:paraId="03740ECA" w14:textId="52883AEC" w:rsidR="00162C14" w:rsidRDefault="00B1000A" w:rsidP="00162C14">
            <w:r>
              <w:t>-.04</w:t>
            </w:r>
          </w:p>
        </w:tc>
        <w:tc>
          <w:tcPr>
            <w:tcW w:w="840" w:type="dxa"/>
          </w:tcPr>
          <w:p w14:paraId="16681DB2" w14:textId="648D038F" w:rsidR="00162C14" w:rsidRDefault="00B1000A" w:rsidP="00162C14">
            <w:r>
              <w:t>.49</w:t>
            </w:r>
          </w:p>
        </w:tc>
      </w:tr>
      <w:tr w:rsidR="00162C14" w14:paraId="237F48B1" w14:textId="77777777" w:rsidTr="00162C14">
        <w:tc>
          <w:tcPr>
            <w:tcW w:w="2695" w:type="dxa"/>
            <w:tcBorders>
              <w:bottom w:val="single" w:sz="4" w:space="0" w:color="auto"/>
            </w:tcBorders>
          </w:tcPr>
          <w:p w14:paraId="7EF4AE17" w14:textId="77777777" w:rsidR="00162C14" w:rsidRDefault="00162C14" w:rsidP="00162C14"/>
        </w:tc>
        <w:tc>
          <w:tcPr>
            <w:tcW w:w="4950" w:type="dxa"/>
            <w:tcBorders>
              <w:bottom w:val="single" w:sz="4" w:space="0" w:color="auto"/>
            </w:tcBorders>
          </w:tcPr>
          <w:p w14:paraId="0BC7A8B6" w14:textId="7904741E" w:rsidR="00162C14" w:rsidRDefault="00162C14" w:rsidP="00162C14">
            <w:r>
              <w:t>Visible minority</w:t>
            </w:r>
          </w:p>
        </w:tc>
        <w:tc>
          <w:tcPr>
            <w:tcW w:w="990" w:type="dxa"/>
            <w:tcBorders>
              <w:bottom w:val="single" w:sz="4" w:space="0" w:color="auto"/>
            </w:tcBorders>
          </w:tcPr>
          <w:p w14:paraId="05A00771" w14:textId="5039EB4B" w:rsidR="00162C14" w:rsidRDefault="00B1000A" w:rsidP="00162C14">
            <w:r>
              <w:t>.04</w:t>
            </w:r>
          </w:p>
        </w:tc>
        <w:tc>
          <w:tcPr>
            <w:tcW w:w="840" w:type="dxa"/>
            <w:tcBorders>
              <w:bottom w:val="single" w:sz="4" w:space="0" w:color="auto"/>
            </w:tcBorders>
          </w:tcPr>
          <w:p w14:paraId="674A2BCD" w14:textId="2EDE38C5" w:rsidR="00162C14" w:rsidRDefault="00B1000A" w:rsidP="00162C14">
            <w:r>
              <w:t>.48</w:t>
            </w:r>
          </w:p>
        </w:tc>
      </w:tr>
      <w:tr w:rsidR="00162C14" w14:paraId="26D21D25" w14:textId="77777777" w:rsidTr="00162C14">
        <w:tc>
          <w:tcPr>
            <w:tcW w:w="2695" w:type="dxa"/>
            <w:tcBorders>
              <w:top w:val="single" w:sz="4" w:space="0" w:color="auto"/>
            </w:tcBorders>
          </w:tcPr>
          <w:p w14:paraId="3354E6E1" w14:textId="77777777" w:rsidR="00162C14" w:rsidRDefault="00162C14" w:rsidP="00162C14"/>
        </w:tc>
        <w:tc>
          <w:tcPr>
            <w:tcW w:w="4950" w:type="dxa"/>
            <w:tcBorders>
              <w:top w:val="single" w:sz="4" w:space="0" w:color="auto"/>
            </w:tcBorders>
          </w:tcPr>
          <w:p w14:paraId="5B2A093F" w14:textId="5B8537C1" w:rsidR="00162C14" w:rsidRPr="00C136A0" w:rsidRDefault="00162C14" w:rsidP="00162C14">
            <w:pPr>
              <w:rPr>
                <w:b/>
                <w:bCs/>
              </w:rPr>
            </w:pPr>
            <w:r w:rsidRPr="00C136A0">
              <w:rPr>
                <w:b/>
                <w:bCs/>
              </w:rPr>
              <w:t>Number of disabilit</w:t>
            </w:r>
            <w:r w:rsidR="00B1000A" w:rsidRPr="00C136A0">
              <w:rPr>
                <w:b/>
                <w:bCs/>
              </w:rPr>
              <w:t>ies</w:t>
            </w:r>
          </w:p>
        </w:tc>
        <w:tc>
          <w:tcPr>
            <w:tcW w:w="990" w:type="dxa"/>
            <w:tcBorders>
              <w:top w:val="single" w:sz="4" w:space="0" w:color="auto"/>
            </w:tcBorders>
          </w:tcPr>
          <w:p w14:paraId="76B1A8F9" w14:textId="7A95EB0F" w:rsidR="00162C14" w:rsidRPr="00C136A0" w:rsidRDefault="00C136A0" w:rsidP="00162C14">
            <w:pPr>
              <w:rPr>
                <w:b/>
                <w:bCs/>
              </w:rPr>
            </w:pPr>
            <w:r w:rsidRPr="00C136A0">
              <w:rPr>
                <w:b/>
                <w:bCs/>
              </w:rPr>
              <w:t>.18</w:t>
            </w:r>
          </w:p>
        </w:tc>
        <w:tc>
          <w:tcPr>
            <w:tcW w:w="840" w:type="dxa"/>
            <w:tcBorders>
              <w:top w:val="single" w:sz="4" w:space="0" w:color="auto"/>
            </w:tcBorders>
          </w:tcPr>
          <w:p w14:paraId="18AC58A9" w14:textId="373B9AD2" w:rsidR="00162C14" w:rsidRPr="00C136A0" w:rsidRDefault="00C136A0" w:rsidP="00162C14">
            <w:pPr>
              <w:rPr>
                <w:b/>
                <w:bCs/>
              </w:rPr>
            </w:pPr>
            <w:r w:rsidRPr="00C136A0">
              <w:rPr>
                <w:b/>
                <w:bCs/>
              </w:rPr>
              <w:t>.003***</w:t>
            </w:r>
          </w:p>
        </w:tc>
      </w:tr>
      <w:tr w:rsidR="00162C14" w14:paraId="314E3FDA" w14:textId="77777777" w:rsidTr="00162C14">
        <w:tc>
          <w:tcPr>
            <w:tcW w:w="2695" w:type="dxa"/>
          </w:tcPr>
          <w:p w14:paraId="20E443A8" w14:textId="77777777" w:rsidR="00162C14" w:rsidRDefault="00162C14" w:rsidP="00162C14"/>
        </w:tc>
        <w:tc>
          <w:tcPr>
            <w:tcW w:w="4950" w:type="dxa"/>
          </w:tcPr>
          <w:p w14:paraId="70045A92" w14:textId="5A4793BC" w:rsidR="00162C14" w:rsidRDefault="00162C14" w:rsidP="00162C14">
            <w:r>
              <w:t>Non-apparent disability</w:t>
            </w:r>
          </w:p>
        </w:tc>
        <w:tc>
          <w:tcPr>
            <w:tcW w:w="990" w:type="dxa"/>
          </w:tcPr>
          <w:p w14:paraId="72138B5F" w14:textId="55CBB304" w:rsidR="00162C14" w:rsidRDefault="00C136A0" w:rsidP="00162C14">
            <w:r>
              <w:t>-.03</w:t>
            </w:r>
          </w:p>
        </w:tc>
        <w:tc>
          <w:tcPr>
            <w:tcW w:w="840" w:type="dxa"/>
          </w:tcPr>
          <w:p w14:paraId="72D6B0EC" w14:textId="2A35331F" w:rsidR="00162C14" w:rsidRDefault="00C136A0" w:rsidP="00162C14">
            <w:r>
              <w:t>.70</w:t>
            </w:r>
          </w:p>
        </w:tc>
      </w:tr>
      <w:tr w:rsidR="001A57A7" w14:paraId="6E0AE228" w14:textId="77777777" w:rsidTr="00162C14">
        <w:tc>
          <w:tcPr>
            <w:tcW w:w="2695" w:type="dxa"/>
          </w:tcPr>
          <w:p w14:paraId="0D761DA6" w14:textId="77777777" w:rsidR="001A57A7" w:rsidRDefault="001A57A7" w:rsidP="00162C14"/>
        </w:tc>
        <w:tc>
          <w:tcPr>
            <w:tcW w:w="4950" w:type="dxa"/>
          </w:tcPr>
          <w:p w14:paraId="075C136B" w14:textId="19ADE7B9" w:rsidR="001A57A7" w:rsidRPr="00C136A0" w:rsidRDefault="001A57A7" w:rsidP="00162C14">
            <w:pPr>
              <w:rPr>
                <w:b/>
                <w:bCs/>
              </w:rPr>
            </w:pPr>
            <w:r w:rsidRPr="00C136A0">
              <w:rPr>
                <w:b/>
                <w:bCs/>
              </w:rPr>
              <w:t>Mental health</w:t>
            </w:r>
          </w:p>
        </w:tc>
        <w:tc>
          <w:tcPr>
            <w:tcW w:w="990" w:type="dxa"/>
          </w:tcPr>
          <w:p w14:paraId="7261A67E" w14:textId="41394C88" w:rsidR="001A57A7" w:rsidRPr="00C136A0" w:rsidRDefault="00C136A0" w:rsidP="00162C14">
            <w:pPr>
              <w:rPr>
                <w:b/>
                <w:bCs/>
              </w:rPr>
            </w:pPr>
            <w:r w:rsidRPr="00C136A0">
              <w:rPr>
                <w:b/>
                <w:bCs/>
              </w:rPr>
              <w:t>.20</w:t>
            </w:r>
          </w:p>
        </w:tc>
        <w:tc>
          <w:tcPr>
            <w:tcW w:w="840" w:type="dxa"/>
          </w:tcPr>
          <w:p w14:paraId="273D1993" w14:textId="222567C7" w:rsidR="001A57A7" w:rsidRPr="00C136A0" w:rsidRDefault="00C136A0" w:rsidP="00162C14">
            <w:pPr>
              <w:rPr>
                <w:b/>
                <w:bCs/>
              </w:rPr>
            </w:pPr>
            <w:r w:rsidRPr="00C136A0">
              <w:rPr>
                <w:b/>
                <w:bCs/>
              </w:rPr>
              <w:t>.001**</w:t>
            </w:r>
          </w:p>
        </w:tc>
      </w:tr>
      <w:tr w:rsidR="001A57A7" w14:paraId="4DEE7F30" w14:textId="77777777" w:rsidTr="00162C14">
        <w:tc>
          <w:tcPr>
            <w:tcW w:w="2695" w:type="dxa"/>
          </w:tcPr>
          <w:p w14:paraId="220609F6" w14:textId="77777777" w:rsidR="001A57A7" w:rsidRDefault="001A57A7" w:rsidP="00162C14"/>
        </w:tc>
        <w:tc>
          <w:tcPr>
            <w:tcW w:w="4950" w:type="dxa"/>
          </w:tcPr>
          <w:p w14:paraId="5CB8D984" w14:textId="4D380EB2" w:rsidR="001A57A7" w:rsidRDefault="001A57A7" w:rsidP="00162C14">
            <w:r>
              <w:t>Learning</w:t>
            </w:r>
          </w:p>
        </w:tc>
        <w:tc>
          <w:tcPr>
            <w:tcW w:w="990" w:type="dxa"/>
          </w:tcPr>
          <w:p w14:paraId="3A7D81CF" w14:textId="1F522C45" w:rsidR="001A57A7" w:rsidRDefault="00CA5E2A" w:rsidP="00162C14">
            <w:r>
              <w:t>.06</w:t>
            </w:r>
          </w:p>
        </w:tc>
        <w:tc>
          <w:tcPr>
            <w:tcW w:w="840" w:type="dxa"/>
          </w:tcPr>
          <w:p w14:paraId="7BE9A867" w14:textId="3926522C" w:rsidR="001A57A7" w:rsidRDefault="00CA5E2A" w:rsidP="00162C14">
            <w:r>
              <w:t>.32</w:t>
            </w:r>
          </w:p>
        </w:tc>
      </w:tr>
      <w:tr w:rsidR="00162C14" w14:paraId="3FE39F49" w14:textId="77777777" w:rsidTr="00162C14">
        <w:tc>
          <w:tcPr>
            <w:tcW w:w="2695" w:type="dxa"/>
          </w:tcPr>
          <w:p w14:paraId="48BE1126" w14:textId="77777777" w:rsidR="00162C14" w:rsidRDefault="00162C14" w:rsidP="00162C14"/>
        </w:tc>
        <w:tc>
          <w:tcPr>
            <w:tcW w:w="4950" w:type="dxa"/>
          </w:tcPr>
          <w:p w14:paraId="3EA4CA8D" w14:textId="185DE76F" w:rsidR="00162C14" w:rsidRDefault="00162C14" w:rsidP="00162C14">
            <w:r w:rsidRPr="007205C3">
              <w:rPr>
                <w:lang w:eastAsia="en-US"/>
              </w:rPr>
              <w:t>Medical</w:t>
            </w:r>
          </w:p>
        </w:tc>
        <w:tc>
          <w:tcPr>
            <w:tcW w:w="990" w:type="dxa"/>
          </w:tcPr>
          <w:p w14:paraId="52FB64B4" w14:textId="715CA9A9" w:rsidR="00162C14" w:rsidRDefault="00CA5E2A" w:rsidP="00162C14">
            <w:r>
              <w:t>.02</w:t>
            </w:r>
          </w:p>
        </w:tc>
        <w:tc>
          <w:tcPr>
            <w:tcW w:w="840" w:type="dxa"/>
          </w:tcPr>
          <w:p w14:paraId="1153334C" w14:textId="07CBEE93" w:rsidR="00162C14" w:rsidRDefault="00CA5E2A" w:rsidP="00162C14">
            <w:r>
              <w:t>.69</w:t>
            </w:r>
          </w:p>
        </w:tc>
      </w:tr>
      <w:tr w:rsidR="00162C14" w14:paraId="0BEF3466" w14:textId="77777777" w:rsidTr="00162C14">
        <w:tc>
          <w:tcPr>
            <w:tcW w:w="2695" w:type="dxa"/>
          </w:tcPr>
          <w:p w14:paraId="3A85A5F3" w14:textId="77777777" w:rsidR="00162C14" w:rsidRDefault="00162C14" w:rsidP="00162C14"/>
        </w:tc>
        <w:tc>
          <w:tcPr>
            <w:tcW w:w="4950" w:type="dxa"/>
          </w:tcPr>
          <w:p w14:paraId="343C3ABD" w14:textId="1F93F4AE" w:rsidR="00162C14" w:rsidRDefault="00162C14" w:rsidP="00162C14">
            <w:r w:rsidRPr="007205C3">
              <w:rPr>
                <w:lang w:eastAsia="en-US"/>
              </w:rPr>
              <w:t>Sensory</w:t>
            </w:r>
          </w:p>
        </w:tc>
        <w:tc>
          <w:tcPr>
            <w:tcW w:w="990" w:type="dxa"/>
          </w:tcPr>
          <w:p w14:paraId="05A627E0" w14:textId="6108F9A7" w:rsidR="00162C14" w:rsidRDefault="00CA5E2A" w:rsidP="00162C14">
            <w:r>
              <w:t>-.05</w:t>
            </w:r>
          </w:p>
        </w:tc>
        <w:tc>
          <w:tcPr>
            <w:tcW w:w="840" w:type="dxa"/>
          </w:tcPr>
          <w:p w14:paraId="52546D3A" w14:textId="4E9437DC" w:rsidR="00162C14" w:rsidRDefault="00CA5E2A" w:rsidP="00162C14">
            <w:r>
              <w:t>.42</w:t>
            </w:r>
          </w:p>
        </w:tc>
      </w:tr>
      <w:tr w:rsidR="00162C14" w14:paraId="25F0AE31" w14:textId="77777777" w:rsidTr="00162C14">
        <w:tc>
          <w:tcPr>
            <w:tcW w:w="2695" w:type="dxa"/>
          </w:tcPr>
          <w:p w14:paraId="3FA53905" w14:textId="77777777" w:rsidR="00162C14" w:rsidRDefault="00162C14" w:rsidP="00162C14"/>
        </w:tc>
        <w:tc>
          <w:tcPr>
            <w:tcW w:w="4950" w:type="dxa"/>
          </w:tcPr>
          <w:p w14:paraId="40894C2F" w14:textId="0A1E70AF" w:rsidR="00162C14" w:rsidRDefault="00162C14" w:rsidP="00162C14">
            <w:r w:rsidRPr="007205C3">
              <w:rPr>
                <w:lang w:eastAsia="en-US"/>
              </w:rPr>
              <w:t>Mobility/agility</w:t>
            </w:r>
          </w:p>
        </w:tc>
        <w:tc>
          <w:tcPr>
            <w:tcW w:w="990" w:type="dxa"/>
          </w:tcPr>
          <w:p w14:paraId="6E3C78F8" w14:textId="2C896175" w:rsidR="00162C14" w:rsidRDefault="00CA5E2A" w:rsidP="00162C14">
            <w:r>
              <w:t>.09</w:t>
            </w:r>
          </w:p>
        </w:tc>
        <w:tc>
          <w:tcPr>
            <w:tcW w:w="840" w:type="dxa"/>
          </w:tcPr>
          <w:p w14:paraId="20F9B064" w14:textId="23038E58" w:rsidR="00162C14" w:rsidRDefault="00CA5E2A" w:rsidP="00162C14">
            <w:r>
              <w:t>.13</w:t>
            </w:r>
          </w:p>
        </w:tc>
      </w:tr>
      <w:tr w:rsidR="00162C14" w14:paraId="7CF8716E" w14:textId="77777777" w:rsidTr="00162C14">
        <w:tc>
          <w:tcPr>
            <w:tcW w:w="2695" w:type="dxa"/>
          </w:tcPr>
          <w:p w14:paraId="6B315CC0" w14:textId="77777777" w:rsidR="00162C14" w:rsidRDefault="00162C14" w:rsidP="00162C14"/>
        </w:tc>
        <w:tc>
          <w:tcPr>
            <w:tcW w:w="4950" w:type="dxa"/>
          </w:tcPr>
          <w:p w14:paraId="5FC02104" w14:textId="4CD5A943" w:rsidR="00162C14" w:rsidRDefault="00162C14" w:rsidP="00162C14">
            <w:r w:rsidRPr="007205C3">
              <w:rPr>
                <w:lang w:eastAsia="en-US"/>
              </w:rPr>
              <w:t>Developmenta</w:t>
            </w:r>
            <w:r>
              <w:rPr>
                <w:lang w:eastAsia="en-US"/>
              </w:rPr>
              <w:t>l</w:t>
            </w:r>
          </w:p>
        </w:tc>
        <w:tc>
          <w:tcPr>
            <w:tcW w:w="990" w:type="dxa"/>
          </w:tcPr>
          <w:p w14:paraId="68BF8C9D" w14:textId="1F565F3B" w:rsidR="00162C14" w:rsidRDefault="00CA5E2A" w:rsidP="00162C14">
            <w:r>
              <w:t>.01</w:t>
            </w:r>
          </w:p>
        </w:tc>
        <w:tc>
          <w:tcPr>
            <w:tcW w:w="840" w:type="dxa"/>
          </w:tcPr>
          <w:p w14:paraId="17824E09" w14:textId="7C1AC5EA" w:rsidR="00162C14" w:rsidRDefault="00CA5E2A" w:rsidP="00162C14">
            <w:r>
              <w:t>.92</w:t>
            </w:r>
          </w:p>
        </w:tc>
      </w:tr>
      <w:tr w:rsidR="00162C14" w14:paraId="0CEA9AB5" w14:textId="77777777" w:rsidTr="00162C14">
        <w:tc>
          <w:tcPr>
            <w:tcW w:w="2695" w:type="dxa"/>
          </w:tcPr>
          <w:p w14:paraId="09897DE7" w14:textId="77777777" w:rsidR="00162C14" w:rsidRDefault="00162C14" w:rsidP="00162C14"/>
        </w:tc>
        <w:tc>
          <w:tcPr>
            <w:tcW w:w="4950" w:type="dxa"/>
          </w:tcPr>
          <w:p w14:paraId="7AAFA9E8" w14:textId="3BCB5851" w:rsidR="00162C14" w:rsidRDefault="00162C14" w:rsidP="00162C14">
            <w:r w:rsidRPr="007205C3">
              <w:rPr>
                <w:lang w:eastAsia="en-US"/>
              </w:rPr>
              <w:t>Communication</w:t>
            </w:r>
          </w:p>
        </w:tc>
        <w:tc>
          <w:tcPr>
            <w:tcW w:w="990" w:type="dxa"/>
          </w:tcPr>
          <w:p w14:paraId="401622D1" w14:textId="3F8C23E4" w:rsidR="00162C14" w:rsidRDefault="00CA5E2A" w:rsidP="00162C14">
            <w:r>
              <w:t>-.01</w:t>
            </w:r>
          </w:p>
        </w:tc>
        <w:tc>
          <w:tcPr>
            <w:tcW w:w="840" w:type="dxa"/>
          </w:tcPr>
          <w:p w14:paraId="2C427761" w14:textId="078A5BDD" w:rsidR="00162C14" w:rsidRDefault="00CA5E2A" w:rsidP="00162C14">
            <w:r>
              <w:t>.91</w:t>
            </w:r>
          </w:p>
        </w:tc>
      </w:tr>
      <w:tr w:rsidR="00162C14" w14:paraId="04735F40" w14:textId="77777777" w:rsidTr="00162C14">
        <w:tc>
          <w:tcPr>
            <w:tcW w:w="2695" w:type="dxa"/>
          </w:tcPr>
          <w:p w14:paraId="2B5549A3" w14:textId="77777777" w:rsidR="00162C14" w:rsidRDefault="00162C14" w:rsidP="00162C14"/>
        </w:tc>
        <w:tc>
          <w:tcPr>
            <w:tcW w:w="4950" w:type="dxa"/>
          </w:tcPr>
          <w:p w14:paraId="01F6C05F" w14:textId="0307E143" w:rsidR="00162C14" w:rsidRDefault="00162C14" w:rsidP="00162C14">
            <w:r w:rsidRPr="007205C3">
              <w:rPr>
                <w:lang w:eastAsia="en-US"/>
              </w:rPr>
              <w:t>Motor/dexterity</w:t>
            </w:r>
          </w:p>
        </w:tc>
        <w:tc>
          <w:tcPr>
            <w:tcW w:w="990" w:type="dxa"/>
          </w:tcPr>
          <w:p w14:paraId="723E9AEE" w14:textId="66F142D8" w:rsidR="00162C14" w:rsidRDefault="00CA5E2A" w:rsidP="00162C14">
            <w:r>
              <w:t>.06</w:t>
            </w:r>
          </w:p>
        </w:tc>
        <w:tc>
          <w:tcPr>
            <w:tcW w:w="840" w:type="dxa"/>
          </w:tcPr>
          <w:p w14:paraId="66CA92EC" w14:textId="1FEAF83F" w:rsidR="00162C14" w:rsidRDefault="00CA5E2A" w:rsidP="00162C14">
            <w:r>
              <w:t>.35</w:t>
            </w:r>
          </w:p>
        </w:tc>
      </w:tr>
      <w:tr w:rsidR="00162C14" w14:paraId="73DC9442" w14:textId="77777777" w:rsidTr="00162C14">
        <w:tc>
          <w:tcPr>
            <w:tcW w:w="2695" w:type="dxa"/>
            <w:tcBorders>
              <w:bottom w:val="single" w:sz="4" w:space="0" w:color="auto"/>
            </w:tcBorders>
          </w:tcPr>
          <w:p w14:paraId="03511D0D" w14:textId="77777777" w:rsidR="00162C14" w:rsidRDefault="00162C14" w:rsidP="00162C14"/>
        </w:tc>
        <w:tc>
          <w:tcPr>
            <w:tcW w:w="4950" w:type="dxa"/>
            <w:tcBorders>
              <w:bottom w:val="single" w:sz="4" w:space="0" w:color="auto"/>
            </w:tcBorders>
          </w:tcPr>
          <w:p w14:paraId="59D433C5" w14:textId="605985E7" w:rsidR="00162C14" w:rsidRDefault="00162C14" w:rsidP="00162C14">
            <w:r w:rsidRPr="007205C3">
              <w:rPr>
                <w:lang w:eastAsia="en-US"/>
              </w:rPr>
              <w:t>Intellectual</w:t>
            </w:r>
          </w:p>
        </w:tc>
        <w:tc>
          <w:tcPr>
            <w:tcW w:w="990" w:type="dxa"/>
            <w:tcBorders>
              <w:bottom w:val="single" w:sz="4" w:space="0" w:color="auto"/>
            </w:tcBorders>
          </w:tcPr>
          <w:p w14:paraId="3CD2E150" w14:textId="2DA61F7F" w:rsidR="00162C14" w:rsidRDefault="00CA5E2A" w:rsidP="00162C14">
            <w:r>
              <w:t>.06</w:t>
            </w:r>
          </w:p>
        </w:tc>
        <w:tc>
          <w:tcPr>
            <w:tcW w:w="840" w:type="dxa"/>
            <w:tcBorders>
              <w:bottom w:val="single" w:sz="4" w:space="0" w:color="auto"/>
            </w:tcBorders>
          </w:tcPr>
          <w:p w14:paraId="011A9541" w14:textId="6CB41114" w:rsidR="00162C14" w:rsidRDefault="00CA5E2A" w:rsidP="00162C14">
            <w:r>
              <w:t>.30</w:t>
            </w:r>
          </w:p>
        </w:tc>
      </w:tr>
    </w:tbl>
    <w:p w14:paraId="3A8FE9E7" w14:textId="3D3D4EA0" w:rsidR="006E272C" w:rsidRDefault="006E272C" w:rsidP="006367D1">
      <w:r>
        <w:t xml:space="preserve">*Significant at </w:t>
      </w:r>
      <w:r w:rsidRPr="00AC34C3">
        <w:rPr>
          <w:i/>
          <w:iCs/>
        </w:rPr>
        <w:t>p</w:t>
      </w:r>
      <w:r>
        <w:t xml:space="preserve"> &lt; .05; **significant at </w:t>
      </w:r>
      <w:r w:rsidRPr="00AC34C3">
        <w:rPr>
          <w:i/>
          <w:iCs/>
        </w:rPr>
        <w:t>p</w:t>
      </w:r>
      <w:r>
        <w:t xml:space="preserve"> &lt; .01; ***significant at </w:t>
      </w:r>
      <w:r w:rsidRPr="00AC34C3">
        <w:rPr>
          <w:i/>
          <w:iCs/>
        </w:rPr>
        <w:t>p</w:t>
      </w:r>
      <w:r>
        <w:t xml:space="preserve"> &lt; .001</w:t>
      </w:r>
    </w:p>
    <w:p w14:paraId="5DC19AD4" w14:textId="0DB14F2E" w:rsidR="00162C14" w:rsidRPr="00B1000A" w:rsidRDefault="00C865E1" w:rsidP="006367D1">
      <w:pPr>
        <w:rPr>
          <w:lang w:val="en-US"/>
        </w:rPr>
      </w:pPr>
      <w:r>
        <w:t>Overall, j</w:t>
      </w:r>
      <w:r w:rsidR="00B1000A">
        <w:t>ob search expectations of students with disabilities did not vary</w:t>
      </w:r>
      <w:r>
        <w:t xml:space="preserve"> significantly </w:t>
      </w:r>
      <w:r w:rsidR="00B1000A">
        <w:t>depending on sociodemographic factors. However, having a l</w:t>
      </w:r>
      <w:r w:rsidR="00B1000A" w:rsidRPr="00B1000A">
        <w:t>onger expected job search timeline</w:t>
      </w:r>
      <w:r w:rsidR="00B1000A">
        <w:t xml:space="preserve"> was</w:t>
      </w:r>
      <w:r w:rsidR="00B1000A" w:rsidRPr="00B1000A">
        <w:t xml:space="preserve"> weakly correlated with South Asian identity</w:t>
      </w:r>
      <w:r w:rsidR="00C136A0">
        <w:t>. Two disability-related factors were significantly correlated with expecting a longer job search: having a mental health disability, and the number of disabilities reported.</w:t>
      </w:r>
      <w:r w:rsidR="00C53288">
        <w:t xml:space="preserve"> That is, students with mental health disabilities, and those with multiple disabilities, expected to take longer to find a job.</w:t>
      </w:r>
    </w:p>
    <w:p w14:paraId="17D40913" w14:textId="7F5104C7" w:rsidR="00162C14" w:rsidRDefault="00162C14" w:rsidP="00162C14">
      <w:r>
        <w:t xml:space="preserve">Table </w:t>
      </w:r>
      <w:r w:rsidR="00F04921">
        <w:t>4</w:t>
      </w:r>
      <w:r>
        <w:t>. Spearman correlation coefficients for salary expectations with sociodemographic and disability-related variables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4. Spearman correlation coefficients for salary expectations with sociodemographic and disability-related variables."/>
        <w:tblDescription w:val="Four-column table listing sociodemographic and disability-related variables alongside Spearman correlation coefficients and p values for salary expectations. International student status shows the strongest positive correlation with higher salary expectations (rho = .15, p = .01), while 2SLGBTQ+ identity (rho = -.14, p = .02) and gender (rho = -.13, p = .04) show significant negative correlations with salary expectations. All other variables are not statistically significant: age (-.08, .19), rurality (-.01, .82), Indigeneity (-.01, .81), Black Canadian (.06, .34), East Asian (-.06, .32), Latino/Latina/Latinx (.03, .62), Middle Eastern, North African, or West Asian (.09, .16), South Asian (.06, .32), Southeast Asian (.09, .15), White (-.10, .13), visible minority (.09, .12), number of disabilities (-.08, .16), non-apparent disability (.02, .76), mental health (-.05, .43), learning (-.01, .87), medical (-.07, .23), sensory (-.06, .36), mobility/agility (-.10, .10), developmental (-.01, .88), communication (.05, .36), motor/dexterity (.07, .20), and intellectual (-.03, .62). A note indicates significance thresholds of p less than .05, p less than .01, and p less than .001."/>
      </w:tblPr>
      <w:tblGrid>
        <w:gridCol w:w="2695"/>
        <w:gridCol w:w="4950"/>
        <w:gridCol w:w="990"/>
        <w:gridCol w:w="840"/>
      </w:tblGrid>
      <w:tr w:rsidR="00162C14" w14:paraId="7DE421BD" w14:textId="77777777" w:rsidTr="007A3644">
        <w:tc>
          <w:tcPr>
            <w:tcW w:w="2695" w:type="dxa"/>
            <w:tcBorders>
              <w:top w:val="single" w:sz="4" w:space="0" w:color="auto"/>
              <w:bottom w:val="single" w:sz="4" w:space="0" w:color="auto"/>
            </w:tcBorders>
          </w:tcPr>
          <w:p w14:paraId="3C6CD979" w14:textId="77777777" w:rsidR="00162C14" w:rsidRDefault="00162C14" w:rsidP="007A3644"/>
        </w:tc>
        <w:tc>
          <w:tcPr>
            <w:tcW w:w="4950" w:type="dxa"/>
            <w:tcBorders>
              <w:top w:val="single" w:sz="4" w:space="0" w:color="auto"/>
              <w:bottom w:val="single" w:sz="4" w:space="0" w:color="auto"/>
            </w:tcBorders>
          </w:tcPr>
          <w:p w14:paraId="36DFB9F2" w14:textId="77777777" w:rsidR="00162C14" w:rsidRDefault="00162C14" w:rsidP="007A3644"/>
        </w:tc>
        <w:tc>
          <w:tcPr>
            <w:tcW w:w="990" w:type="dxa"/>
            <w:tcBorders>
              <w:top w:val="single" w:sz="4" w:space="0" w:color="auto"/>
              <w:bottom w:val="single" w:sz="4" w:space="0" w:color="auto"/>
            </w:tcBorders>
          </w:tcPr>
          <w:p w14:paraId="3FED3B3A" w14:textId="77777777" w:rsidR="00162C14" w:rsidRDefault="00162C14" w:rsidP="007A3644">
            <w:r>
              <w:t>rho (</w:t>
            </w:r>
            <w:r w:rsidRPr="006E272C">
              <w:t>ρ</w:t>
            </w:r>
            <w:r>
              <w:t>)</w:t>
            </w:r>
          </w:p>
        </w:tc>
        <w:tc>
          <w:tcPr>
            <w:tcW w:w="840" w:type="dxa"/>
            <w:tcBorders>
              <w:top w:val="single" w:sz="4" w:space="0" w:color="auto"/>
              <w:bottom w:val="single" w:sz="4" w:space="0" w:color="auto"/>
            </w:tcBorders>
          </w:tcPr>
          <w:p w14:paraId="0B05F066" w14:textId="77777777" w:rsidR="00162C14" w:rsidRDefault="00162C14" w:rsidP="007A3644">
            <w:r>
              <w:rPr>
                <w:i/>
                <w:iCs/>
              </w:rPr>
              <w:t>p</w:t>
            </w:r>
          </w:p>
        </w:tc>
      </w:tr>
      <w:tr w:rsidR="00162C14" w14:paraId="13D5CC89" w14:textId="77777777" w:rsidTr="007A3644">
        <w:tc>
          <w:tcPr>
            <w:tcW w:w="2695" w:type="dxa"/>
            <w:tcBorders>
              <w:top w:val="single" w:sz="4" w:space="0" w:color="auto"/>
            </w:tcBorders>
          </w:tcPr>
          <w:p w14:paraId="33EF41B4" w14:textId="612EEE07" w:rsidR="00162C14" w:rsidRDefault="00162C14" w:rsidP="007A3644">
            <w:r>
              <w:t>Salary expectations</w:t>
            </w:r>
          </w:p>
        </w:tc>
        <w:tc>
          <w:tcPr>
            <w:tcW w:w="4950" w:type="dxa"/>
            <w:tcBorders>
              <w:top w:val="single" w:sz="4" w:space="0" w:color="auto"/>
            </w:tcBorders>
          </w:tcPr>
          <w:p w14:paraId="7CB85B8C" w14:textId="77777777" w:rsidR="00162C14" w:rsidRDefault="00162C14" w:rsidP="007A3644">
            <w:r>
              <w:t>Age</w:t>
            </w:r>
          </w:p>
        </w:tc>
        <w:tc>
          <w:tcPr>
            <w:tcW w:w="990" w:type="dxa"/>
            <w:tcBorders>
              <w:top w:val="single" w:sz="4" w:space="0" w:color="auto"/>
            </w:tcBorders>
          </w:tcPr>
          <w:p w14:paraId="479CFCCD" w14:textId="2AFDCBE6" w:rsidR="00162C14" w:rsidRDefault="00C865E1" w:rsidP="007A3644">
            <w:r>
              <w:t>-.08</w:t>
            </w:r>
          </w:p>
        </w:tc>
        <w:tc>
          <w:tcPr>
            <w:tcW w:w="840" w:type="dxa"/>
            <w:tcBorders>
              <w:top w:val="single" w:sz="4" w:space="0" w:color="auto"/>
            </w:tcBorders>
          </w:tcPr>
          <w:p w14:paraId="6C9B1086" w14:textId="17A75B9F" w:rsidR="00162C14" w:rsidRPr="006E272C" w:rsidRDefault="00162C14" w:rsidP="007A3644">
            <w:r>
              <w:t>.</w:t>
            </w:r>
            <w:r w:rsidR="00C865E1">
              <w:t>19</w:t>
            </w:r>
          </w:p>
        </w:tc>
      </w:tr>
      <w:tr w:rsidR="00162C14" w14:paraId="6581A761" w14:textId="77777777" w:rsidTr="007A3644">
        <w:tc>
          <w:tcPr>
            <w:tcW w:w="2695" w:type="dxa"/>
          </w:tcPr>
          <w:p w14:paraId="0C144DF5" w14:textId="77777777" w:rsidR="00162C14" w:rsidRPr="00C865E1" w:rsidRDefault="00162C14" w:rsidP="007A3644">
            <w:pPr>
              <w:rPr>
                <w:b/>
                <w:bCs/>
              </w:rPr>
            </w:pPr>
          </w:p>
        </w:tc>
        <w:tc>
          <w:tcPr>
            <w:tcW w:w="4950" w:type="dxa"/>
          </w:tcPr>
          <w:p w14:paraId="01FF6D99" w14:textId="77777777" w:rsidR="00162C14" w:rsidRPr="00C865E1" w:rsidRDefault="00162C14" w:rsidP="007A3644">
            <w:pPr>
              <w:rPr>
                <w:b/>
                <w:bCs/>
              </w:rPr>
            </w:pPr>
            <w:r w:rsidRPr="00C865E1">
              <w:rPr>
                <w:b/>
                <w:bCs/>
              </w:rPr>
              <w:t>Gender</w:t>
            </w:r>
          </w:p>
        </w:tc>
        <w:tc>
          <w:tcPr>
            <w:tcW w:w="990" w:type="dxa"/>
          </w:tcPr>
          <w:p w14:paraId="3F1C45E6" w14:textId="2AE055F6" w:rsidR="00162C14" w:rsidRPr="00C865E1" w:rsidRDefault="00C865E1" w:rsidP="007A3644">
            <w:pPr>
              <w:rPr>
                <w:b/>
                <w:bCs/>
              </w:rPr>
            </w:pPr>
            <w:r w:rsidRPr="00C865E1">
              <w:rPr>
                <w:b/>
                <w:bCs/>
              </w:rPr>
              <w:t>-.13</w:t>
            </w:r>
          </w:p>
        </w:tc>
        <w:tc>
          <w:tcPr>
            <w:tcW w:w="840" w:type="dxa"/>
          </w:tcPr>
          <w:p w14:paraId="3AB24EB1" w14:textId="3FD04DAC" w:rsidR="00162C14" w:rsidRPr="00C865E1" w:rsidRDefault="00162C14" w:rsidP="007A3644">
            <w:pPr>
              <w:rPr>
                <w:b/>
                <w:bCs/>
              </w:rPr>
            </w:pPr>
            <w:r w:rsidRPr="00C865E1">
              <w:rPr>
                <w:b/>
                <w:bCs/>
              </w:rPr>
              <w:t>.</w:t>
            </w:r>
            <w:r w:rsidR="00C865E1" w:rsidRPr="00C865E1">
              <w:rPr>
                <w:b/>
                <w:bCs/>
              </w:rPr>
              <w:t>04*</w:t>
            </w:r>
          </w:p>
        </w:tc>
      </w:tr>
      <w:tr w:rsidR="00162C14" w14:paraId="51FA87EA" w14:textId="77777777" w:rsidTr="007A3644">
        <w:tc>
          <w:tcPr>
            <w:tcW w:w="2695" w:type="dxa"/>
          </w:tcPr>
          <w:p w14:paraId="39FF0E3A" w14:textId="77777777" w:rsidR="00162C14" w:rsidRPr="00C865E1" w:rsidRDefault="00162C14" w:rsidP="007A3644">
            <w:pPr>
              <w:rPr>
                <w:b/>
                <w:bCs/>
              </w:rPr>
            </w:pPr>
          </w:p>
        </w:tc>
        <w:tc>
          <w:tcPr>
            <w:tcW w:w="4950" w:type="dxa"/>
          </w:tcPr>
          <w:p w14:paraId="08D1A6AF" w14:textId="77777777" w:rsidR="00162C14" w:rsidRPr="00C865E1" w:rsidRDefault="00162C14" w:rsidP="007A3644">
            <w:pPr>
              <w:rPr>
                <w:b/>
                <w:bCs/>
              </w:rPr>
            </w:pPr>
            <w:r w:rsidRPr="00C865E1">
              <w:rPr>
                <w:b/>
                <w:bCs/>
              </w:rPr>
              <w:t>2SLGBTQ+</w:t>
            </w:r>
          </w:p>
        </w:tc>
        <w:tc>
          <w:tcPr>
            <w:tcW w:w="990" w:type="dxa"/>
          </w:tcPr>
          <w:p w14:paraId="6DF4325B" w14:textId="621AD362" w:rsidR="00162C14" w:rsidRPr="00C865E1" w:rsidRDefault="00C865E1" w:rsidP="007A3644">
            <w:pPr>
              <w:rPr>
                <w:b/>
                <w:bCs/>
              </w:rPr>
            </w:pPr>
            <w:r w:rsidRPr="00C865E1">
              <w:rPr>
                <w:b/>
                <w:bCs/>
              </w:rPr>
              <w:t>-.14</w:t>
            </w:r>
          </w:p>
        </w:tc>
        <w:tc>
          <w:tcPr>
            <w:tcW w:w="840" w:type="dxa"/>
          </w:tcPr>
          <w:p w14:paraId="4C3CC265" w14:textId="416AD5DF" w:rsidR="00162C14" w:rsidRPr="00C865E1" w:rsidRDefault="00162C14" w:rsidP="007A3644">
            <w:pPr>
              <w:rPr>
                <w:b/>
                <w:bCs/>
              </w:rPr>
            </w:pPr>
            <w:r w:rsidRPr="00C865E1">
              <w:rPr>
                <w:b/>
                <w:bCs/>
              </w:rPr>
              <w:t>.</w:t>
            </w:r>
            <w:r w:rsidR="00C865E1" w:rsidRPr="00C865E1">
              <w:rPr>
                <w:b/>
                <w:bCs/>
              </w:rPr>
              <w:t>02*</w:t>
            </w:r>
          </w:p>
        </w:tc>
      </w:tr>
      <w:tr w:rsidR="00162C14" w14:paraId="66643334" w14:textId="77777777" w:rsidTr="007A3644">
        <w:tc>
          <w:tcPr>
            <w:tcW w:w="2695" w:type="dxa"/>
          </w:tcPr>
          <w:p w14:paraId="133CF314" w14:textId="77777777" w:rsidR="00162C14" w:rsidRDefault="00162C14" w:rsidP="007A3644"/>
        </w:tc>
        <w:tc>
          <w:tcPr>
            <w:tcW w:w="4950" w:type="dxa"/>
          </w:tcPr>
          <w:p w14:paraId="2445FC4A" w14:textId="77777777" w:rsidR="00162C14" w:rsidRDefault="00162C14" w:rsidP="007A3644">
            <w:r>
              <w:t>Rurality</w:t>
            </w:r>
          </w:p>
        </w:tc>
        <w:tc>
          <w:tcPr>
            <w:tcW w:w="990" w:type="dxa"/>
          </w:tcPr>
          <w:p w14:paraId="2BEC7B4D" w14:textId="48DFEEC6" w:rsidR="00162C14" w:rsidRDefault="00C865E1" w:rsidP="007A3644">
            <w:r>
              <w:t>-.01</w:t>
            </w:r>
          </w:p>
        </w:tc>
        <w:tc>
          <w:tcPr>
            <w:tcW w:w="840" w:type="dxa"/>
          </w:tcPr>
          <w:p w14:paraId="2A42F956" w14:textId="62FCC651" w:rsidR="00162C14" w:rsidRDefault="00162C14" w:rsidP="007A3644">
            <w:r>
              <w:t>.</w:t>
            </w:r>
            <w:r w:rsidR="00C865E1">
              <w:t>82</w:t>
            </w:r>
          </w:p>
        </w:tc>
      </w:tr>
      <w:tr w:rsidR="00162C14" w14:paraId="5A2C89E9" w14:textId="77777777" w:rsidTr="007A3644">
        <w:tc>
          <w:tcPr>
            <w:tcW w:w="2695" w:type="dxa"/>
          </w:tcPr>
          <w:p w14:paraId="2D0D3F5D" w14:textId="77777777" w:rsidR="00162C14" w:rsidRPr="00C865E1" w:rsidRDefault="00162C14" w:rsidP="007A3644">
            <w:pPr>
              <w:rPr>
                <w:b/>
                <w:bCs/>
              </w:rPr>
            </w:pPr>
          </w:p>
        </w:tc>
        <w:tc>
          <w:tcPr>
            <w:tcW w:w="4950" w:type="dxa"/>
          </w:tcPr>
          <w:p w14:paraId="704494B8" w14:textId="77777777" w:rsidR="00162C14" w:rsidRPr="00C865E1" w:rsidRDefault="00162C14" w:rsidP="007A3644">
            <w:pPr>
              <w:rPr>
                <w:b/>
                <w:bCs/>
              </w:rPr>
            </w:pPr>
            <w:r w:rsidRPr="00C865E1">
              <w:rPr>
                <w:b/>
                <w:bCs/>
              </w:rPr>
              <w:t>International student</w:t>
            </w:r>
          </w:p>
        </w:tc>
        <w:tc>
          <w:tcPr>
            <w:tcW w:w="990" w:type="dxa"/>
          </w:tcPr>
          <w:p w14:paraId="120A510E" w14:textId="2774C5FF" w:rsidR="00162C14" w:rsidRPr="00C865E1" w:rsidRDefault="00C865E1" w:rsidP="007A3644">
            <w:pPr>
              <w:rPr>
                <w:b/>
                <w:bCs/>
              </w:rPr>
            </w:pPr>
            <w:r w:rsidRPr="00C865E1">
              <w:rPr>
                <w:b/>
                <w:bCs/>
              </w:rPr>
              <w:t>.15</w:t>
            </w:r>
          </w:p>
        </w:tc>
        <w:tc>
          <w:tcPr>
            <w:tcW w:w="840" w:type="dxa"/>
          </w:tcPr>
          <w:p w14:paraId="30D44374" w14:textId="0463EE11" w:rsidR="00162C14" w:rsidRPr="00C865E1" w:rsidRDefault="00C865E1" w:rsidP="007A3644">
            <w:pPr>
              <w:rPr>
                <w:b/>
                <w:bCs/>
              </w:rPr>
            </w:pPr>
            <w:r w:rsidRPr="00C865E1">
              <w:rPr>
                <w:b/>
                <w:bCs/>
              </w:rPr>
              <w:t>.01*</w:t>
            </w:r>
          </w:p>
        </w:tc>
      </w:tr>
      <w:tr w:rsidR="00162C14" w14:paraId="7DD79B90" w14:textId="77777777" w:rsidTr="007A3644">
        <w:tc>
          <w:tcPr>
            <w:tcW w:w="2695" w:type="dxa"/>
          </w:tcPr>
          <w:p w14:paraId="79B3A880" w14:textId="77777777" w:rsidR="00162C14" w:rsidRDefault="00162C14" w:rsidP="007A3644"/>
        </w:tc>
        <w:tc>
          <w:tcPr>
            <w:tcW w:w="4950" w:type="dxa"/>
          </w:tcPr>
          <w:p w14:paraId="7C54362D" w14:textId="77777777" w:rsidR="00162C14" w:rsidRDefault="00162C14" w:rsidP="007A3644">
            <w:r>
              <w:t>Indigeneity</w:t>
            </w:r>
          </w:p>
        </w:tc>
        <w:tc>
          <w:tcPr>
            <w:tcW w:w="990" w:type="dxa"/>
          </w:tcPr>
          <w:p w14:paraId="45AF49F8" w14:textId="03370B2C" w:rsidR="00162C14" w:rsidRDefault="00C865E1" w:rsidP="007A3644">
            <w:r>
              <w:t>-.01</w:t>
            </w:r>
          </w:p>
        </w:tc>
        <w:tc>
          <w:tcPr>
            <w:tcW w:w="840" w:type="dxa"/>
          </w:tcPr>
          <w:p w14:paraId="70B57F0A" w14:textId="79D2D7F2" w:rsidR="00162C14" w:rsidRDefault="00C865E1" w:rsidP="007A3644">
            <w:r>
              <w:t>.81</w:t>
            </w:r>
          </w:p>
        </w:tc>
      </w:tr>
      <w:tr w:rsidR="00162C14" w14:paraId="5ED58223" w14:textId="77777777" w:rsidTr="007A3644">
        <w:tc>
          <w:tcPr>
            <w:tcW w:w="2695" w:type="dxa"/>
          </w:tcPr>
          <w:p w14:paraId="5377EA1C" w14:textId="77777777" w:rsidR="00162C14" w:rsidRDefault="00162C14" w:rsidP="007A3644"/>
        </w:tc>
        <w:tc>
          <w:tcPr>
            <w:tcW w:w="4950" w:type="dxa"/>
          </w:tcPr>
          <w:p w14:paraId="3A5D0552" w14:textId="77777777" w:rsidR="00162C14" w:rsidRDefault="00162C14" w:rsidP="007A3644">
            <w:r>
              <w:t>Black Canadian</w:t>
            </w:r>
          </w:p>
        </w:tc>
        <w:tc>
          <w:tcPr>
            <w:tcW w:w="990" w:type="dxa"/>
          </w:tcPr>
          <w:p w14:paraId="1DA1E9C4" w14:textId="61801474" w:rsidR="00162C14" w:rsidRDefault="00C865E1" w:rsidP="007A3644">
            <w:r>
              <w:t>.06</w:t>
            </w:r>
          </w:p>
        </w:tc>
        <w:tc>
          <w:tcPr>
            <w:tcW w:w="840" w:type="dxa"/>
          </w:tcPr>
          <w:p w14:paraId="6791C8E9" w14:textId="286B67A2" w:rsidR="00162C14" w:rsidRDefault="00C865E1" w:rsidP="007A3644">
            <w:r>
              <w:t>.34</w:t>
            </w:r>
          </w:p>
        </w:tc>
      </w:tr>
      <w:tr w:rsidR="00162C14" w14:paraId="5855FBC3" w14:textId="77777777" w:rsidTr="007A3644">
        <w:tc>
          <w:tcPr>
            <w:tcW w:w="2695" w:type="dxa"/>
          </w:tcPr>
          <w:p w14:paraId="3FEE5D58" w14:textId="77777777" w:rsidR="00162C14" w:rsidRDefault="00162C14" w:rsidP="007A3644"/>
        </w:tc>
        <w:tc>
          <w:tcPr>
            <w:tcW w:w="4950" w:type="dxa"/>
          </w:tcPr>
          <w:p w14:paraId="367FD0A3" w14:textId="77777777" w:rsidR="00162C14" w:rsidRDefault="00162C14" w:rsidP="007A3644">
            <w:r>
              <w:t>East Asian</w:t>
            </w:r>
          </w:p>
        </w:tc>
        <w:tc>
          <w:tcPr>
            <w:tcW w:w="990" w:type="dxa"/>
          </w:tcPr>
          <w:p w14:paraId="6073C49F" w14:textId="5B08007D" w:rsidR="00162C14" w:rsidRDefault="00C865E1" w:rsidP="007A3644">
            <w:r>
              <w:t>-.06</w:t>
            </w:r>
          </w:p>
        </w:tc>
        <w:tc>
          <w:tcPr>
            <w:tcW w:w="840" w:type="dxa"/>
          </w:tcPr>
          <w:p w14:paraId="544AE592" w14:textId="3F897E62" w:rsidR="00162C14" w:rsidRDefault="00C865E1" w:rsidP="007A3644">
            <w:r>
              <w:t>.32</w:t>
            </w:r>
          </w:p>
        </w:tc>
      </w:tr>
      <w:tr w:rsidR="00162C14" w14:paraId="1504625D" w14:textId="77777777" w:rsidTr="007A3644">
        <w:tc>
          <w:tcPr>
            <w:tcW w:w="2695" w:type="dxa"/>
          </w:tcPr>
          <w:p w14:paraId="75A84CFD" w14:textId="77777777" w:rsidR="00162C14" w:rsidRDefault="00162C14" w:rsidP="007A3644"/>
        </w:tc>
        <w:tc>
          <w:tcPr>
            <w:tcW w:w="4950" w:type="dxa"/>
          </w:tcPr>
          <w:p w14:paraId="549E8E5B" w14:textId="77777777" w:rsidR="00162C14" w:rsidRDefault="00162C14" w:rsidP="007A3644">
            <w:r>
              <w:t>Latino/Latina/Latinx</w:t>
            </w:r>
          </w:p>
        </w:tc>
        <w:tc>
          <w:tcPr>
            <w:tcW w:w="990" w:type="dxa"/>
          </w:tcPr>
          <w:p w14:paraId="61C80A0E" w14:textId="2D2337CF" w:rsidR="00162C14" w:rsidRDefault="00C865E1" w:rsidP="007A3644">
            <w:r>
              <w:t>.03</w:t>
            </w:r>
          </w:p>
        </w:tc>
        <w:tc>
          <w:tcPr>
            <w:tcW w:w="840" w:type="dxa"/>
          </w:tcPr>
          <w:p w14:paraId="5236A27C" w14:textId="383E9E77" w:rsidR="00162C14" w:rsidRDefault="00C865E1" w:rsidP="007A3644">
            <w:r>
              <w:t>.62</w:t>
            </w:r>
          </w:p>
        </w:tc>
      </w:tr>
      <w:tr w:rsidR="00162C14" w14:paraId="4CF4FF59" w14:textId="77777777" w:rsidTr="007A3644">
        <w:tc>
          <w:tcPr>
            <w:tcW w:w="2695" w:type="dxa"/>
          </w:tcPr>
          <w:p w14:paraId="643E522A" w14:textId="77777777" w:rsidR="00162C14" w:rsidRDefault="00162C14" w:rsidP="007A3644"/>
        </w:tc>
        <w:tc>
          <w:tcPr>
            <w:tcW w:w="4950" w:type="dxa"/>
          </w:tcPr>
          <w:p w14:paraId="45E300EE" w14:textId="77777777" w:rsidR="00162C14" w:rsidRDefault="00162C14" w:rsidP="007A3644">
            <w:r>
              <w:t>Middle Eastern, North African, or West Asian</w:t>
            </w:r>
          </w:p>
        </w:tc>
        <w:tc>
          <w:tcPr>
            <w:tcW w:w="990" w:type="dxa"/>
          </w:tcPr>
          <w:p w14:paraId="30A784FA" w14:textId="79507B99" w:rsidR="00162C14" w:rsidRDefault="00C865E1" w:rsidP="007A3644">
            <w:r>
              <w:t>.09</w:t>
            </w:r>
          </w:p>
        </w:tc>
        <w:tc>
          <w:tcPr>
            <w:tcW w:w="840" w:type="dxa"/>
          </w:tcPr>
          <w:p w14:paraId="25A52E7C" w14:textId="131DF299" w:rsidR="00162C14" w:rsidRDefault="00C865E1" w:rsidP="007A3644">
            <w:r>
              <w:t>.16</w:t>
            </w:r>
          </w:p>
        </w:tc>
      </w:tr>
      <w:tr w:rsidR="00162C14" w14:paraId="288EDF2F" w14:textId="77777777" w:rsidTr="007A3644">
        <w:tc>
          <w:tcPr>
            <w:tcW w:w="2695" w:type="dxa"/>
          </w:tcPr>
          <w:p w14:paraId="6DF4CAED" w14:textId="77777777" w:rsidR="00162C14" w:rsidRDefault="00162C14" w:rsidP="007A3644"/>
        </w:tc>
        <w:tc>
          <w:tcPr>
            <w:tcW w:w="4950" w:type="dxa"/>
          </w:tcPr>
          <w:p w14:paraId="6319DEE1" w14:textId="77777777" w:rsidR="00162C14" w:rsidRDefault="00162C14" w:rsidP="007A3644">
            <w:r>
              <w:t>South Asian</w:t>
            </w:r>
          </w:p>
        </w:tc>
        <w:tc>
          <w:tcPr>
            <w:tcW w:w="990" w:type="dxa"/>
          </w:tcPr>
          <w:p w14:paraId="72885672" w14:textId="01EE206E" w:rsidR="00162C14" w:rsidRDefault="00733F11" w:rsidP="007A3644">
            <w:r>
              <w:t>.06</w:t>
            </w:r>
          </w:p>
        </w:tc>
        <w:tc>
          <w:tcPr>
            <w:tcW w:w="840" w:type="dxa"/>
          </w:tcPr>
          <w:p w14:paraId="73694527" w14:textId="0BF878AF" w:rsidR="00162C14" w:rsidRDefault="00733F11" w:rsidP="007A3644">
            <w:r>
              <w:t>.32</w:t>
            </w:r>
          </w:p>
        </w:tc>
      </w:tr>
      <w:tr w:rsidR="00162C14" w14:paraId="2AEB120C" w14:textId="77777777" w:rsidTr="007A3644">
        <w:tc>
          <w:tcPr>
            <w:tcW w:w="2695" w:type="dxa"/>
          </w:tcPr>
          <w:p w14:paraId="0C14C4DA" w14:textId="77777777" w:rsidR="00162C14" w:rsidRDefault="00162C14" w:rsidP="007A3644"/>
        </w:tc>
        <w:tc>
          <w:tcPr>
            <w:tcW w:w="4950" w:type="dxa"/>
          </w:tcPr>
          <w:p w14:paraId="13D08A35" w14:textId="77777777" w:rsidR="00162C14" w:rsidRDefault="00162C14" w:rsidP="007A3644">
            <w:r>
              <w:t>Southeast Asian</w:t>
            </w:r>
          </w:p>
        </w:tc>
        <w:tc>
          <w:tcPr>
            <w:tcW w:w="990" w:type="dxa"/>
          </w:tcPr>
          <w:p w14:paraId="4252D0C5" w14:textId="2D1DE540" w:rsidR="00162C14" w:rsidRDefault="00733F11" w:rsidP="007A3644">
            <w:r>
              <w:t>.09</w:t>
            </w:r>
          </w:p>
        </w:tc>
        <w:tc>
          <w:tcPr>
            <w:tcW w:w="840" w:type="dxa"/>
          </w:tcPr>
          <w:p w14:paraId="7E1FF446" w14:textId="5337BA8E" w:rsidR="00162C14" w:rsidRDefault="00733F11" w:rsidP="007A3644">
            <w:r>
              <w:t>.15</w:t>
            </w:r>
          </w:p>
        </w:tc>
      </w:tr>
      <w:tr w:rsidR="00162C14" w14:paraId="77638ACF" w14:textId="77777777" w:rsidTr="007A3644">
        <w:tc>
          <w:tcPr>
            <w:tcW w:w="2695" w:type="dxa"/>
          </w:tcPr>
          <w:p w14:paraId="17203080" w14:textId="77777777" w:rsidR="00162C14" w:rsidRDefault="00162C14" w:rsidP="007A3644"/>
        </w:tc>
        <w:tc>
          <w:tcPr>
            <w:tcW w:w="4950" w:type="dxa"/>
          </w:tcPr>
          <w:p w14:paraId="48F165AF" w14:textId="77777777" w:rsidR="00162C14" w:rsidRDefault="00162C14" w:rsidP="007A3644">
            <w:r>
              <w:t>White</w:t>
            </w:r>
          </w:p>
        </w:tc>
        <w:tc>
          <w:tcPr>
            <w:tcW w:w="990" w:type="dxa"/>
          </w:tcPr>
          <w:p w14:paraId="6FD6B37A" w14:textId="2E31A317" w:rsidR="00162C14" w:rsidRDefault="00733F11" w:rsidP="007A3644">
            <w:r>
              <w:t>-.10</w:t>
            </w:r>
          </w:p>
        </w:tc>
        <w:tc>
          <w:tcPr>
            <w:tcW w:w="840" w:type="dxa"/>
          </w:tcPr>
          <w:p w14:paraId="1AB04569" w14:textId="78DCD073" w:rsidR="00162C14" w:rsidRDefault="00733F11" w:rsidP="007A3644">
            <w:r>
              <w:t>.13</w:t>
            </w:r>
          </w:p>
        </w:tc>
      </w:tr>
      <w:tr w:rsidR="00162C14" w14:paraId="3EECF7E3" w14:textId="77777777" w:rsidTr="007A3644">
        <w:tc>
          <w:tcPr>
            <w:tcW w:w="2695" w:type="dxa"/>
            <w:tcBorders>
              <w:bottom w:val="single" w:sz="4" w:space="0" w:color="auto"/>
            </w:tcBorders>
          </w:tcPr>
          <w:p w14:paraId="40D113D8" w14:textId="77777777" w:rsidR="00162C14" w:rsidRDefault="00162C14" w:rsidP="007A3644"/>
        </w:tc>
        <w:tc>
          <w:tcPr>
            <w:tcW w:w="4950" w:type="dxa"/>
            <w:tcBorders>
              <w:bottom w:val="single" w:sz="4" w:space="0" w:color="auto"/>
            </w:tcBorders>
          </w:tcPr>
          <w:p w14:paraId="2FF32DFF" w14:textId="77777777" w:rsidR="00162C14" w:rsidRDefault="00162C14" w:rsidP="007A3644">
            <w:r>
              <w:t>Visible minority</w:t>
            </w:r>
          </w:p>
        </w:tc>
        <w:tc>
          <w:tcPr>
            <w:tcW w:w="990" w:type="dxa"/>
            <w:tcBorders>
              <w:bottom w:val="single" w:sz="4" w:space="0" w:color="auto"/>
            </w:tcBorders>
          </w:tcPr>
          <w:p w14:paraId="1F385207" w14:textId="3FCA0B69" w:rsidR="00162C14" w:rsidRDefault="00733F11" w:rsidP="007A3644">
            <w:r>
              <w:t>.09</w:t>
            </w:r>
          </w:p>
        </w:tc>
        <w:tc>
          <w:tcPr>
            <w:tcW w:w="840" w:type="dxa"/>
            <w:tcBorders>
              <w:bottom w:val="single" w:sz="4" w:space="0" w:color="auto"/>
            </w:tcBorders>
          </w:tcPr>
          <w:p w14:paraId="4EAF8778" w14:textId="7ED943A9" w:rsidR="00162C14" w:rsidRDefault="00733F11" w:rsidP="007A3644">
            <w:r>
              <w:t>.12</w:t>
            </w:r>
          </w:p>
        </w:tc>
      </w:tr>
      <w:tr w:rsidR="00162C14" w14:paraId="52F30D7B" w14:textId="77777777" w:rsidTr="007A3644">
        <w:tc>
          <w:tcPr>
            <w:tcW w:w="2695" w:type="dxa"/>
            <w:tcBorders>
              <w:top w:val="single" w:sz="4" w:space="0" w:color="auto"/>
            </w:tcBorders>
          </w:tcPr>
          <w:p w14:paraId="23EE8B85" w14:textId="77777777" w:rsidR="00162C14" w:rsidRDefault="00162C14" w:rsidP="007A3644"/>
        </w:tc>
        <w:tc>
          <w:tcPr>
            <w:tcW w:w="4950" w:type="dxa"/>
            <w:tcBorders>
              <w:top w:val="single" w:sz="4" w:space="0" w:color="auto"/>
            </w:tcBorders>
          </w:tcPr>
          <w:p w14:paraId="116B2ECF" w14:textId="3DE61183" w:rsidR="00162C14" w:rsidRDefault="00162C14" w:rsidP="007A3644">
            <w:r>
              <w:t>Number of disabilit</w:t>
            </w:r>
            <w:r w:rsidR="00733F11">
              <w:t>ies</w:t>
            </w:r>
          </w:p>
        </w:tc>
        <w:tc>
          <w:tcPr>
            <w:tcW w:w="990" w:type="dxa"/>
            <w:tcBorders>
              <w:top w:val="single" w:sz="4" w:space="0" w:color="auto"/>
            </w:tcBorders>
          </w:tcPr>
          <w:p w14:paraId="57EF653C" w14:textId="0A1B44DF" w:rsidR="00162C14" w:rsidRDefault="00722A0C" w:rsidP="007A3644">
            <w:r>
              <w:t>-.08</w:t>
            </w:r>
          </w:p>
        </w:tc>
        <w:tc>
          <w:tcPr>
            <w:tcW w:w="840" w:type="dxa"/>
            <w:tcBorders>
              <w:top w:val="single" w:sz="4" w:space="0" w:color="auto"/>
            </w:tcBorders>
          </w:tcPr>
          <w:p w14:paraId="160B84D1" w14:textId="1E9FF26E" w:rsidR="00162C14" w:rsidRDefault="00722A0C" w:rsidP="007A3644">
            <w:r>
              <w:t>.16</w:t>
            </w:r>
          </w:p>
        </w:tc>
      </w:tr>
      <w:tr w:rsidR="00162C14" w14:paraId="0D84884A" w14:textId="77777777" w:rsidTr="007A3644">
        <w:tc>
          <w:tcPr>
            <w:tcW w:w="2695" w:type="dxa"/>
          </w:tcPr>
          <w:p w14:paraId="5159136E" w14:textId="77777777" w:rsidR="00162C14" w:rsidRDefault="00162C14" w:rsidP="007A3644"/>
        </w:tc>
        <w:tc>
          <w:tcPr>
            <w:tcW w:w="4950" w:type="dxa"/>
          </w:tcPr>
          <w:p w14:paraId="614B4471" w14:textId="77777777" w:rsidR="00162C14" w:rsidRDefault="00162C14" w:rsidP="007A3644">
            <w:r>
              <w:t>Non-apparent disability</w:t>
            </w:r>
          </w:p>
        </w:tc>
        <w:tc>
          <w:tcPr>
            <w:tcW w:w="990" w:type="dxa"/>
          </w:tcPr>
          <w:p w14:paraId="1F8D88F5" w14:textId="4DA952E2" w:rsidR="00162C14" w:rsidRDefault="00722A0C" w:rsidP="007A3644">
            <w:r>
              <w:t>.02</w:t>
            </w:r>
          </w:p>
        </w:tc>
        <w:tc>
          <w:tcPr>
            <w:tcW w:w="840" w:type="dxa"/>
          </w:tcPr>
          <w:p w14:paraId="13CBD3AE" w14:textId="3FF47DB3" w:rsidR="00162C14" w:rsidRDefault="00722A0C" w:rsidP="007A3644">
            <w:r>
              <w:t>.76</w:t>
            </w:r>
          </w:p>
        </w:tc>
      </w:tr>
      <w:tr w:rsidR="001A57A7" w14:paraId="621EF0B0" w14:textId="77777777" w:rsidTr="007A3644">
        <w:tc>
          <w:tcPr>
            <w:tcW w:w="2695" w:type="dxa"/>
          </w:tcPr>
          <w:p w14:paraId="196B6ABB" w14:textId="77777777" w:rsidR="001A57A7" w:rsidRDefault="001A57A7" w:rsidP="007A3644"/>
        </w:tc>
        <w:tc>
          <w:tcPr>
            <w:tcW w:w="4950" w:type="dxa"/>
          </w:tcPr>
          <w:p w14:paraId="48EA36FD" w14:textId="20652CB1" w:rsidR="001A57A7" w:rsidRDefault="001A57A7" w:rsidP="007A3644">
            <w:r>
              <w:t>Mental health</w:t>
            </w:r>
          </w:p>
        </w:tc>
        <w:tc>
          <w:tcPr>
            <w:tcW w:w="990" w:type="dxa"/>
          </w:tcPr>
          <w:p w14:paraId="5C4C6472" w14:textId="2CC633B9" w:rsidR="001A57A7" w:rsidRDefault="00722A0C" w:rsidP="007A3644">
            <w:r>
              <w:t>-.05</w:t>
            </w:r>
          </w:p>
        </w:tc>
        <w:tc>
          <w:tcPr>
            <w:tcW w:w="840" w:type="dxa"/>
          </w:tcPr>
          <w:p w14:paraId="79B64FC3" w14:textId="587F5568" w:rsidR="001A57A7" w:rsidRDefault="00722A0C" w:rsidP="007A3644">
            <w:r>
              <w:t>.43</w:t>
            </w:r>
          </w:p>
        </w:tc>
      </w:tr>
      <w:tr w:rsidR="001A57A7" w14:paraId="5AAF8952" w14:textId="77777777" w:rsidTr="007A3644">
        <w:tc>
          <w:tcPr>
            <w:tcW w:w="2695" w:type="dxa"/>
          </w:tcPr>
          <w:p w14:paraId="33339AC2" w14:textId="77777777" w:rsidR="001A57A7" w:rsidRDefault="001A57A7" w:rsidP="007A3644"/>
        </w:tc>
        <w:tc>
          <w:tcPr>
            <w:tcW w:w="4950" w:type="dxa"/>
          </w:tcPr>
          <w:p w14:paraId="5DC4D1CD" w14:textId="7886AD46" w:rsidR="001A57A7" w:rsidRDefault="001A57A7" w:rsidP="007A3644">
            <w:r>
              <w:t>Learning</w:t>
            </w:r>
          </w:p>
        </w:tc>
        <w:tc>
          <w:tcPr>
            <w:tcW w:w="990" w:type="dxa"/>
          </w:tcPr>
          <w:p w14:paraId="62B190B1" w14:textId="0D7515C7" w:rsidR="001A57A7" w:rsidRDefault="00722A0C" w:rsidP="007A3644">
            <w:r>
              <w:t>-.01</w:t>
            </w:r>
          </w:p>
        </w:tc>
        <w:tc>
          <w:tcPr>
            <w:tcW w:w="840" w:type="dxa"/>
          </w:tcPr>
          <w:p w14:paraId="5108D3BB" w14:textId="3E43160F" w:rsidR="001A57A7" w:rsidRDefault="00722A0C" w:rsidP="007A3644">
            <w:r>
              <w:t>.87</w:t>
            </w:r>
          </w:p>
        </w:tc>
      </w:tr>
      <w:tr w:rsidR="00162C14" w14:paraId="44F188BB" w14:textId="77777777" w:rsidTr="007A3644">
        <w:tc>
          <w:tcPr>
            <w:tcW w:w="2695" w:type="dxa"/>
          </w:tcPr>
          <w:p w14:paraId="306D3CB3" w14:textId="77777777" w:rsidR="00162C14" w:rsidRDefault="00162C14" w:rsidP="007A3644"/>
        </w:tc>
        <w:tc>
          <w:tcPr>
            <w:tcW w:w="4950" w:type="dxa"/>
          </w:tcPr>
          <w:p w14:paraId="69BE733F" w14:textId="77777777" w:rsidR="00162C14" w:rsidRDefault="00162C14" w:rsidP="007A3644">
            <w:r w:rsidRPr="007205C3">
              <w:rPr>
                <w:lang w:eastAsia="en-US"/>
              </w:rPr>
              <w:t>Medical</w:t>
            </w:r>
          </w:p>
        </w:tc>
        <w:tc>
          <w:tcPr>
            <w:tcW w:w="990" w:type="dxa"/>
          </w:tcPr>
          <w:p w14:paraId="4A581805" w14:textId="4C8D5449" w:rsidR="00162C14" w:rsidRDefault="00722A0C" w:rsidP="007A3644">
            <w:r>
              <w:t>-.07</w:t>
            </w:r>
          </w:p>
        </w:tc>
        <w:tc>
          <w:tcPr>
            <w:tcW w:w="840" w:type="dxa"/>
          </w:tcPr>
          <w:p w14:paraId="309E5361" w14:textId="04F72ECA" w:rsidR="00162C14" w:rsidRDefault="00722A0C" w:rsidP="007A3644">
            <w:r>
              <w:t>.23</w:t>
            </w:r>
          </w:p>
        </w:tc>
      </w:tr>
      <w:tr w:rsidR="00162C14" w14:paraId="6A817149" w14:textId="77777777" w:rsidTr="007A3644">
        <w:tc>
          <w:tcPr>
            <w:tcW w:w="2695" w:type="dxa"/>
          </w:tcPr>
          <w:p w14:paraId="01173545" w14:textId="77777777" w:rsidR="00162C14" w:rsidRDefault="00162C14" w:rsidP="007A3644"/>
        </w:tc>
        <w:tc>
          <w:tcPr>
            <w:tcW w:w="4950" w:type="dxa"/>
          </w:tcPr>
          <w:p w14:paraId="7263488B" w14:textId="77777777" w:rsidR="00162C14" w:rsidRDefault="00162C14" w:rsidP="007A3644">
            <w:r w:rsidRPr="007205C3">
              <w:rPr>
                <w:lang w:eastAsia="en-US"/>
              </w:rPr>
              <w:t>Sensory</w:t>
            </w:r>
          </w:p>
        </w:tc>
        <w:tc>
          <w:tcPr>
            <w:tcW w:w="990" w:type="dxa"/>
          </w:tcPr>
          <w:p w14:paraId="65E2EA57" w14:textId="777EC376" w:rsidR="00162C14" w:rsidRDefault="00722A0C" w:rsidP="007A3644">
            <w:r>
              <w:t>-.06</w:t>
            </w:r>
          </w:p>
        </w:tc>
        <w:tc>
          <w:tcPr>
            <w:tcW w:w="840" w:type="dxa"/>
          </w:tcPr>
          <w:p w14:paraId="4D44FBEC" w14:textId="7779E769" w:rsidR="00162C14" w:rsidRDefault="00722A0C" w:rsidP="007A3644">
            <w:r>
              <w:t>.36</w:t>
            </w:r>
          </w:p>
        </w:tc>
      </w:tr>
      <w:tr w:rsidR="00162C14" w14:paraId="7DF7B702" w14:textId="77777777" w:rsidTr="007A3644">
        <w:tc>
          <w:tcPr>
            <w:tcW w:w="2695" w:type="dxa"/>
          </w:tcPr>
          <w:p w14:paraId="02E3F496" w14:textId="77777777" w:rsidR="00162C14" w:rsidRDefault="00162C14" w:rsidP="007A3644"/>
        </w:tc>
        <w:tc>
          <w:tcPr>
            <w:tcW w:w="4950" w:type="dxa"/>
          </w:tcPr>
          <w:p w14:paraId="7E2AC3A7" w14:textId="77777777" w:rsidR="00162C14" w:rsidRDefault="00162C14" w:rsidP="007A3644">
            <w:r w:rsidRPr="007205C3">
              <w:rPr>
                <w:lang w:eastAsia="en-US"/>
              </w:rPr>
              <w:t>Mobility/agility</w:t>
            </w:r>
          </w:p>
        </w:tc>
        <w:tc>
          <w:tcPr>
            <w:tcW w:w="990" w:type="dxa"/>
          </w:tcPr>
          <w:p w14:paraId="49A0E178" w14:textId="70F9480D" w:rsidR="00162C14" w:rsidRDefault="00722A0C" w:rsidP="007A3644">
            <w:r>
              <w:t>-.10</w:t>
            </w:r>
          </w:p>
        </w:tc>
        <w:tc>
          <w:tcPr>
            <w:tcW w:w="840" w:type="dxa"/>
          </w:tcPr>
          <w:p w14:paraId="3BF6967B" w14:textId="12031C7B" w:rsidR="00162C14" w:rsidRDefault="00722A0C" w:rsidP="007A3644">
            <w:r>
              <w:t>.10</w:t>
            </w:r>
          </w:p>
        </w:tc>
      </w:tr>
      <w:tr w:rsidR="00162C14" w14:paraId="5F395DA1" w14:textId="77777777" w:rsidTr="007A3644">
        <w:tc>
          <w:tcPr>
            <w:tcW w:w="2695" w:type="dxa"/>
          </w:tcPr>
          <w:p w14:paraId="2334CF20" w14:textId="77777777" w:rsidR="00162C14" w:rsidRDefault="00162C14" w:rsidP="007A3644"/>
        </w:tc>
        <w:tc>
          <w:tcPr>
            <w:tcW w:w="4950" w:type="dxa"/>
          </w:tcPr>
          <w:p w14:paraId="3BFABACB" w14:textId="77777777" w:rsidR="00162C14" w:rsidRDefault="00162C14" w:rsidP="007A3644">
            <w:r w:rsidRPr="007205C3">
              <w:rPr>
                <w:lang w:eastAsia="en-US"/>
              </w:rPr>
              <w:t>Developmenta</w:t>
            </w:r>
            <w:r>
              <w:rPr>
                <w:lang w:eastAsia="en-US"/>
              </w:rPr>
              <w:t>l</w:t>
            </w:r>
          </w:p>
        </w:tc>
        <w:tc>
          <w:tcPr>
            <w:tcW w:w="990" w:type="dxa"/>
          </w:tcPr>
          <w:p w14:paraId="1CDCD21E" w14:textId="13FEE79A" w:rsidR="00162C14" w:rsidRDefault="00722A0C" w:rsidP="007A3644">
            <w:r>
              <w:t>-.01</w:t>
            </w:r>
          </w:p>
        </w:tc>
        <w:tc>
          <w:tcPr>
            <w:tcW w:w="840" w:type="dxa"/>
          </w:tcPr>
          <w:p w14:paraId="5E75909A" w14:textId="347D107E" w:rsidR="00162C14" w:rsidRDefault="00722A0C" w:rsidP="007A3644">
            <w:r>
              <w:t>.88</w:t>
            </w:r>
          </w:p>
        </w:tc>
      </w:tr>
      <w:tr w:rsidR="00162C14" w14:paraId="481FB732" w14:textId="77777777" w:rsidTr="007A3644">
        <w:tc>
          <w:tcPr>
            <w:tcW w:w="2695" w:type="dxa"/>
          </w:tcPr>
          <w:p w14:paraId="36C9C2BB" w14:textId="77777777" w:rsidR="00162C14" w:rsidRDefault="00162C14" w:rsidP="007A3644"/>
        </w:tc>
        <w:tc>
          <w:tcPr>
            <w:tcW w:w="4950" w:type="dxa"/>
          </w:tcPr>
          <w:p w14:paraId="75404038" w14:textId="77777777" w:rsidR="00162C14" w:rsidRDefault="00162C14" w:rsidP="007A3644">
            <w:r w:rsidRPr="007205C3">
              <w:rPr>
                <w:lang w:eastAsia="en-US"/>
              </w:rPr>
              <w:t>Communication</w:t>
            </w:r>
          </w:p>
        </w:tc>
        <w:tc>
          <w:tcPr>
            <w:tcW w:w="990" w:type="dxa"/>
          </w:tcPr>
          <w:p w14:paraId="3CEC9EB4" w14:textId="429ADB28" w:rsidR="00162C14" w:rsidRDefault="00722A0C" w:rsidP="007A3644">
            <w:r>
              <w:t>.05</w:t>
            </w:r>
          </w:p>
        </w:tc>
        <w:tc>
          <w:tcPr>
            <w:tcW w:w="840" w:type="dxa"/>
          </w:tcPr>
          <w:p w14:paraId="5C912AB1" w14:textId="0EE7677D" w:rsidR="00162C14" w:rsidRDefault="00722A0C" w:rsidP="007A3644">
            <w:r>
              <w:t>.36</w:t>
            </w:r>
          </w:p>
        </w:tc>
      </w:tr>
      <w:tr w:rsidR="00162C14" w14:paraId="2E6EF10B" w14:textId="77777777" w:rsidTr="007A3644">
        <w:tc>
          <w:tcPr>
            <w:tcW w:w="2695" w:type="dxa"/>
          </w:tcPr>
          <w:p w14:paraId="03C3CC6A" w14:textId="77777777" w:rsidR="00162C14" w:rsidRDefault="00162C14" w:rsidP="007A3644"/>
        </w:tc>
        <w:tc>
          <w:tcPr>
            <w:tcW w:w="4950" w:type="dxa"/>
          </w:tcPr>
          <w:p w14:paraId="0985AA6B" w14:textId="77777777" w:rsidR="00162C14" w:rsidRDefault="00162C14" w:rsidP="007A3644">
            <w:r w:rsidRPr="007205C3">
              <w:rPr>
                <w:lang w:eastAsia="en-US"/>
              </w:rPr>
              <w:t>Motor/dexterity</w:t>
            </w:r>
          </w:p>
        </w:tc>
        <w:tc>
          <w:tcPr>
            <w:tcW w:w="990" w:type="dxa"/>
          </w:tcPr>
          <w:p w14:paraId="67E78F47" w14:textId="3F433839" w:rsidR="00162C14" w:rsidRDefault="00722A0C" w:rsidP="007A3644">
            <w:r>
              <w:t>.07</w:t>
            </w:r>
          </w:p>
        </w:tc>
        <w:tc>
          <w:tcPr>
            <w:tcW w:w="840" w:type="dxa"/>
          </w:tcPr>
          <w:p w14:paraId="397090C7" w14:textId="015E1E58" w:rsidR="00162C14" w:rsidRDefault="00722A0C" w:rsidP="007A3644">
            <w:r>
              <w:t>.20</w:t>
            </w:r>
          </w:p>
        </w:tc>
      </w:tr>
      <w:tr w:rsidR="00162C14" w14:paraId="6F881437" w14:textId="77777777" w:rsidTr="007A3644">
        <w:tc>
          <w:tcPr>
            <w:tcW w:w="2695" w:type="dxa"/>
            <w:tcBorders>
              <w:bottom w:val="single" w:sz="4" w:space="0" w:color="auto"/>
            </w:tcBorders>
          </w:tcPr>
          <w:p w14:paraId="71220929" w14:textId="77777777" w:rsidR="00162C14" w:rsidRDefault="00162C14" w:rsidP="007A3644"/>
        </w:tc>
        <w:tc>
          <w:tcPr>
            <w:tcW w:w="4950" w:type="dxa"/>
            <w:tcBorders>
              <w:bottom w:val="single" w:sz="4" w:space="0" w:color="auto"/>
            </w:tcBorders>
          </w:tcPr>
          <w:p w14:paraId="41C665C0" w14:textId="77777777" w:rsidR="00162C14" w:rsidRDefault="00162C14" w:rsidP="007A3644">
            <w:r w:rsidRPr="007205C3">
              <w:rPr>
                <w:lang w:eastAsia="en-US"/>
              </w:rPr>
              <w:t>Intellectual</w:t>
            </w:r>
          </w:p>
        </w:tc>
        <w:tc>
          <w:tcPr>
            <w:tcW w:w="990" w:type="dxa"/>
            <w:tcBorders>
              <w:bottom w:val="single" w:sz="4" w:space="0" w:color="auto"/>
            </w:tcBorders>
          </w:tcPr>
          <w:p w14:paraId="733A5A54" w14:textId="5183A1DE" w:rsidR="00162C14" w:rsidRDefault="00722A0C" w:rsidP="007A3644">
            <w:r>
              <w:t>-.03</w:t>
            </w:r>
          </w:p>
        </w:tc>
        <w:tc>
          <w:tcPr>
            <w:tcW w:w="840" w:type="dxa"/>
            <w:tcBorders>
              <w:bottom w:val="single" w:sz="4" w:space="0" w:color="auto"/>
            </w:tcBorders>
          </w:tcPr>
          <w:p w14:paraId="20A831B8" w14:textId="371F8B8F" w:rsidR="00162C14" w:rsidRDefault="00722A0C" w:rsidP="007A3644">
            <w:r>
              <w:t>.62</w:t>
            </w:r>
          </w:p>
        </w:tc>
      </w:tr>
    </w:tbl>
    <w:p w14:paraId="53A43BD8" w14:textId="77777777" w:rsidR="00162C14" w:rsidRPr="006E272C" w:rsidRDefault="00162C14" w:rsidP="00162C14">
      <w:r>
        <w:t xml:space="preserve">*Significant at </w:t>
      </w:r>
      <w:r w:rsidRPr="00AC34C3">
        <w:rPr>
          <w:i/>
          <w:iCs/>
        </w:rPr>
        <w:t>p</w:t>
      </w:r>
      <w:r>
        <w:t xml:space="preserve"> &lt; .05; **significant at </w:t>
      </w:r>
      <w:r w:rsidRPr="00AC34C3">
        <w:rPr>
          <w:i/>
          <w:iCs/>
        </w:rPr>
        <w:t>p</w:t>
      </w:r>
      <w:r>
        <w:t xml:space="preserve"> &lt; .01; ***significant at </w:t>
      </w:r>
      <w:r w:rsidRPr="00AC34C3">
        <w:rPr>
          <w:i/>
          <w:iCs/>
        </w:rPr>
        <w:t>p</w:t>
      </w:r>
      <w:r>
        <w:t xml:space="preserve"> &lt; .001</w:t>
      </w:r>
    </w:p>
    <w:p w14:paraId="0E0ED644" w14:textId="6E247933" w:rsidR="00162C14" w:rsidRDefault="00722A0C" w:rsidP="006367D1">
      <w:r>
        <w:t>No disability-related factors were correlated with salary expectations. However, several sociodemographic factors were significantly related. There was a small but significant negative correlation between salary and identifying as a member of the 2SLGBTQ+ community; as well as with identifying as a woman, non-binary, or genderqueer person. Additionally, there was a small, significant positive correlation between salary expectations and being an international student. In other words, women, gender non-binary persons, and members of the 2SLGBTQ+ community tended to have lower salary expectations, and international students tended to have higher salary expectations.</w:t>
      </w:r>
    </w:p>
    <w:p w14:paraId="776DC7C1" w14:textId="00A2278E" w:rsidR="00A2745A" w:rsidRDefault="00A2745A" w:rsidP="00A2745A">
      <w:pPr>
        <w:pStyle w:val="Heading3"/>
      </w:pPr>
      <w:r>
        <w:t>Employment Outcomes</w:t>
      </w:r>
    </w:p>
    <w:p w14:paraId="2E718E0E" w14:textId="77777777" w:rsidR="00A2745A" w:rsidRDefault="00A2745A" w:rsidP="00A2745A">
      <w:pPr>
        <w:rPr>
          <w:lang w:val="en-US"/>
        </w:rPr>
      </w:pPr>
      <w:r w:rsidRPr="00A2745A">
        <w:rPr>
          <w:lang w:val="en-US"/>
        </w:rPr>
        <w:t>Most participants (35; 83.33%) had graduated at the time of follow-up. Of those who had graduated, 21 (60%) had found a job. Among those who had graduated but were not employed, 12 (85.71%) were actively looking for work.</w:t>
      </w:r>
      <w:r>
        <w:rPr>
          <w:lang w:val="en-US"/>
        </w:rPr>
        <w:t xml:space="preserve"> A</w:t>
      </w:r>
      <w:r w:rsidRPr="003D5416">
        <w:rPr>
          <w:lang w:val="en-US"/>
        </w:rPr>
        <w:t>bout half</w:t>
      </w:r>
      <w:r>
        <w:rPr>
          <w:lang w:val="en-US"/>
        </w:rPr>
        <w:t xml:space="preserve"> of the employed participants</w:t>
      </w:r>
      <w:r w:rsidRPr="003D5416">
        <w:rPr>
          <w:lang w:val="en-US"/>
        </w:rPr>
        <w:t xml:space="preserve"> (</w:t>
      </w:r>
      <w:r>
        <w:rPr>
          <w:lang w:val="en-US"/>
        </w:rPr>
        <w:t>11</w:t>
      </w:r>
      <w:r w:rsidRPr="003D5416">
        <w:rPr>
          <w:lang w:val="en-US"/>
        </w:rPr>
        <w:t>; 52.38%) found their job in less than a month after graduating. For three participants (14.29%), the job search took longer than 6 months.</w:t>
      </w:r>
    </w:p>
    <w:p w14:paraId="4F9DDEB5" w14:textId="77777777" w:rsidR="0057752A" w:rsidRDefault="0057752A" w:rsidP="00A2745A">
      <w:pPr>
        <w:rPr>
          <w:lang w:val="en-US"/>
        </w:rPr>
      </w:pPr>
    </w:p>
    <w:p w14:paraId="1A7270A4" w14:textId="77777777" w:rsidR="0057752A" w:rsidRDefault="0057752A" w:rsidP="00A2745A">
      <w:pPr>
        <w:rPr>
          <w:lang w:val="en-US"/>
        </w:rPr>
      </w:pPr>
    </w:p>
    <w:p w14:paraId="54623B14" w14:textId="77777777" w:rsidR="0057752A" w:rsidRDefault="0057752A" w:rsidP="00A2745A">
      <w:pPr>
        <w:rPr>
          <w:lang w:val="en-US"/>
        </w:rPr>
      </w:pPr>
    </w:p>
    <w:p w14:paraId="5A2BF19E" w14:textId="7384AD4D" w:rsidR="004B4AEE" w:rsidRPr="004B4AEE" w:rsidRDefault="004B4AEE" w:rsidP="00A2745A">
      <w:pPr>
        <w:rPr>
          <w:highlight w:val="yellow"/>
          <w:lang w:eastAsia="en-US"/>
        </w:rPr>
      </w:pPr>
      <w:r>
        <w:rPr>
          <w:lang w:eastAsia="en-US"/>
        </w:rPr>
        <w:lastRenderedPageBreak/>
        <w:t xml:space="preserve">Figure 3. </w:t>
      </w:r>
      <w:r w:rsidR="00C5358A">
        <w:rPr>
          <w:lang w:eastAsia="en-US"/>
        </w:rPr>
        <w:t>Actual</w:t>
      </w:r>
      <w:r>
        <w:rPr>
          <w:lang w:eastAsia="en-US"/>
        </w:rPr>
        <w:t xml:space="preserve"> job search duration</w:t>
      </w:r>
    </w:p>
    <w:p w14:paraId="556378D0" w14:textId="41647F9E" w:rsidR="00A2745A" w:rsidRDefault="004B4AEE" w:rsidP="00667A26">
      <w:pPr>
        <w:jc w:val="center"/>
        <w:rPr>
          <w:lang w:val="en-US"/>
        </w:rPr>
      </w:pPr>
      <w:r>
        <w:rPr>
          <w:noProof/>
        </w:rPr>
        <w:drawing>
          <wp:inline distT="0" distB="0" distL="0" distR="0" wp14:anchorId="4780958F" wp14:editId="61FC38D0">
            <wp:extent cx="4572000" cy="2743200"/>
            <wp:effectExtent l="0" t="0" r="0" b="0"/>
            <wp:docPr id="1762666871" name="Chart 1" descr="Figure 3. Actual job search duration. Bar chart showing actual job search duration among employed follow-up participants. About half of employed participants found their job in less than 1 month (11, 52.38%). For 3 participants (14.29%), the job search took longer than 6 months. The figure includes employed participants only.">
              <a:extLst xmlns:a="http://schemas.openxmlformats.org/drawingml/2006/main">
                <a:ext uri="{FF2B5EF4-FFF2-40B4-BE49-F238E27FC236}">
                  <a16:creationId xmlns:a16="http://schemas.microsoft.com/office/drawing/2014/main" id="{3D53DE26-FEAF-759A-E2FA-2D396F71B6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D6B7E65" w14:textId="338B528E" w:rsidR="004B4AEE" w:rsidRPr="004B4AEE" w:rsidRDefault="004B4AEE" w:rsidP="00667A26">
      <w:pPr>
        <w:jc w:val="center"/>
        <w:rPr>
          <w:i/>
          <w:iCs/>
          <w:lang w:val="en-US"/>
        </w:rPr>
      </w:pPr>
      <w:r>
        <w:rPr>
          <w:i/>
          <w:iCs/>
          <w:lang w:val="en-US"/>
        </w:rPr>
        <w:t>Note: Employed participants only</w:t>
      </w:r>
    </w:p>
    <w:p w14:paraId="6DA15032" w14:textId="0F071DC2" w:rsidR="00A2745A" w:rsidRDefault="00A2745A" w:rsidP="00A2745A">
      <w:r>
        <w:rPr>
          <w:lang w:val="en-US"/>
        </w:rPr>
        <w:t xml:space="preserve">Due to the small size of the follow-up sample, </w:t>
      </w:r>
      <w:r>
        <w:t xml:space="preserve">some variables had to be recategorized to create larger groups for inferential analysis. Disability types were collapsed into the following categories: motor/dexterity and mobility/agility were combined into </w:t>
      </w:r>
      <w:r>
        <w:rPr>
          <w:i/>
          <w:iCs/>
        </w:rPr>
        <w:t>physical disabilities,</w:t>
      </w:r>
      <w:r>
        <w:t xml:space="preserve"> sensory and communication were combined into </w:t>
      </w:r>
      <w:r>
        <w:rPr>
          <w:i/>
          <w:iCs/>
        </w:rPr>
        <w:t>sensory and communication disabilities</w:t>
      </w:r>
      <w:r>
        <w:t xml:space="preserve">, and intellectual and developmental were combined into </w:t>
      </w:r>
      <w:r>
        <w:rPr>
          <w:i/>
          <w:iCs/>
        </w:rPr>
        <w:t>intellectual and developmental disabilities</w:t>
      </w:r>
      <w:r>
        <w:t>.</w:t>
      </w:r>
    </w:p>
    <w:p w14:paraId="641EB993" w14:textId="4F998B8F" w:rsidR="00A2745A" w:rsidRDefault="00A2745A" w:rsidP="00A2745A">
      <w:pPr>
        <w:rPr>
          <w:lang w:val="en-US"/>
        </w:rPr>
      </w:pPr>
      <w:r>
        <w:rPr>
          <w:lang w:val="en-US"/>
        </w:rPr>
        <w:t xml:space="preserve">Chi-square tests were calculated to explore whether employment outcomes different depending on sociodemographic or disability-related characteristics. The chi-square test is a non-parametric inferential test used with categorical data to determine whether there is a significant difference between the statistically expected (based on random chance) number of participants who fall into a given group (e.g., obtain a certain employment outcome), compared to what is actually observed in the data. Spearman correlation coefficients were calculated to explore links between expected and actual outcomes (job search length and salary expectations), as well as actual job search length and obtained salaries with sociodemographic factors and </w:t>
      </w:r>
      <w:r w:rsidR="00710712">
        <w:rPr>
          <w:lang w:val="en-US"/>
        </w:rPr>
        <w:t>disability</w:t>
      </w:r>
      <w:r>
        <w:rPr>
          <w:lang w:val="en-US"/>
        </w:rPr>
        <w:t>-related characteristics.</w:t>
      </w:r>
    </w:p>
    <w:p w14:paraId="09C21978" w14:textId="05571487" w:rsidR="00A2745A" w:rsidRDefault="00A2745A" w:rsidP="00A2745A">
      <w:pPr>
        <w:rPr>
          <w:lang w:val="en-US"/>
        </w:rPr>
      </w:pPr>
      <w:r>
        <w:rPr>
          <w:lang w:val="en-US"/>
        </w:rPr>
        <w:t>Neither sociodemographic characteristics nor disability-related characteristics were significantly predictive of employment outcomes, although gender and visible minority status approached significance, with more women and non-binary participants finding employment relative to men. Specifically, 18 (72.0%) of the women and non-binary graduates were employed, while only 3 (33.3%) of the men were employed, X</w:t>
      </w:r>
      <w:r w:rsidRPr="00A2745A">
        <w:rPr>
          <w:vertAlign w:val="superscript"/>
          <w:lang w:val="en-US"/>
        </w:rPr>
        <w:t>2</w:t>
      </w:r>
      <w:r>
        <w:rPr>
          <w:lang w:val="en-US"/>
        </w:rPr>
        <w:t xml:space="preserve"> = 2.71, </w:t>
      </w:r>
      <w:r w:rsidRPr="00A2745A">
        <w:rPr>
          <w:i/>
          <w:iCs/>
          <w:lang w:val="en-US"/>
        </w:rPr>
        <w:t>p</w:t>
      </w:r>
      <w:r>
        <w:rPr>
          <w:lang w:val="en-US"/>
        </w:rPr>
        <w:t xml:space="preserve"> = .10; and 17 (70.8%) of white participants were employed, while only 4 (36.4%) visible minority participants were employed, X</w:t>
      </w:r>
      <w:r w:rsidRPr="00A2745A">
        <w:rPr>
          <w:vertAlign w:val="superscript"/>
          <w:lang w:val="en-US"/>
        </w:rPr>
        <w:t>2</w:t>
      </w:r>
      <w:r>
        <w:rPr>
          <w:lang w:val="en-US"/>
        </w:rPr>
        <w:t xml:space="preserve"> = 2.43, </w:t>
      </w:r>
      <w:r w:rsidRPr="00A2745A">
        <w:rPr>
          <w:i/>
          <w:iCs/>
          <w:lang w:val="en-US"/>
        </w:rPr>
        <w:t>p</w:t>
      </w:r>
      <w:r>
        <w:rPr>
          <w:lang w:val="en-US"/>
        </w:rPr>
        <w:t xml:space="preserve"> = .12. In other words, women and white graduates with disabilities appeared to be more likely to find work by the time of follow-up; however, the small sample size makes it challenging to draw conclusions.</w:t>
      </w:r>
    </w:p>
    <w:p w14:paraId="10891835" w14:textId="25543B5C" w:rsidR="00FB54B1" w:rsidRDefault="00FB54B1" w:rsidP="00FB54B1">
      <w:pPr>
        <w:rPr>
          <w:color w:val="000000" w:themeColor="text1"/>
        </w:rPr>
      </w:pPr>
      <w:r>
        <w:rPr>
          <w:color w:val="000000" w:themeColor="text1"/>
        </w:rPr>
        <w:t xml:space="preserve">There was a moderate and significant correlation between the expected length of the job search and how long it </w:t>
      </w:r>
      <w:r w:rsidRPr="004F1BAD">
        <w:rPr>
          <w:color w:val="000000" w:themeColor="text1"/>
        </w:rPr>
        <w:t>actually took (</w:t>
      </w:r>
      <w:r w:rsidRPr="006E272C">
        <w:t>ρ</w:t>
      </w:r>
      <w:r w:rsidRPr="004F1BAD">
        <w:rPr>
          <w:color w:val="000000" w:themeColor="text1"/>
        </w:rPr>
        <w:t xml:space="preserve"> = .45, </w:t>
      </w:r>
      <w:r w:rsidRPr="00C13858">
        <w:rPr>
          <w:i/>
          <w:iCs/>
          <w:color w:val="000000" w:themeColor="text1"/>
        </w:rPr>
        <w:t>p</w:t>
      </w:r>
      <w:r w:rsidRPr="004F1BAD">
        <w:rPr>
          <w:color w:val="000000" w:themeColor="text1"/>
        </w:rPr>
        <w:t xml:space="preserve"> = .04)</w:t>
      </w:r>
      <w:r>
        <w:rPr>
          <w:color w:val="000000" w:themeColor="text1"/>
        </w:rPr>
        <w:t xml:space="preserve">, as well as a moderate, significant correlation between desired and obtained salaries </w:t>
      </w:r>
      <w:r w:rsidRPr="004F1BAD">
        <w:rPr>
          <w:color w:val="000000" w:themeColor="text1"/>
        </w:rPr>
        <w:t>(</w:t>
      </w:r>
      <w:r w:rsidRPr="006E272C">
        <w:t>ρ</w:t>
      </w:r>
      <w:r w:rsidRPr="004F1BAD">
        <w:rPr>
          <w:color w:val="000000" w:themeColor="text1"/>
        </w:rPr>
        <w:t xml:space="preserve"> = .47, </w:t>
      </w:r>
      <w:r w:rsidRPr="00C13858">
        <w:rPr>
          <w:i/>
          <w:iCs/>
          <w:color w:val="000000" w:themeColor="text1"/>
        </w:rPr>
        <w:t>p</w:t>
      </w:r>
      <w:r w:rsidRPr="004F1BAD">
        <w:rPr>
          <w:color w:val="000000" w:themeColor="text1"/>
        </w:rPr>
        <w:t xml:space="preserve"> = .04)</w:t>
      </w:r>
      <w:r>
        <w:rPr>
          <w:color w:val="000000" w:themeColor="text1"/>
        </w:rPr>
        <w:t>.</w:t>
      </w:r>
    </w:p>
    <w:p w14:paraId="655A716A" w14:textId="707FFC39" w:rsidR="00710712" w:rsidRDefault="00ED263B" w:rsidP="00A2745A">
      <w:pPr>
        <w:rPr>
          <w:color w:val="000000" w:themeColor="text1"/>
          <w:lang w:val="en-US"/>
        </w:rPr>
      </w:pPr>
      <w:r>
        <w:rPr>
          <w:lang w:val="en-US"/>
        </w:rPr>
        <w:t>O</w:t>
      </w:r>
      <w:r w:rsidR="00FB54B1" w:rsidRPr="00FB54B1">
        <w:rPr>
          <w:lang w:val="en-US"/>
        </w:rPr>
        <w:t>nly 15 (42.86%) of graduates found that their job search was aligned with or better than their expectations</w:t>
      </w:r>
      <w:r>
        <w:rPr>
          <w:lang w:val="en-US"/>
        </w:rPr>
        <w:t>. Three</w:t>
      </w:r>
      <w:r w:rsidR="00FB54B1" w:rsidRPr="00FB54B1">
        <w:rPr>
          <w:lang w:val="en-US"/>
        </w:rPr>
        <w:t xml:space="preserve"> participants accurately judged how long their job search would take, and for </w:t>
      </w:r>
      <w:r w:rsidR="00FB54B1" w:rsidRPr="00FB54B1">
        <w:rPr>
          <w:lang w:val="en-US"/>
        </w:rPr>
        <w:lastRenderedPageBreak/>
        <w:t>12 participants, their job search was shorter than expected. Conversely, for 20 graduates (57.14%), their job search took longer than expected (including the 14 participants who had graduated but were still looking for work at the time of follow-up). Additionally, of the participants who had graduated but were still looking for work, the average length of their job search to-date was about 1.2 years.</w:t>
      </w:r>
      <w:r w:rsidR="00FB54B1">
        <w:rPr>
          <w:lang w:val="en-US"/>
        </w:rPr>
        <w:t xml:space="preserve"> </w:t>
      </w:r>
      <w:r w:rsidR="00FB54B1">
        <w:rPr>
          <w:color w:val="000000" w:themeColor="text1"/>
          <w:lang w:val="en-US"/>
        </w:rPr>
        <w:t>Similarly, o</w:t>
      </w:r>
      <w:r w:rsidR="00FB54B1" w:rsidRPr="007370ED">
        <w:rPr>
          <w:color w:val="000000" w:themeColor="text1"/>
          <w:lang w:val="en-US"/>
        </w:rPr>
        <w:t xml:space="preserve">ver half (11; 52.38%) of employed graduates were earning salaries that did not meet their expectations. </w:t>
      </w:r>
      <w:r w:rsidR="00FB54B1">
        <w:rPr>
          <w:color w:val="000000" w:themeColor="text1"/>
          <w:lang w:val="en-US"/>
        </w:rPr>
        <w:t>Only s</w:t>
      </w:r>
      <w:r w:rsidR="00FB54B1" w:rsidRPr="007370ED">
        <w:rPr>
          <w:color w:val="000000" w:themeColor="text1"/>
          <w:lang w:val="en-US"/>
        </w:rPr>
        <w:t>ix graduates (28.57%) were earning more than they expected.</w:t>
      </w:r>
      <w:r w:rsidR="00FB54B1">
        <w:rPr>
          <w:color w:val="000000" w:themeColor="text1"/>
          <w:lang w:val="en-US"/>
        </w:rPr>
        <w:t xml:space="preserve"> </w:t>
      </w:r>
      <w:r w:rsidR="00FB54B1" w:rsidRPr="005D20BE">
        <w:rPr>
          <w:color w:val="000000" w:themeColor="text1"/>
          <w:lang w:val="en-US"/>
        </w:rPr>
        <w:t>Over a third of</w:t>
      </w:r>
      <w:r w:rsidR="00FB54B1">
        <w:rPr>
          <w:color w:val="000000" w:themeColor="text1"/>
          <w:lang w:val="en-US"/>
        </w:rPr>
        <w:t xml:space="preserve"> employed</w:t>
      </w:r>
      <w:r w:rsidR="00FB54B1" w:rsidRPr="005D20BE">
        <w:rPr>
          <w:color w:val="000000" w:themeColor="text1"/>
          <w:lang w:val="en-US"/>
        </w:rPr>
        <w:t xml:space="preserve"> participants (8; 38.10%) said they earned $29,999 or less.</w:t>
      </w:r>
    </w:p>
    <w:p w14:paraId="4EE21B36" w14:textId="35F29E16" w:rsidR="00A2745A" w:rsidRDefault="00FB54B1" w:rsidP="006367D1">
      <w:pPr>
        <w:rPr>
          <w:color w:val="000000" w:themeColor="text1"/>
          <w:lang w:val="en-US"/>
        </w:rPr>
      </w:pPr>
      <w:r>
        <w:rPr>
          <w:color w:val="000000" w:themeColor="text1"/>
          <w:lang w:val="en-US"/>
        </w:rPr>
        <w:t xml:space="preserve">Job search length was not significantly linked with sociodemographic factors or disability characteristics, with one exception: number of disabilities. The number of </w:t>
      </w:r>
      <w:r w:rsidR="00ED263B">
        <w:rPr>
          <w:color w:val="000000" w:themeColor="text1"/>
          <w:lang w:val="en-US"/>
        </w:rPr>
        <w:t xml:space="preserve">co-occurring </w:t>
      </w:r>
      <w:r>
        <w:rPr>
          <w:color w:val="000000" w:themeColor="text1"/>
          <w:lang w:val="en-US"/>
        </w:rPr>
        <w:t xml:space="preserve">disabilities reported by participants was strongly, significantly correlated with the length of time spent searching for work </w:t>
      </w:r>
      <w:r w:rsidRPr="004F1BAD">
        <w:rPr>
          <w:color w:val="000000" w:themeColor="text1"/>
          <w:lang w:val="en-US"/>
        </w:rPr>
        <w:t>(</w:t>
      </w:r>
      <w:r>
        <w:rPr>
          <w:color w:val="000000" w:themeColor="text1"/>
        </w:rPr>
        <w:t>ρ</w:t>
      </w:r>
      <w:r w:rsidRPr="004F1BAD">
        <w:rPr>
          <w:color w:val="000000" w:themeColor="text1"/>
        </w:rPr>
        <w:t xml:space="preserve"> = .77, </w:t>
      </w:r>
      <w:r w:rsidRPr="00C13858">
        <w:rPr>
          <w:i/>
          <w:iCs/>
          <w:color w:val="000000" w:themeColor="text1"/>
        </w:rPr>
        <w:t>p</w:t>
      </w:r>
      <w:r>
        <w:rPr>
          <w:color w:val="000000" w:themeColor="text1"/>
        </w:rPr>
        <w:t xml:space="preserve"> =</w:t>
      </w:r>
      <w:r w:rsidRPr="004F1BAD">
        <w:rPr>
          <w:color w:val="000000" w:themeColor="text1"/>
        </w:rPr>
        <w:t xml:space="preserve"> .04)</w:t>
      </w:r>
      <w:r w:rsidRPr="004F1BAD">
        <w:rPr>
          <w:color w:val="000000" w:themeColor="text1"/>
          <w:lang w:val="en-US"/>
        </w:rPr>
        <w:t xml:space="preserve">. </w:t>
      </w:r>
      <w:r>
        <w:rPr>
          <w:color w:val="000000" w:themeColor="text1"/>
          <w:lang w:val="en-US"/>
        </w:rPr>
        <w:t xml:space="preserve">That is, new graduates with multiple disabilities took longer to find a job. Having an intellectual or developmental disability was moderately correlated with a longer job search, but this effect did not reach significance (ρ = .36, </w:t>
      </w:r>
      <w:r w:rsidRPr="00C13858">
        <w:rPr>
          <w:i/>
          <w:iCs/>
          <w:color w:val="000000" w:themeColor="text1"/>
          <w:lang w:val="en-US"/>
        </w:rPr>
        <w:t>p</w:t>
      </w:r>
      <w:r>
        <w:rPr>
          <w:color w:val="000000" w:themeColor="text1"/>
          <w:lang w:val="en-US"/>
        </w:rPr>
        <w:t xml:space="preserve"> = .11).</w:t>
      </w:r>
    </w:p>
    <w:p w14:paraId="023FA70C" w14:textId="2F573236" w:rsidR="005376DB" w:rsidRPr="005376DB" w:rsidRDefault="005376DB" w:rsidP="006367D1">
      <w:pPr>
        <w:rPr>
          <w:lang w:val="en-US"/>
        </w:rPr>
      </w:pPr>
      <w:r>
        <w:rPr>
          <w:lang w:val="en-US"/>
        </w:rPr>
        <w:t xml:space="preserve">Overall, neither sociodemographic characteristics nor disability-related characteristics were significantly related to obtained salaries. Having a mental health disability was moderately and negatively correlated with salary, but this correlation did not reach significance (ρ = -.33, </w:t>
      </w:r>
      <w:r w:rsidRPr="00C13858">
        <w:rPr>
          <w:i/>
          <w:iCs/>
          <w:lang w:val="en-US"/>
        </w:rPr>
        <w:t>p</w:t>
      </w:r>
      <w:r>
        <w:rPr>
          <w:lang w:val="en-US"/>
        </w:rPr>
        <w:t xml:space="preserve"> = .15). </w:t>
      </w:r>
      <w:r w:rsidR="00390EB3">
        <w:rPr>
          <w:lang w:val="en-US"/>
        </w:rPr>
        <w:t>It is plausible that with a larger sample, a significant relationship between mental health disability and obtained salary would manifest.</w:t>
      </w:r>
    </w:p>
    <w:p w14:paraId="673315E6" w14:textId="44A189CF" w:rsidR="006367D1" w:rsidRPr="00E537FF" w:rsidRDefault="006367D1" w:rsidP="00E537FF">
      <w:pPr>
        <w:pStyle w:val="Heading2"/>
      </w:pPr>
      <w:bookmarkStart w:id="18" w:name="_Toc231370434"/>
      <w:r w:rsidRPr="00E537FF">
        <w:t>Employment Quality and Satisfaction</w:t>
      </w:r>
      <w:bookmarkEnd w:id="18"/>
    </w:p>
    <w:p w14:paraId="56D5971F" w14:textId="1B5361F7" w:rsidR="005376DB" w:rsidRDefault="005376DB" w:rsidP="005376DB">
      <w:r>
        <w:t>To address research questions 2 and 2a regarding employment quality and satisfaction, as well as potential variations along sociodemographic lines, we computed descriptive statistics and inferential statistics with the follow-up survey data.</w:t>
      </w:r>
    </w:p>
    <w:p w14:paraId="264C2016" w14:textId="4F15006B" w:rsidR="005376DB" w:rsidRPr="005376DB" w:rsidRDefault="005376DB" w:rsidP="005376DB">
      <w:pPr>
        <w:rPr>
          <w:lang w:val="en-US"/>
        </w:rPr>
      </w:pPr>
      <w:r>
        <w:rPr>
          <w:lang w:val="en-US"/>
        </w:rPr>
        <w:t>O</w:t>
      </w:r>
      <w:r w:rsidRPr="00D24113">
        <w:rPr>
          <w:lang w:val="en-US"/>
        </w:rPr>
        <w:t>nly a third of employed participants</w:t>
      </w:r>
      <w:r>
        <w:rPr>
          <w:lang w:val="en-US"/>
        </w:rPr>
        <w:t xml:space="preserve"> in the follow-us sample had obtained</w:t>
      </w:r>
      <w:r w:rsidRPr="00D24113">
        <w:rPr>
          <w:lang w:val="en-US"/>
        </w:rPr>
        <w:t xml:space="preserve"> permanent full-time roles</w:t>
      </w:r>
      <w:r>
        <w:rPr>
          <w:lang w:val="en-US"/>
        </w:rPr>
        <w:t xml:space="preserve">; </w:t>
      </w:r>
      <w:r w:rsidRPr="00D24113">
        <w:rPr>
          <w:lang w:val="en-US"/>
        </w:rPr>
        <w:t>others were employed in part-time</w:t>
      </w:r>
      <w:r>
        <w:rPr>
          <w:lang w:val="en-US"/>
        </w:rPr>
        <w:t xml:space="preserve"> and/</w:t>
      </w:r>
      <w:r w:rsidRPr="00D24113">
        <w:rPr>
          <w:lang w:val="en-US"/>
        </w:rPr>
        <w:t>or contract-based positions.</w:t>
      </w:r>
      <w:r>
        <w:rPr>
          <w:lang w:val="en-US"/>
        </w:rPr>
        <w:t xml:space="preserve"> The small number of participants made it infeasible to calculate meaningful inferential statistics related to employment type (i.e., full-time versus part-time, and permanent versus contract, employment).  </w:t>
      </w:r>
    </w:p>
    <w:p w14:paraId="2D592F38" w14:textId="193CDA3F" w:rsidR="005376DB" w:rsidRDefault="005376DB" w:rsidP="005376DB">
      <w:pPr>
        <w:rPr>
          <w:lang w:val="en-US"/>
        </w:rPr>
      </w:pPr>
      <w:r>
        <w:rPr>
          <w:lang w:val="en-US"/>
        </w:rPr>
        <w:t>Employed</w:t>
      </w:r>
      <w:r w:rsidRPr="003B750E">
        <w:rPr>
          <w:lang w:val="en-US"/>
        </w:rPr>
        <w:t xml:space="preserve"> participants were satisfied with their jobs overall, rating this 3.57 (out of 5) on average.</w:t>
      </w:r>
      <w:r>
        <w:rPr>
          <w:lang w:val="en-US"/>
        </w:rPr>
        <w:t xml:space="preserve"> </w:t>
      </w:r>
      <w:r w:rsidRPr="003B750E">
        <w:rPr>
          <w:lang w:val="en-US"/>
        </w:rPr>
        <w:t xml:space="preserve">Employed participants were </w:t>
      </w:r>
      <w:r>
        <w:rPr>
          <w:lang w:val="en-US"/>
        </w:rPr>
        <w:t>also generally</w:t>
      </w:r>
      <w:r w:rsidRPr="003B750E">
        <w:rPr>
          <w:lang w:val="en-US"/>
        </w:rPr>
        <w:t xml:space="preserve"> satisfied with the accessibility of their jobs</w:t>
      </w:r>
      <w:r>
        <w:rPr>
          <w:lang w:val="en-US"/>
        </w:rPr>
        <w:t xml:space="preserve"> (M = </w:t>
      </w:r>
      <w:r w:rsidRPr="003B750E">
        <w:rPr>
          <w:lang w:val="en-US"/>
        </w:rPr>
        <w:t>3.</w:t>
      </w:r>
      <w:r>
        <w:rPr>
          <w:lang w:val="en-US"/>
        </w:rPr>
        <w:t>67).</w:t>
      </w:r>
    </w:p>
    <w:p w14:paraId="69B634ED" w14:textId="719ABEAD" w:rsidR="00710712" w:rsidRDefault="005376DB" w:rsidP="006367D1">
      <w:pPr>
        <w:rPr>
          <w:lang w:val="en-US"/>
        </w:rPr>
      </w:pPr>
      <w:r>
        <w:rPr>
          <w:lang w:val="en-US"/>
        </w:rPr>
        <w:t>Mann-Whitney U tests were computed to explore whether job satisfaction and accessibility ratings differed based on the predictor variables. The Mann-Whitney U test is a non-parametric inferential test used to investigate whether a significant difference exists between the mean scores of two independent samples</w:t>
      </w:r>
      <w:r w:rsidR="00E411EB">
        <w:rPr>
          <w:lang w:val="en-US"/>
        </w:rPr>
        <w:t>, and is a more robust test when sample sizes are small</w:t>
      </w:r>
      <w:r w:rsidR="00E10823">
        <w:rPr>
          <w:lang w:val="en-US"/>
        </w:rPr>
        <w:t xml:space="preserve"> or skewed</w:t>
      </w:r>
      <w:r w:rsidR="00E411EB">
        <w:rPr>
          <w:lang w:val="en-US"/>
        </w:rPr>
        <w:t xml:space="preserve">. </w:t>
      </w:r>
      <w:r>
        <w:rPr>
          <w:lang w:val="en-US"/>
        </w:rPr>
        <w:t>Overall, neither sociodemographic nor disability-related characteristics were significantly related to job satisfaction ratings. Participants with sensory or communication disabilities rated job satisfaction lower on average; however, there were only two employed participants with sensory or communication disabilities, and the Mann-Whitney U test was not significant (</w:t>
      </w:r>
      <w:r w:rsidRPr="00197E64">
        <w:rPr>
          <w:i/>
          <w:iCs/>
          <w:lang w:val="en-US"/>
        </w:rPr>
        <w:t>p</w:t>
      </w:r>
      <w:r>
        <w:rPr>
          <w:lang w:val="en-US"/>
        </w:rPr>
        <w:t xml:space="preserve"> = .11).</w:t>
      </w:r>
    </w:p>
    <w:p w14:paraId="2151457D" w14:textId="08052218" w:rsidR="00E411EB" w:rsidRPr="005376DB" w:rsidRDefault="00E411EB" w:rsidP="006367D1">
      <w:pPr>
        <w:rPr>
          <w:lang w:val="en-US"/>
        </w:rPr>
      </w:pPr>
      <w:r>
        <w:rPr>
          <w:lang w:val="en-US"/>
        </w:rPr>
        <w:t xml:space="preserve">The length of the job search was </w:t>
      </w:r>
      <w:proofErr w:type="gramStart"/>
      <w:r>
        <w:rPr>
          <w:lang w:val="en-US"/>
        </w:rPr>
        <w:t>moderately</w:t>
      </w:r>
      <w:proofErr w:type="gramEnd"/>
      <w:r w:rsidR="008218E2">
        <w:rPr>
          <w:lang w:val="en-US"/>
        </w:rPr>
        <w:t xml:space="preserve"> and </w:t>
      </w:r>
      <w:r>
        <w:rPr>
          <w:lang w:val="en-US"/>
        </w:rPr>
        <w:t xml:space="preserve">negatively correlated with job satisfaction, though this correlation did not reach significance (ρ = -.34, </w:t>
      </w:r>
      <w:r w:rsidRPr="005524E0">
        <w:rPr>
          <w:i/>
          <w:iCs/>
          <w:lang w:val="en-US"/>
        </w:rPr>
        <w:t>p</w:t>
      </w:r>
      <w:r>
        <w:rPr>
          <w:lang w:val="en-US"/>
        </w:rPr>
        <w:t xml:space="preserve"> = .13). Interestingly, job satisfaction and salary were not correlated at </w:t>
      </w:r>
      <w:r w:rsidRPr="004F1BAD">
        <w:rPr>
          <w:color w:val="000000" w:themeColor="text1"/>
          <w:lang w:val="en-US"/>
        </w:rPr>
        <w:t xml:space="preserve">all </w:t>
      </w:r>
      <w:r w:rsidRPr="004F1BAD">
        <w:rPr>
          <w:color w:val="000000" w:themeColor="text1"/>
        </w:rPr>
        <w:t>(</w:t>
      </w:r>
      <w:r>
        <w:rPr>
          <w:color w:val="000000" w:themeColor="text1"/>
        </w:rPr>
        <w:t>ρ</w:t>
      </w:r>
      <w:r w:rsidRPr="004F1BAD">
        <w:rPr>
          <w:color w:val="000000" w:themeColor="text1"/>
        </w:rPr>
        <w:t xml:space="preserve"> = -.01, </w:t>
      </w:r>
      <w:r w:rsidRPr="005524E0">
        <w:rPr>
          <w:i/>
          <w:iCs/>
          <w:color w:val="000000" w:themeColor="text1"/>
        </w:rPr>
        <w:t>p</w:t>
      </w:r>
      <w:r w:rsidRPr="004F1BAD">
        <w:rPr>
          <w:color w:val="000000" w:themeColor="text1"/>
        </w:rPr>
        <w:t xml:space="preserve"> = .96)</w:t>
      </w:r>
      <w:r w:rsidRPr="004F1BAD">
        <w:rPr>
          <w:color w:val="000000" w:themeColor="text1"/>
          <w:lang w:val="en-US"/>
        </w:rPr>
        <w:t xml:space="preserve">. </w:t>
      </w:r>
      <w:r>
        <w:rPr>
          <w:lang w:val="en-US"/>
        </w:rPr>
        <w:t xml:space="preserve">Accessibility and satisfaction, however, were modestly (though not significantly) correlated; participants who rated their workplaces as more accessible were more satisfied with their jobs, </w:t>
      </w:r>
      <w:r>
        <w:t xml:space="preserve">ρ = .32, </w:t>
      </w:r>
      <w:r w:rsidRPr="005524E0">
        <w:rPr>
          <w:i/>
          <w:iCs/>
        </w:rPr>
        <w:t>p</w:t>
      </w:r>
      <w:r>
        <w:t xml:space="preserve"> = .15</w:t>
      </w:r>
      <w:r>
        <w:rPr>
          <w:lang w:val="en-US"/>
        </w:rPr>
        <w:t>.</w:t>
      </w:r>
    </w:p>
    <w:p w14:paraId="38DC2743" w14:textId="0BB0EE45" w:rsidR="006367D1" w:rsidRDefault="006367D1" w:rsidP="00E537FF">
      <w:pPr>
        <w:pStyle w:val="Heading2"/>
      </w:pPr>
      <w:bookmarkStart w:id="19" w:name="_Toc231370435"/>
      <w:r>
        <w:lastRenderedPageBreak/>
        <w:t>Barriers</w:t>
      </w:r>
      <w:r w:rsidR="00F81B97">
        <w:t xml:space="preserve"> (and Facilitators)</w:t>
      </w:r>
      <w:r>
        <w:t xml:space="preserve"> to Employment</w:t>
      </w:r>
      <w:bookmarkEnd w:id="19"/>
    </w:p>
    <w:p w14:paraId="716D0732" w14:textId="27030C2E" w:rsidR="0030610B" w:rsidRDefault="00E411EB" w:rsidP="006367D1">
      <w:r>
        <w:t>To address research questions 3 and 3a regarding barriers</w:t>
      </w:r>
      <w:r w:rsidR="00EE53FF">
        <w:t xml:space="preserve"> in the postsecondary-to-work transition</w:t>
      </w:r>
      <w:r>
        <w:t>, and whether barriers encountered vary depending on sociodemographic and disability variables, we computed descriptive statistics and inferential statistics with the follow-up survey data. Additionally, barriers to employment</w:t>
      </w:r>
      <w:r w:rsidR="0030610B">
        <w:t>, and intersectional considerations, were explored in the focus groups.</w:t>
      </w:r>
    </w:p>
    <w:p w14:paraId="6E6BBD4B" w14:textId="1AFEB4C0" w:rsidR="0030610B" w:rsidRPr="002354CA" w:rsidRDefault="002354CA" w:rsidP="006367D1">
      <w:r>
        <w:t xml:space="preserve">The chart below shows the number </w:t>
      </w:r>
      <w:r w:rsidR="00453EEA">
        <w:t>o</w:t>
      </w:r>
      <w:r>
        <w:t xml:space="preserve">f participants in the follow-up survey who reported they had encountered each barrier. </w:t>
      </w:r>
      <w:r w:rsidRPr="007A49C1">
        <w:rPr>
          <w:lang w:val="en-US"/>
        </w:rPr>
        <w:t>The most common barrier reported by participants was that job opportunities required more experience than they had</w:t>
      </w:r>
      <w:r>
        <w:rPr>
          <w:lang w:val="en-US"/>
        </w:rPr>
        <w:t xml:space="preserve">, </w:t>
      </w:r>
      <w:r w:rsidRPr="007A49C1">
        <w:rPr>
          <w:lang w:val="en-US"/>
        </w:rPr>
        <w:t>with over one-third (12; 34.29%) of graduates saying this was a barrier to finding work.</w:t>
      </w:r>
      <w:r>
        <w:rPr>
          <w:lang w:val="en-US"/>
        </w:rPr>
        <w:t xml:space="preserve"> </w:t>
      </w:r>
      <w:r>
        <w:t>Beyond the barriers listed in the response options, participants shared that algorithmic and AI discrimination, as well as a lack of recognition for non-Canadian career experience, were barriers in their job search.</w:t>
      </w:r>
    </w:p>
    <w:p w14:paraId="2E747581" w14:textId="3442BFB8" w:rsidR="009A6FE0" w:rsidRDefault="009A6FE0" w:rsidP="006367D1">
      <w:r>
        <w:t>Figure 4. Barriers faced by new graduates with disabilities in their employment search</w:t>
      </w:r>
    </w:p>
    <w:p w14:paraId="3FDC0ACE" w14:textId="03DDD882" w:rsidR="009A6FE0" w:rsidRPr="00E411EB" w:rsidRDefault="00453EEA" w:rsidP="00453EEA">
      <w:pPr>
        <w:jc w:val="center"/>
      </w:pPr>
      <w:r>
        <w:rPr>
          <w:noProof/>
        </w:rPr>
        <w:drawing>
          <wp:inline distT="0" distB="0" distL="0" distR="0" wp14:anchorId="70C793BE" wp14:editId="122B696B">
            <wp:extent cx="4572000" cy="2743200"/>
            <wp:effectExtent l="0" t="0" r="0" b="0"/>
            <wp:docPr id="330699342" name="Chart 1" descr="Figure 4. Barriers faced by new graduates with disabilities in their employment search. Bar chart showing barriers faced by new graduates with disabilities in their employment search. The most common barrier was that job opportunities required more experience than participants had (12, 34.29%). Other commonly reported barriers included lack of available jobs, lacking required job skills, and employer discrimination. Participants also identified additional barriers not listed in the response options, including algorithmic and AI discrimination and lack of recognition for non-Canadian career experience.">
              <a:extLst xmlns:a="http://schemas.openxmlformats.org/drawingml/2006/main">
                <a:ext uri="{FF2B5EF4-FFF2-40B4-BE49-F238E27FC236}">
                  <a16:creationId xmlns:a16="http://schemas.microsoft.com/office/drawing/2014/main" id="{0145CB1A-8452-B5AB-1260-AF4A8F96FE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C4D8C02" w14:textId="4DCE20F0" w:rsidR="002354CA" w:rsidRDefault="002354CA" w:rsidP="002354CA">
      <w:pPr>
        <w:rPr>
          <w:lang w:val="en-US"/>
        </w:rPr>
      </w:pPr>
      <w:r>
        <w:rPr>
          <w:lang w:val="en-US"/>
        </w:rPr>
        <w:t>Chi</w:t>
      </w:r>
      <w:r w:rsidR="001002E5">
        <w:rPr>
          <w:lang w:val="en-US"/>
        </w:rPr>
        <w:t>-</w:t>
      </w:r>
      <w:r>
        <w:rPr>
          <w:lang w:val="en-US"/>
        </w:rPr>
        <w:t xml:space="preserve">square tests were calculated for the most prevalent barriers – lack of experience, lack of available jobs, lacking required skills, and employer discrimination – but in most cases, small cell sizes made </w:t>
      </w:r>
      <w:r w:rsidR="00841861">
        <w:rPr>
          <w:lang w:val="en-US"/>
        </w:rPr>
        <w:t xml:space="preserve">estimates </w:t>
      </w:r>
      <w:r>
        <w:rPr>
          <w:lang w:val="en-US"/>
        </w:rPr>
        <w:t>unreliable. However, graduates who were members of a visible minority group were significantly more likely to report that a lack of relevant experience was a barrier, X</w:t>
      </w:r>
      <w:r w:rsidRPr="00D41254">
        <w:rPr>
          <w:vertAlign w:val="superscript"/>
          <w:lang w:val="en-US"/>
        </w:rPr>
        <w:t>2</w:t>
      </w:r>
      <w:r>
        <w:rPr>
          <w:lang w:val="en-US"/>
        </w:rPr>
        <w:t xml:space="preserve"> = 4.38, </w:t>
      </w:r>
      <w:r w:rsidRPr="00D41254">
        <w:rPr>
          <w:i/>
          <w:iCs/>
          <w:lang w:val="en-US"/>
        </w:rPr>
        <w:t>p</w:t>
      </w:r>
      <w:r>
        <w:rPr>
          <w:lang w:val="en-US"/>
        </w:rPr>
        <w:t xml:space="preserve"> = 0.04, with 7 (63.6%) of visible minority graduates reporting this barrier, and only 20.8% (5) of white participants reporting this barrier.</w:t>
      </w:r>
    </w:p>
    <w:p w14:paraId="50033B24" w14:textId="5D7B1925" w:rsidR="00ED5B89" w:rsidRPr="00A15040" w:rsidRDefault="003036BB" w:rsidP="00D41254">
      <w:pPr>
        <w:rPr>
          <w:rFonts w:eastAsia="Arial" w:cs="Arial"/>
        </w:rPr>
      </w:pPr>
      <w:r>
        <w:rPr>
          <w:rFonts w:eastAsia="Arial" w:cs="Arial"/>
        </w:rPr>
        <w:t>From the focus group data, m</w:t>
      </w:r>
      <w:r w:rsidR="00ED5B89" w:rsidRPr="3B61A371">
        <w:rPr>
          <w:rFonts w:eastAsia="Arial" w:cs="Arial"/>
        </w:rPr>
        <w:t xml:space="preserve">any participants described feeling overwhelmed, stressed, anxious, worried, and/or nervous about the school-to-work transition, while others felt excited or glad to be done school. </w:t>
      </w:r>
      <w:r>
        <w:rPr>
          <w:rFonts w:eastAsia="Arial" w:cs="Arial"/>
        </w:rPr>
        <w:t>P</w:t>
      </w:r>
      <w:r w:rsidR="00ED5B89" w:rsidRPr="3B61A371">
        <w:rPr>
          <w:rFonts w:eastAsia="Arial" w:cs="Arial"/>
        </w:rPr>
        <w:t>articipants who felt concerned about the transition primarily felt that way because they felt unprepared for the next steps</w:t>
      </w:r>
      <w:r w:rsidR="00D41254">
        <w:rPr>
          <w:rFonts w:eastAsia="Arial" w:cs="Arial"/>
        </w:rPr>
        <w:t>. A</w:t>
      </w:r>
      <w:r w:rsidR="00ED5B89" w:rsidRPr="3B61A371">
        <w:rPr>
          <w:rFonts w:eastAsia="Arial" w:cs="Arial"/>
        </w:rPr>
        <w:t xml:space="preserve"> few participants felt they lacked the knowledge or skills they would need in this transition</w:t>
      </w:r>
      <w:r w:rsidR="00D41254">
        <w:rPr>
          <w:rFonts w:eastAsia="Arial" w:cs="Arial"/>
        </w:rPr>
        <w:t xml:space="preserve">. </w:t>
      </w:r>
      <w:r w:rsidR="00ED5B89" w:rsidRPr="3B61A371">
        <w:rPr>
          <w:rFonts w:eastAsia="Arial" w:cs="Arial"/>
        </w:rPr>
        <w:t>Participants also felt unprepared to face the next set of challenges, like moving to a new city for graduate school or looking for work</w:t>
      </w:r>
    </w:p>
    <w:p w14:paraId="6305608C" w14:textId="6DD2665F" w:rsidR="00ED5B89" w:rsidRDefault="00ED5B89" w:rsidP="00ED5B89">
      <w:pPr>
        <w:rPr>
          <w:rFonts w:eastAsia="Arial" w:cs="Arial"/>
        </w:rPr>
      </w:pPr>
      <w:r w:rsidRPr="3B61A371">
        <w:rPr>
          <w:rFonts w:eastAsia="Arial" w:cs="Arial"/>
        </w:rPr>
        <w:t>A few participants shared that they would miss the enjoyment and freedom they found in student life.</w:t>
      </w:r>
      <w:r w:rsidR="00D15E9C">
        <w:rPr>
          <w:rFonts w:eastAsia="Arial" w:cs="Arial"/>
        </w:rPr>
        <w:t xml:space="preserve"> </w:t>
      </w:r>
      <w:r w:rsidRPr="3B61A371">
        <w:rPr>
          <w:rFonts w:eastAsia="Arial" w:cs="Arial"/>
        </w:rPr>
        <w:t>Participants who were looking forward to the transition into the workplace shared that they were optimistic about the future, were glad to be finished with school (which some found difficult), or felt prepared for the next steps.</w:t>
      </w:r>
    </w:p>
    <w:p w14:paraId="17D7A796" w14:textId="003996E0" w:rsidR="00D15E9C" w:rsidRDefault="00D15E9C" w:rsidP="00D15E9C">
      <w:pPr>
        <w:rPr>
          <w:rFonts w:eastAsia="Arial" w:cs="Arial"/>
        </w:rPr>
      </w:pPr>
      <w:r>
        <w:rPr>
          <w:rFonts w:eastAsia="Arial" w:cs="Arial"/>
        </w:rPr>
        <w:lastRenderedPageBreak/>
        <w:t>Focus group p</w:t>
      </w:r>
      <w:r w:rsidRPr="3B61A371">
        <w:rPr>
          <w:rFonts w:eastAsia="Arial" w:cs="Arial"/>
        </w:rPr>
        <w:t>articipants described numerous anticipated barriers to getting a job once they finished school, including:</w:t>
      </w:r>
    </w:p>
    <w:p w14:paraId="4744E003" w14:textId="77777777" w:rsidR="00D15E9C" w:rsidRDefault="00D15E9C" w:rsidP="00D15E9C">
      <w:pPr>
        <w:pStyle w:val="ListParagraph"/>
        <w:numPr>
          <w:ilvl w:val="0"/>
          <w:numId w:val="34"/>
        </w:numPr>
        <w:spacing w:line="279" w:lineRule="auto"/>
        <w:rPr>
          <w:rFonts w:eastAsia="Arial" w:cs="Arial"/>
          <w:lang w:val="en-CA"/>
        </w:rPr>
      </w:pPr>
      <w:r w:rsidRPr="3B61A371">
        <w:rPr>
          <w:rFonts w:eastAsia="Arial" w:cs="Arial"/>
          <w:lang w:val="en-CA"/>
        </w:rPr>
        <w:t>Difficulty finding a job in their field (e.g., that this will take a long time, that there are few relevant jobs in their community, that they will have to create their own position or business, that there are not enough opportunities for Newcomers to Canada)</w:t>
      </w:r>
    </w:p>
    <w:p w14:paraId="3852A79C" w14:textId="549D8227" w:rsidR="00D15E9C" w:rsidRDefault="00D15E9C" w:rsidP="00D15E9C">
      <w:pPr>
        <w:pStyle w:val="ListParagraph"/>
        <w:numPr>
          <w:ilvl w:val="0"/>
          <w:numId w:val="34"/>
        </w:numPr>
        <w:spacing w:line="279" w:lineRule="auto"/>
        <w:rPr>
          <w:rFonts w:eastAsia="Arial" w:cs="Arial"/>
          <w:lang w:val="en-CA"/>
        </w:rPr>
      </w:pPr>
      <w:r w:rsidRPr="3B61A371">
        <w:rPr>
          <w:rFonts w:eastAsia="Arial" w:cs="Arial"/>
          <w:lang w:val="en-CA"/>
        </w:rPr>
        <w:t xml:space="preserve">Employer discrimination (e.g., not wanting to hire </w:t>
      </w:r>
      <w:r w:rsidR="009815EA">
        <w:rPr>
          <w:rFonts w:eastAsia="Arial" w:cs="Arial"/>
          <w:lang w:val="en-CA"/>
        </w:rPr>
        <w:t>people with disabilities</w:t>
      </w:r>
      <w:r w:rsidRPr="3B61A371">
        <w:rPr>
          <w:rFonts w:eastAsia="Arial" w:cs="Arial"/>
          <w:lang w:val="en-CA"/>
        </w:rPr>
        <w:t xml:space="preserve">, lack of inclusive employers, token hiring, not wanting to hire people who spent extra time at school, not communicating openness to hiring </w:t>
      </w:r>
      <w:r w:rsidR="009815EA">
        <w:rPr>
          <w:rFonts w:eastAsia="Arial" w:cs="Arial"/>
          <w:lang w:val="en-CA"/>
        </w:rPr>
        <w:t>people with disabilities</w:t>
      </w:r>
      <w:r w:rsidRPr="3B61A371">
        <w:rPr>
          <w:rFonts w:eastAsia="Arial" w:cs="Arial"/>
          <w:lang w:val="en-CA"/>
        </w:rPr>
        <w:t>)</w:t>
      </w:r>
    </w:p>
    <w:p w14:paraId="55F4E150" w14:textId="77777777" w:rsidR="00D15E9C" w:rsidRDefault="00D15E9C" w:rsidP="00D15E9C">
      <w:pPr>
        <w:pStyle w:val="ListParagraph"/>
        <w:numPr>
          <w:ilvl w:val="0"/>
          <w:numId w:val="34"/>
        </w:numPr>
        <w:spacing w:line="279" w:lineRule="auto"/>
        <w:rPr>
          <w:rFonts w:eastAsia="Arial" w:cs="Arial"/>
          <w:lang w:val="en-CA"/>
        </w:rPr>
      </w:pPr>
      <w:r w:rsidRPr="3B61A371">
        <w:rPr>
          <w:rFonts w:eastAsia="Arial" w:cs="Arial"/>
          <w:lang w:val="en-CA"/>
        </w:rPr>
        <w:t>Interview-related barriers (e.g., low confidence, lack of experience interviewing, not meeting expectations during the interview, judgement during interviews, not making a good first impression, difficulty with being expressive and smiling)</w:t>
      </w:r>
    </w:p>
    <w:p w14:paraId="2E74AB81" w14:textId="707C518B" w:rsidR="00D15E9C" w:rsidRDefault="00D15E9C" w:rsidP="00D15E9C">
      <w:pPr>
        <w:pStyle w:val="ListParagraph"/>
        <w:numPr>
          <w:ilvl w:val="0"/>
          <w:numId w:val="34"/>
        </w:numPr>
        <w:spacing w:line="279" w:lineRule="auto"/>
        <w:rPr>
          <w:rFonts w:eastAsia="Arial" w:cs="Arial"/>
          <w:lang w:val="en-CA"/>
        </w:rPr>
      </w:pPr>
      <w:r w:rsidRPr="3B61A371">
        <w:rPr>
          <w:rFonts w:eastAsia="Arial" w:cs="Arial"/>
          <w:lang w:val="en-CA"/>
        </w:rPr>
        <w:t>Inaccessible application processes</w:t>
      </w:r>
    </w:p>
    <w:p w14:paraId="4CE44DDA" w14:textId="77777777" w:rsidR="00D15E9C" w:rsidRDefault="00D15E9C" w:rsidP="00D15E9C">
      <w:pPr>
        <w:pStyle w:val="ListParagraph"/>
        <w:numPr>
          <w:ilvl w:val="0"/>
          <w:numId w:val="34"/>
        </w:numPr>
        <w:spacing w:line="279" w:lineRule="auto"/>
        <w:rPr>
          <w:rFonts w:eastAsia="Arial" w:cs="Arial"/>
          <w:lang w:val="en-CA"/>
        </w:rPr>
      </w:pPr>
      <w:r w:rsidRPr="3B61A371">
        <w:rPr>
          <w:rFonts w:eastAsia="Arial" w:cs="Arial"/>
          <w:lang w:val="en-CA"/>
        </w:rPr>
        <w:t>Qualifications (e.g., lack of volunteer experience, lack of work experience, lack of Canadian work experience)</w:t>
      </w:r>
    </w:p>
    <w:p w14:paraId="6D8B83CD" w14:textId="77777777" w:rsidR="00D15E9C" w:rsidRDefault="00D15E9C" w:rsidP="00D15E9C">
      <w:pPr>
        <w:pStyle w:val="ListParagraph"/>
        <w:numPr>
          <w:ilvl w:val="0"/>
          <w:numId w:val="34"/>
        </w:numPr>
        <w:spacing w:line="279" w:lineRule="auto"/>
        <w:rPr>
          <w:rFonts w:eastAsia="Arial" w:cs="Arial"/>
          <w:lang w:val="en-CA"/>
        </w:rPr>
      </w:pPr>
      <w:r w:rsidRPr="3B61A371">
        <w:rPr>
          <w:rFonts w:eastAsia="Arial" w:cs="Arial"/>
          <w:lang w:val="en-CA"/>
        </w:rPr>
        <w:t>Lack of confidence (e.g., feeling demotivated by length of time it takes to find work, imposter syndrome, feeling judged)</w:t>
      </w:r>
    </w:p>
    <w:p w14:paraId="1C4C46FC" w14:textId="77777777" w:rsidR="00D15E9C" w:rsidRDefault="00D15E9C" w:rsidP="00D15E9C">
      <w:pPr>
        <w:pStyle w:val="ListParagraph"/>
        <w:numPr>
          <w:ilvl w:val="0"/>
          <w:numId w:val="34"/>
        </w:numPr>
        <w:spacing w:line="279" w:lineRule="auto"/>
        <w:rPr>
          <w:rFonts w:eastAsia="Arial" w:cs="Arial"/>
          <w:lang w:val="en-CA"/>
        </w:rPr>
      </w:pPr>
      <w:r w:rsidRPr="3B61A371">
        <w:rPr>
          <w:rFonts w:eastAsia="Arial" w:cs="Arial"/>
          <w:lang w:val="en-CA"/>
        </w:rPr>
        <w:t>Lack of knowledge about Canadian work culture</w:t>
      </w:r>
    </w:p>
    <w:p w14:paraId="354C0099" w14:textId="77777777" w:rsidR="00D15E9C" w:rsidRDefault="00D15E9C" w:rsidP="00D15E9C">
      <w:pPr>
        <w:pStyle w:val="ListParagraph"/>
        <w:numPr>
          <w:ilvl w:val="0"/>
          <w:numId w:val="34"/>
        </w:numPr>
        <w:spacing w:line="279" w:lineRule="auto"/>
        <w:rPr>
          <w:rFonts w:eastAsia="Arial" w:cs="Arial"/>
          <w:lang w:val="en-CA"/>
        </w:rPr>
      </w:pPr>
      <w:r w:rsidRPr="3B61A371">
        <w:rPr>
          <w:rFonts w:eastAsia="Arial" w:cs="Arial"/>
          <w:lang w:val="en-CA"/>
        </w:rPr>
        <w:t>Needing to rely on public transportation</w:t>
      </w:r>
    </w:p>
    <w:p w14:paraId="3FBFB943" w14:textId="77777777" w:rsidR="00D15E9C" w:rsidRDefault="00D15E9C" w:rsidP="00D15E9C">
      <w:pPr>
        <w:pStyle w:val="ListParagraph"/>
        <w:numPr>
          <w:ilvl w:val="0"/>
          <w:numId w:val="34"/>
        </w:numPr>
        <w:spacing w:line="279" w:lineRule="auto"/>
        <w:rPr>
          <w:rFonts w:eastAsia="Arial" w:cs="Arial"/>
          <w:lang w:val="en-CA"/>
        </w:rPr>
      </w:pPr>
      <w:r w:rsidRPr="3B61A371">
        <w:rPr>
          <w:rFonts w:eastAsia="Arial" w:cs="Arial"/>
          <w:lang w:val="en-CA"/>
        </w:rPr>
        <w:t>Concerns about AI making their job redundant</w:t>
      </w:r>
    </w:p>
    <w:p w14:paraId="39330459" w14:textId="77777777" w:rsidR="00D15E9C" w:rsidRDefault="00D15E9C" w:rsidP="00D15E9C">
      <w:pPr>
        <w:pStyle w:val="ListParagraph"/>
        <w:numPr>
          <w:ilvl w:val="0"/>
          <w:numId w:val="34"/>
        </w:numPr>
        <w:spacing w:line="279" w:lineRule="auto"/>
        <w:rPr>
          <w:rFonts w:eastAsia="Arial" w:cs="Arial"/>
          <w:lang w:val="en-CA"/>
        </w:rPr>
      </w:pPr>
      <w:r w:rsidRPr="3B61A371">
        <w:rPr>
          <w:rFonts w:eastAsia="Arial" w:cs="Arial"/>
          <w:lang w:val="en-CA"/>
        </w:rPr>
        <w:t>Not having health care access during transition to work (e.g., psychiatrist or psychologist)</w:t>
      </w:r>
    </w:p>
    <w:p w14:paraId="753AAF55" w14:textId="77777777" w:rsidR="00D15E9C" w:rsidRDefault="00D15E9C" w:rsidP="00D15E9C">
      <w:pPr>
        <w:pStyle w:val="ListParagraph"/>
        <w:numPr>
          <w:ilvl w:val="0"/>
          <w:numId w:val="34"/>
        </w:numPr>
        <w:spacing w:line="279" w:lineRule="auto"/>
        <w:rPr>
          <w:rFonts w:eastAsia="Arial" w:cs="Arial"/>
          <w:lang w:val="en-CA"/>
        </w:rPr>
      </w:pPr>
      <w:r w:rsidRPr="3B61A371">
        <w:rPr>
          <w:rFonts w:eastAsia="Arial" w:cs="Arial"/>
          <w:lang w:val="en-CA"/>
        </w:rPr>
        <w:t>Disability-specific barriers (e.g., low stamina, social anxiety)</w:t>
      </w:r>
    </w:p>
    <w:p w14:paraId="6447B8D5" w14:textId="37C2DBD6" w:rsidR="00020626" w:rsidRDefault="00020626" w:rsidP="00020626">
      <w:pPr>
        <w:rPr>
          <w:rFonts w:eastAsia="Arial" w:cs="Arial"/>
        </w:rPr>
      </w:pPr>
      <w:r w:rsidRPr="3B61A371">
        <w:rPr>
          <w:rFonts w:eastAsia="Arial" w:cs="Arial"/>
        </w:rPr>
        <w:t>Many participants also shared anticipated barriers to keeping their job</w:t>
      </w:r>
      <w:r w:rsidR="00CC33B0">
        <w:rPr>
          <w:rFonts w:eastAsia="Arial" w:cs="Arial"/>
        </w:rPr>
        <w:t>, including</w:t>
      </w:r>
      <w:r w:rsidRPr="3B61A371">
        <w:rPr>
          <w:rFonts w:eastAsia="Arial" w:cs="Arial"/>
        </w:rPr>
        <w:t>:</w:t>
      </w:r>
    </w:p>
    <w:p w14:paraId="2E8ABF16" w14:textId="56AA03F4" w:rsidR="00020626" w:rsidRDefault="00B312C8" w:rsidP="00020626">
      <w:pPr>
        <w:pStyle w:val="ListParagraph"/>
        <w:numPr>
          <w:ilvl w:val="0"/>
          <w:numId w:val="35"/>
        </w:numPr>
        <w:spacing w:line="279" w:lineRule="auto"/>
        <w:rPr>
          <w:rFonts w:eastAsia="Arial" w:cs="Arial"/>
          <w:lang w:val="en-CA"/>
        </w:rPr>
      </w:pPr>
      <w:r>
        <w:rPr>
          <w:rFonts w:eastAsia="Arial" w:cs="Arial"/>
          <w:lang w:val="en-CA"/>
        </w:rPr>
        <w:t>S</w:t>
      </w:r>
      <w:r w:rsidR="00020626" w:rsidRPr="3B61A371">
        <w:rPr>
          <w:rFonts w:eastAsia="Arial" w:cs="Arial"/>
          <w:lang w:val="en-CA"/>
        </w:rPr>
        <w:t>tigma or discrimination (e.g., lack of understanding from coworkers, not wanting to appear vulnerable as a man, not being valued as a token hire, concern that disability will not be taken seriously, disability discrimination impacting job security and performance reviews</w:t>
      </w:r>
      <w:r>
        <w:rPr>
          <w:rFonts w:eastAsia="Arial" w:cs="Arial"/>
          <w:lang w:val="en-CA"/>
        </w:rPr>
        <w:t>)</w:t>
      </w:r>
    </w:p>
    <w:p w14:paraId="1BD18490" w14:textId="65BE6DE5" w:rsidR="00020626" w:rsidRDefault="00B312C8" w:rsidP="00020626">
      <w:pPr>
        <w:pStyle w:val="ListParagraph"/>
        <w:numPr>
          <w:ilvl w:val="0"/>
          <w:numId w:val="35"/>
        </w:numPr>
        <w:spacing w:line="279" w:lineRule="auto"/>
        <w:rPr>
          <w:rFonts w:eastAsia="Arial" w:cs="Arial"/>
          <w:lang w:val="en-CA"/>
        </w:rPr>
      </w:pPr>
      <w:r>
        <w:rPr>
          <w:rFonts w:eastAsia="Arial" w:cs="Arial"/>
          <w:lang w:val="en-CA"/>
        </w:rPr>
        <w:t>Uncertainty or reluctance to disclose disability</w:t>
      </w:r>
    </w:p>
    <w:p w14:paraId="4FD74C6C" w14:textId="1E3EC445" w:rsidR="00020626" w:rsidRDefault="00B312C8" w:rsidP="00020626">
      <w:pPr>
        <w:pStyle w:val="ListParagraph"/>
        <w:numPr>
          <w:ilvl w:val="0"/>
          <w:numId w:val="35"/>
        </w:numPr>
        <w:spacing w:line="279" w:lineRule="auto"/>
        <w:rPr>
          <w:rFonts w:eastAsia="Arial" w:cs="Arial"/>
          <w:lang w:val="en-CA"/>
        </w:rPr>
      </w:pPr>
      <w:r>
        <w:rPr>
          <w:rFonts w:eastAsia="Arial" w:cs="Arial"/>
          <w:lang w:val="en-CA"/>
        </w:rPr>
        <w:t>Being denied accommodations</w:t>
      </w:r>
    </w:p>
    <w:p w14:paraId="1BBC7435" w14:textId="5F6AE75E" w:rsidR="00020626" w:rsidRPr="00B312C8" w:rsidRDefault="00020626" w:rsidP="004B2E48">
      <w:pPr>
        <w:pStyle w:val="ListParagraph"/>
        <w:numPr>
          <w:ilvl w:val="0"/>
          <w:numId w:val="35"/>
        </w:numPr>
        <w:spacing w:line="279" w:lineRule="auto"/>
        <w:rPr>
          <w:rFonts w:eastAsia="Arial" w:cs="Arial"/>
          <w:lang w:val="en-CA"/>
        </w:rPr>
      </w:pPr>
      <w:r w:rsidRPr="00B312C8">
        <w:rPr>
          <w:rFonts w:eastAsia="Arial" w:cs="Arial"/>
          <w:lang w:val="en-CA"/>
        </w:rPr>
        <w:t>Unclear expectations</w:t>
      </w:r>
      <w:r w:rsidR="00B312C8" w:rsidRPr="00B312C8">
        <w:rPr>
          <w:rFonts w:eastAsia="Arial" w:cs="Arial"/>
          <w:lang w:val="en-CA"/>
        </w:rPr>
        <w:t xml:space="preserve"> and communication</w:t>
      </w:r>
    </w:p>
    <w:p w14:paraId="6664AA3F" w14:textId="19A52656" w:rsidR="00020626" w:rsidRDefault="00020626" w:rsidP="00020626">
      <w:pPr>
        <w:pStyle w:val="ListParagraph"/>
        <w:numPr>
          <w:ilvl w:val="0"/>
          <w:numId w:val="35"/>
        </w:numPr>
        <w:spacing w:line="279" w:lineRule="auto"/>
        <w:rPr>
          <w:rFonts w:eastAsia="Arial" w:cs="Arial"/>
          <w:lang w:val="en-CA"/>
        </w:rPr>
      </w:pPr>
      <w:r w:rsidRPr="3B61A371">
        <w:rPr>
          <w:rFonts w:eastAsia="Arial" w:cs="Arial"/>
          <w:lang w:val="en-CA"/>
        </w:rPr>
        <w:t>Workplace norms (e.g., understanding Canadian workplace culture</w:t>
      </w:r>
      <w:r>
        <w:rPr>
          <w:rFonts w:eastAsia="Arial" w:cs="Arial"/>
          <w:lang w:val="en-CA"/>
        </w:rPr>
        <w:t>)</w:t>
      </w:r>
    </w:p>
    <w:p w14:paraId="28A51D94" w14:textId="6081ADF3" w:rsidR="00F81B97" w:rsidRPr="00B312C8" w:rsidRDefault="00B312C8" w:rsidP="00B312C8">
      <w:pPr>
        <w:rPr>
          <w:rFonts w:eastAsia="Arial" w:cs="Arial"/>
        </w:rPr>
      </w:pPr>
      <w:r>
        <w:rPr>
          <w:rFonts w:eastAsia="Arial" w:cs="Arial"/>
        </w:rPr>
        <w:t>Several participants also anticipated facilitators to getting a job. They highlighted what they perceived as greater societal acceptance of people with disabilities (more openness, awareness, and familiarity with disability generally); as well as personal strengths, such as feeling confident, qualified, or prepared.</w:t>
      </w:r>
    </w:p>
    <w:p w14:paraId="53F65DB5" w14:textId="4985ED53" w:rsidR="00ED5B89" w:rsidRPr="00A15040" w:rsidRDefault="00ED5B89" w:rsidP="00ED5B89">
      <w:pPr>
        <w:rPr>
          <w:rFonts w:eastAsia="Arial" w:cs="Arial"/>
        </w:rPr>
      </w:pPr>
      <w:r w:rsidRPr="3B61A371">
        <w:rPr>
          <w:rFonts w:eastAsia="Arial" w:cs="Arial"/>
        </w:rPr>
        <w:t>Participants described</w:t>
      </w:r>
      <w:r w:rsidR="00F81B97">
        <w:rPr>
          <w:rFonts w:eastAsia="Arial" w:cs="Arial"/>
        </w:rPr>
        <w:t xml:space="preserve"> specific</w:t>
      </w:r>
      <w:r w:rsidRPr="3B61A371">
        <w:rPr>
          <w:rFonts w:eastAsia="Arial" w:cs="Arial"/>
        </w:rPr>
        <w:t xml:space="preserve"> factors that shaped their level of preparedness for the school-to-work transition, including how their feelings of preparedness were influenced by intersectional identity factors, previous work experiences, and school experiences.</w:t>
      </w:r>
    </w:p>
    <w:p w14:paraId="2D75BD20" w14:textId="52AB88F9" w:rsidR="00ED5B89" w:rsidRPr="00530893" w:rsidRDefault="00530893" w:rsidP="00530893">
      <w:pPr>
        <w:pStyle w:val="Heading3"/>
      </w:pPr>
      <w:r>
        <w:t>Intersectional Factors</w:t>
      </w:r>
    </w:p>
    <w:p w14:paraId="2D485C33" w14:textId="425EA5C8" w:rsidR="00ED5B89" w:rsidRDefault="00ED5B89" w:rsidP="00ED5B89">
      <w:pPr>
        <w:rPr>
          <w:rFonts w:eastAsia="Arial" w:cs="Arial"/>
        </w:rPr>
      </w:pPr>
      <w:r w:rsidRPr="3B61A371">
        <w:rPr>
          <w:rFonts w:eastAsia="Arial" w:cs="Arial"/>
        </w:rPr>
        <w:t xml:space="preserve">A few participants shared how being a </w:t>
      </w:r>
      <w:r w:rsidR="00530893">
        <w:rPr>
          <w:rFonts w:eastAsia="Arial" w:cs="Arial"/>
        </w:rPr>
        <w:t>person with a disability</w:t>
      </w:r>
      <w:r w:rsidRPr="3B61A371">
        <w:rPr>
          <w:rFonts w:eastAsia="Arial" w:cs="Arial"/>
        </w:rPr>
        <w:t xml:space="preserve"> might impact their experiences</w:t>
      </w:r>
      <w:r w:rsidR="00DB1EC5">
        <w:rPr>
          <w:rFonts w:eastAsia="Arial" w:cs="Arial"/>
        </w:rPr>
        <w:t xml:space="preserve">: </w:t>
      </w:r>
    </w:p>
    <w:p w14:paraId="4C05E9C4" w14:textId="748C38D0" w:rsidR="00ED5B89" w:rsidRDefault="00ED5B89" w:rsidP="00ED5B89">
      <w:pPr>
        <w:ind w:left="720"/>
        <w:rPr>
          <w:rFonts w:eastAsia="Arial" w:cs="Arial"/>
        </w:rPr>
      </w:pPr>
      <w:r w:rsidRPr="3B61A371">
        <w:rPr>
          <w:rFonts w:eastAsia="Arial" w:cs="Arial"/>
        </w:rPr>
        <w:t>“</w:t>
      </w:r>
      <w:r w:rsidR="00FD1872">
        <w:rPr>
          <w:rFonts w:eastAsia="Arial" w:cs="Arial"/>
        </w:rPr>
        <w:t>W</w:t>
      </w:r>
      <w:r w:rsidRPr="3B61A371">
        <w:rPr>
          <w:rFonts w:eastAsia="Arial" w:cs="Arial"/>
        </w:rPr>
        <w:t xml:space="preserve">henever I’m in an interview or like preparing for one […] being worried that you're not going to meet that expectation and that [for] someone like me, who is disabled, it's like </w:t>
      </w:r>
      <w:r w:rsidRPr="3B61A371">
        <w:rPr>
          <w:rFonts w:eastAsia="Arial" w:cs="Arial"/>
        </w:rPr>
        <w:lastRenderedPageBreak/>
        <w:t>harder to compete and match the same level in terms of the presentation and answers or whatever it may be in an interview or job performance evaluation." (SF02-C01)</w:t>
      </w:r>
    </w:p>
    <w:p w14:paraId="1A1907D3" w14:textId="6767448D" w:rsidR="00DB1EC5" w:rsidRDefault="00DB1EC5" w:rsidP="00DB1EC5">
      <w:pPr>
        <w:rPr>
          <w:rFonts w:eastAsia="Arial" w:cs="Arial"/>
        </w:rPr>
      </w:pPr>
      <w:r>
        <w:rPr>
          <w:rFonts w:eastAsia="Arial" w:cs="Arial"/>
        </w:rPr>
        <w:t xml:space="preserve">Several participants described how disability status intersected with gender dynamics to influence their preparedness. For example, </w:t>
      </w:r>
      <w:r w:rsidRPr="3B61A371">
        <w:rPr>
          <w:rFonts w:eastAsia="Arial" w:cs="Arial"/>
        </w:rPr>
        <w:t>not being able to meet expectations in the workforce or being perceived as weak, especially as a man:</w:t>
      </w:r>
    </w:p>
    <w:p w14:paraId="19E5EADC" w14:textId="53A6BA63" w:rsidR="00ED5B89" w:rsidRDefault="00ED5B89" w:rsidP="00ED5B89">
      <w:pPr>
        <w:ind w:left="720"/>
        <w:rPr>
          <w:rFonts w:eastAsia="Arial" w:cs="Arial"/>
        </w:rPr>
      </w:pPr>
      <w:r w:rsidRPr="3B61A371">
        <w:rPr>
          <w:rFonts w:eastAsia="Arial" w:cs="Arial"/>
        </w:rPr>
        <w:t>"</w:t>
      </w:r>
      <w:r w:rsidR="00FD1872">
        <w:rPr>
          <w:rFonts w:eastAsia="Arial" w:cs="Arial"/>
        </w:rPr>
        <w:t>S</w:t>
      </w:r>
      <w:r w:rsidRPr="3B61A371">
        <w:rPr>
          <w:rFonts w:eastAsia="Arial" w:cs="Arial"/>
        </w:rPr>
        <w:t>ocietally, I feel like, as someone who identifies as a man, there tends to be the notion that you shouldn't be weak in any sense. And I don't think the disability is a weakness, but I do think that it can sometimes come off that way when you're not able to do the same things that other people are able to do." (SF02-C02)</w:t>
      </w:r>
    </w:p>
    <w:p w14:paraId="7DA4DEC6" w14:textId="77777777" w:rsidR="00ED5B89" w:rsidRDefault="00ED5B89" w:rsidP="00ED5B89">
      <w:pPr>
        <w:rPr>
          <w:rFonts w:eastAsia="Arial" w:cs="Arial"/>
        </w:rPr>
      </w:pPr>
      <w:r w:rsidRPr="3B61A371">
        <w:rPr>
          <w:rFonts w:eastAsia="Arial" w:cs="Arial"/>
        </w:rPr>
        <w:t xml:space="preserve">One participant shared how, as a woman, she feels pressure to find work soon so she can be secure enough to take parental leave: </w:t>
      </w:r>
    </w:p>
    <w:p w14:paraId="39034A31" w14:textId="77777777" w:rsidR="00ED5B89" w:rsidRDefault="00ED5B89" w:rsidP="00ED5B89">
      <w:pPr>
        <w:ind w:left="720"/>
        <w:rPr>
          <w:rFonts w:eastAsia="Arial" w:cs="Arial"/>
        </w:rPr>
      </w:pPr>
      <w:r w:rsidRPr="3B61A371">
        <w:rPr>
          <w:rFonts w:eastAsia="Arial" w:cs="Arial"/>
        </w:rPr>
        <w:t>"I believe as a woman I have to find a job just as soon as possible, sooner than another gender or other genders because I am in a position where I can have children and I want to have children. So, I feel that if I do not secure a position after leaving school within a reasonable amount of time, it will not provide me enough time to secure that position comfortably so I can leave it and take maternity and be able to come back to that job." (SF04-C01)</w:t>
      </w:r>
    </w:p>
    <w:p w14:paraId="4E4201CE" w14:textId="27C1D1DA" w:rsidR="00ED5B89" w:rsidRDefault="00ED5B89" w:rsidP="00ED5B89">
      <w:pPr>
        <w:rPr>
          <w:rFonts w:eastAsia="Arial" w:cs="Arial"/>
        </w:rPr>
      </w:pPr>
      <w:r w:rsidRPr="3B61A371">
        <w:rPr>
          <w:rFonts w:eastAsia="Arial" w:cs="Arial"/>
        </w:rPr>
        <w:t xml:space="preserve">One participant also felt that he may have more difficulty being hired as a man because </w:t>
      </w:r>
      <w:r w:rsidR="00755248">
        <w:rPr>
          <w:rFonts w:eastAsia="Arial" w:cs="Arial"/>
        </w:rPr>
        <w:t xml:space="preserve">he perceived that </w:t>
      </w:r>
      <w:r w:rsidRPr="3B61A371">
        <w:rPr>
          <w:rFonts w:eastAsia="Arial" w:cs="Arial"/>
        </w:rPr>
        <w:t xml:space="preserve">employers want to hire women, and </w:t>
      </w:r>
      <w:r w:rsidR="00755248">
        <w:rPr>
          <w:rFonts w:eastAsia="Arial" w:cs="Arial"/>
        </w:rPr>
        <w:t xml:space="preserve">felt he would </w:t>
      </w:r>
      <w:r w:rsidRPr="3B61A371">
        <w:rPr>
          <w:rFonts w:eastAsia="Arial" w:cs="Arial"/>
        </w:rPr>
        <w:t>have to leverage his identity as a person of colour with a disability in order to be hired.</w:t>
      </w:r>
    </w:p>
    <w:p w14:paraId="16761759" w14:textId="063DDFD7" w:rsidR="00655BA9" w:rsidRDefault="00655BA9" w:rsidP="00655BA9">
      <w:pPr>
        <w:rPr>
          <w:rFonts w:eastAsia="Arial" w:cs="Arial"/>
        </w:rPr>
      </w:pPr>
      <w:r w:rsidRPr="3B61A371">
        <w:rPr>
          <w:rFonts w:eastAsia="Arial" w:cs="Arial"/>
        </w:rPr>
        <w:t xml:space="preserve">A few participants also talked about how </w:t>
      </w:r>
      <w:r>
        <w:rPr>
          <w:rFonts w:eastAsia="Arial" w:cs="Arial"/>
        </w:rPr>
        <w:t>other</w:t>
      </w:r>
      <w:r w:rsidRPr="3B61A371">
        <w:rPr>
          <w:rFonts w:eastAsia="Arial" w:cs="Arial"/>
        </w:rPr>
        <w:t xml:space="preserve"> intersectional identities</w:t>
      </w:r>
      <w:r>
        <w:rPr>
          <w:rFonts w:eastAsia="Arial" w:cs="Arial"/>
        </w:rPr>
        <w:t xml:space="preserve">, including socioeconomic status and queerness, </w:t>
      </w:r>
      <w:r w:rsidRPr="3B61A371">
        <w:rPr>
          <w:rFonts w:eastAsia="Arial" w:cs="Arial"/>
        </w:rPr>
        <w:t>can impact their confidence, which can affect feelings of deservedness or cynicism about their job prospects:</w:t>
      </w:r>
    </w:p>
    <w:p w14:paraId="4B6A6A94" w14:textId="3AA30FD2" w:rsidR="00655BA9" w:rsidRDefault="00655BA9" w:rsidP="00655BA9">
      <w:pPr>
        <w:ind w:left="720"/>
        <w:rPr>
          <w:rFonts w:eastAsia="Arial" w:cs="Arial"/>
        </w:rPr>
      </w:pPr>
      <w:r w:rsidRPr="3B61A371">
        <w:rPr>
          <w:rFonts w:eastAsia="Arial" w:cs="Arial"/>
        </w:rPr>
        <w:t>"I have lived through generational poverty and live in poverty […] as a woman in general, but as again, someone who is low class, I have sort of like that imposter syndrome and it's something that I've been having to reconcile when it comes to looking for work as well. Like it's sort of that whole deservedness. And will I be able to fit into those organizations?” (SF03-C02)</w:t>
      </w:r>
    </w:p>
    <w:p w14:paraId="52154E9F" w14:textId="20489D1B" w:rsidR="00655BA9" w:rsidRDefault="00655BA9" w:rsidP="00655BA9">
      <w:pPr>
        <w:ind w:left="720"/>
        <w:rPr>
          <w:rFonts w:eastAsia="Arial" w:cs="Arial"/>
        </w:rPr>
      </w:pPr>
      <w:r w:rsidRPr="3B61A371">
        <w:rPr>
          <w:rFonts w:eastAsia="Arial" w:cs="Arial"/>
        </w:rPr>
        <w:t>“</w:t>
      </w:r>
      <w:r>
        <w:rPr>
          <w:rFonts w:eastAsia="Arial" w:cs="Arial"/>
        </w:rPr>
        <w:t>B</w:t>
      </w:r>
      <w:r w:rsidRPr="3B61A371">
        <w:rPr>
          <w:rFonts w:eastAsia="Arial" w:cs="Arial"/>
        </w:rPr>
        <w:t>eing disabled or being queer, being all sorts of things where you don't necessarily fit other people's expectations can kind of damage your confidence and stuff a little bit. That there can be a little bit more maybe of a tendency to be a little bit like cynical about your prospects sometimes” (SF05-C01)</w:t>
      </w:r>
    </w:p>
    <w:p w14:paraId="554C2B07" w14:textId="188EE0C7" w:rsidR="00ED5B89" w:rsidRPr="00A15040" w:rsidRDefault="00ED5B89" w:rsidP="00ED5B89">
      <w:pPr>
        <w:rPr>
          <w:rFonts w:eastAsia="Arial" w:cs="Arial"/>
        </w:rPr>
      </w:pPr>
      <w:r w:rsidRPr="3B61A371">
        <w:rPr>
          <w:rFonts w:eastAsia="Arial" w:cs="Arial"/>
        </w:rPr>
        <w:t>Finally, a participant from a South Asian country felt that Canada was more inclusive of different races, and felt optimistic about their prospects: "in Canada […] people are very patient and very inclusive when it comes to embracing different cultural groups […] that's a very good thing</w:t>
      </w:r>
      <w:r w:rsidR="00B64ACB">
        <w:rPr>
          <w:rFonts w:eastAsia="Arial" w:cs="Arial"/>
        </w:rPr>
        <w:t>.</w:t>
      </w:r>
      <w:r w:rsidRPr="3B61A371">
        <w:rPr>
          <w:rFonts w:eastAsia="Arial" w:cs="Arial"/>
        </w:rPr>
        <w:t>"</w:t>
      </w:r>
    </w:p>
    <w:p w14:paraId="661B9AA9" w14:textId="77777777" w:rsidR="00ED5B89" w:rsidRDefault="00ED5B89" w:rsidP="00ED5B89">
      <w:pPr>
        <w:pStyle w:val="Heading3"/>
        <w:rPr>
          <w:rFonts w:eastAsia="Arial" w:cs="Arial"/>
        </w:rPr>
      </w:pPr>
      <w:r w:rsidRPr="3B61A371">
        <w:rPr>
          <w:rFonts w:eastAsia="Arial" w:cs="Arial"/>
        </w:rPr>
        <w:t>How Previous Work Experience Influenced Level of Preparedness</w:t>
      </w:r>
    </w:p>
    <w:p w14:paraId="76D8A228" w14:textId="205F9630" w:rsidR="00ED5B89" w:rsidRDefault="00ED5B89" w:rsidP="002A4153">
      <w:pPr>
        <w:rPr>
          <w:rFonts w:eastAsia="Arial" w:cs="Arial"/>
        </w:rPr>
      </w:pPr>
      <w:r w:rsidRPr="3B61A371">
        <w:rPr>
          <w:rFonts w:eastAsia="Arial" w:cs="Arial"/>
        </w:rPr>
        <w:t>Several participants spoke about how their previous work experiences helped them feel more prepared for the school-to-work transition</w:t>
      </w:r>
      <w:r w:rsidR="006214B1">
        <w:rPr>
          <w:rFonts w:eastAsia="Arial" w:cs="Arial"/>
        </w:rPr>
        <w:t xml:space="preserve">. For some, it helped them </w:t>
      </w:r>
      <w:r w:rsidRPr="3B61A371">
        <w:rPr>
          <w:rFonts w:eastAsia="Arial" w:cs="Arial"/>
        </w:rPr>
        <w:t>gain skills:</w:t>
      </w:r>
      <w:r w:rsidR="006214B1">
        <w:rPr>
          <w:rFonts w:eastAsia="Arial" w:cs="Arial"/>
        </w:rPr>
        <w:t xml:space="preserve"> </w:t>
      </w:r>
      <w:r w:rsidRPr="3B61A371">
        <w:rPr>
          <w:rFonts w:eastAsia="Arial" w:cs="Arial"/>
        </w:rPr>
        <w:t>"through my job, I've just learned a lot and met a lot of people. And I feel like most the networking I've done is through my job</w:t>
      </w:r>
      <w:r w:rsidR="006214B1">
        <w:rPr>
          <w:rFonts w:eastAsia="Arial" w:cs="Arial"/>
        </w:rPr>
        <w:t>.</w:t>
      </w:r>
      <w:r w:rsidRPr="3B61A371">
        <w:rPr>
          <w:rFonts w:eastAsia="Arial" w:cs="Arial"/>
        </w:rPr>
        <w:t>” (SF01-C03)</w:t>
      </w:r>
      <w:r w:rsidR="002A4153">
        <w:rPr>
          <w:rFonts w:eastAsia="Arial" w:cs="Arial"/>
        </w:rPr>
        <w:t xml:space="preserve"> Others said v</w:t>
      </w:r>
      <w:r w:rsidRPr="002A4153">
        <w:rPr>
          <w:rFonts w:eastAsia="Arial" w:cs="Arial"/>
        </w:rPr>
        <w:t>olunteering helped them get a sense of the career path</w:t>
      </w:r>
      <w:r w:rsidR="002A4153">
        <w:rPr>
          <w:rFonts w:eastAsia="Arial" w:cs="Arial"/>
        </w:rPr>
        <w:t>, w</w:t>
      </w:r>
      <w:r w:rsidRPr="3B61A371">
        <w:rPr>
          <w:rFonts w:eastAsia="Arial" w:cs="Arial"/>
        </w:rPr>
        <w:t>ork experiences help</w:t>
      </w:r>
      <w:r w:rsidR="002A4153">
        <w:rPr>
          <w:rFonts w:eastAsia="Arial" w:cs="Arial"/>
        </w:rPr>
        <w:t>ed them</w:t>
      </w:r>
      <w:r w:rsidRPr="3B61A371">
        <w:rPr>
          <w:rFonts w:eastAsia="Arial" w:cs="Arial"/>
        </w:rPr>
        <w:t xml:space="preserve"> see what options </w:t>
      </w:r>
      <w:r w:rsidR="002A4153">
        <w:rPr>
          <w:rFonts w:eastAsia="Arial" w:cs="Arial"/>
        </w:rPr>
        <w:t>were available, and having early work experience helped them see that some employers can be very supportive.</w:t>
      </w:r>
    </w:p>
    <w:p w14:paraId="60C4F26C" w14:textId="724554B8" w:rsidR="00ED5B89" w:rsidRDefault="00ED5B89" w:rsidP="00ED5B89">
      <w:pPr>
        <w:rPr>
          <w:rFonts w:eastAsia="Arial" w:cs="Arial"/>
        </w:rPr>
      </w:pPr>
      <w:r w:rsidRPr="3B61A371">
        <w:rPr>
          <w:rFonts w:eastAsia="Arial" w:cs="Arial"/>
        </w:rPr>
        <w:lastRenderedPageBreak/>
        <w:t xml:space="preserve">However, </w:t>
      </w:r>
      <w:r w:rsidR="002A4153">
        <w:rPr>
          <w:rFonts w:eastAsia="Arial" w:cs="Arial"/>
        </w:rPr>
        <w:t>others</w:t>
      </w:r>
      <w:r w:rsidRPr="3B61A371">
        <w:rPr>
          <w:rFonts w:eastAsia="Arial" w:cs="Arial"/>
        </w:rPr>
        <w:t xml:space="preserve"> felt that working during school meant they were less able to take part in events that would help them in the transition: </w:t>
      </w:r>
    </w:p>
    <w:p w14:paraId="7E94F95D" w14:textId="77777777" w:rsidR="00ED5B89" w:rsidRDefault="00ED5B89" w:rsidP="00ED5B89">
      <w:pPr>
        <w:ind w:left="720"/>
        <w:rPr>
          <w:rFonts w:eastAsia="Arial" w:cs="Arial"/>
        </w:rPr>
      </w:pPr>
      <w:r w:rsidRPr="3B61A371">
        <w:rPr>
          <w:rFonts w:eastAsia="Arial" w:cs="Arial"/>
        </w:rPr>
        <w:t>"I was like always super busy, so if there was like an event or networking event or mentorship event or some kind of like event where you could, you know, learn or improve or you know build yourself, I would just miss those." (SF01-C03)</w:t>
      </w:r>
    </w:p>
    <w:p w14:paraId="19842CC3" w14:textId="61D5075F" w:rsidR="00ED5B89" w:rsidRDefault="00ED5B89" w:rsidP="002A4153">
      <w:pPr>
        <w:rPr>
          <w:rFonts w:eastAsia="Arial" w:cs="Arial"/>
        </w:rPr>
      </w:pPr>
      <w:r w:rsidRPr="3B61A371">
        <w:rPr>
          <w:rFonts w:eastAsia="Arial" w:cs="Arial"/>
        </w:rPr>
        <w:t>Negative experiences in the workforce also made some participants feel unsure about their next steps</w:t>
      </w:r>
      <w:r w:rsidR="002A4153">
        <w:rPr>
          <w:rFonts w:eastAsia="Arial" w:cs="Arial"/>
        </w:rPr>
        <w:t>. They were con</w:t>
      </w:r>
      <w:r w:rsidRPr="3B61A371">
        <w:rPr>
          <w:rFonts w:eastAsia="Arial" w:cs="Arial"/>
        </w:rPr>
        <w:t>cerned employers wo</w:t>
      </w:r>
      <w:r w:rsidR="004E3155">
        <w:rPr>
          <w:rFonts w:eastAsia="Arial" w:cs="Arial"/>
        </w:rPr>
        <w:t>uld not be as accommodating as schools. Some feared inclusion would be performative, or that they would be a ‘token hire’.</w:t>
      </w:r>
    </w:p>
    <w:p w14:paraId="34CC1493" w14:textId="77777777" w:rsidR="00060370" w:rsidRPr="00572DB6" w:rsidRDefault="00060370" w:rsidP="00060370">
      <w:pPr>
        <w:pStyle w:val="Heading3"/>
      </w:pPr>
      <w:r w:rsidRPr="00572DB6">
        <w:t>How School Experiences Influenced Level of Preparedness</w:t>
      </w:r>
    </w:p>
    <w:p w14:paraId="1D65D227" w14:textId="78756910" w:rsidR="00060370" w:rsidRDefault="00060370" w:rsidP="00060370">
      <w:pPr>
        <w:rPr>
          <w:rFonts w:eastAsia="Arial" w:cs="Arial"/>
        </w:rPr>
      </w:pPr>
      <w:r w:rsidRPr="3B61A371">
        <w:rPr>
          <w:rFonts w:eastAsia="Arial" w:cs="Arial"/>
        </w:rPr>
        <w:t xml:space="preserve">A couple of participants talked about how school influenced their feelings of preparedness. Accommodating professors helped them feel like employers will be flexible. </w:t>
      </w:r>
      <w:r w:rsidR="00596A95">
        <w:rPr>
          <w:rFonts w:eastAsia="Arial" w:cs="Arial"/>
        </w:rPr>
        <w:t>They also</w:t>
      </w:r>
      <w:r w:rsidR="00C94026">
        <w:rPr>
          <w:rFonts w:eastAsia="Arial" w:cs="Arial"/>
        </w:rPr>
        <w:t xml:space="preserve"> felt the </w:t>
      </w:r>
      <w:r w:rsidRPr="3B61A371">
        <w:rPr>
          <w:rFonts w:eastAsia="Arial" w:cs="Arial"/>
        </w:rPr>
        <w:t>heavy workload in school prepared them well for work.</w:t>
      </w:r>
    </w:p>
    <w:p w14:paraId="2AA115C8" w14:textId="4E345BA8" w:rsidR="00737872" w:rsidRDefault="00737872" w:rsidP="00737872">
      <w:pPr>
        <w:pStyle w:val="Heading3"/>
        <w:rPr>
          <w:rFonts w:eastAsia="Arial"/>
        </w:rPr>
      </w:pPr>
      <w:r>
        <w:rPr>
          <w:rFonts w:eastAsia="Arial"/>
        </w:rPr>
        <w:t>Other Facilitators</w:t>
      </w:r>
    </w:p>
    <w:p w14:paraId="13321AE6" w14:textId="043EA08E" w:rsidR="00737872" w:rsidRPr="00060370" w:rsidRDefault="00737872" w:rsidP="00060370">
      <w:pPr>
        <w:rPr>
          <w:rFonts w:eastAsia="Arial" w:cs="Arial"/>
        </w:rPr>
      </w:pPr>
      <w:r>
        <w:t>For those who accessed government benefits and/or financial resources, the primary impacts noted were during their education; specifically, bursaries helped them purchase assistive technology, or partly covered the costs of tuition. No participants indicated these resources helped them with their job search. Similarly, for those who accessed community resources, most did not feel these had a significant impact on their job search; however, one participant specifically found the support of their local YMCA helpful in connecting with employers, and another described a program hosted by their educational institution that helped them develop skills to overcome disability-related barriers.</w:t>
      </w:r>
    </w:p>
    <w:p w14:paraId="2E92E751" w14:textId="77777777" w:rsidR="006367D1" w:rsidRDefault="006367D1" w:rsidP="00E537FF">
      <w:pPr>
        <w:pStyle w:val="Heading2"/>
      </w:pPr>
      <w:bookmarkStart w:id="20" w:name="_Toc231370436"/>
      <w:r>
        <w:t>Helpfulness of Academic Resources</w:t>
      </w:r>
      <w:bookmarkEnd w:id="20"/>
    </w:p>
    <w:p w14:paraId="05D91B77" w14:textId="1EEF653D" w:rsidR="00A5658C" w:rsidRDefault="00A5658C" w:rsidP="00A5658C">
      <w:r>
        <w:t>To explore question 4 regarding how prepared students with disabilities feel for the job search after utilizing services and resources at their postsecondary institutions – and how accessible these practices are – focus group data were analyzed to identify themes.</w:t>
      </w:r>
    </w:p>
    <w:p w14:paraId="763752F9" w14:textId="77777777" w:rsidR="00940F6E" w:rsidRDefault="00940F6E" w:rsidP="00940F6E">
      <w:r>
        <w:t>According to our participants, their institution provided numerous services to support the school-to-work transition:</w:t>
      </w:r>
    </w:p>
    <w:p w14:paraId="43771291" w14:textId="637A73FC" w:rsidR="00940F6E" w:rsidRDefault="00940F6E" w:rsidP="00940F6E">
      <w:pPr>
        <w:pStyle w:val="ListParagraph"/>
        <w:numPr>
          <w:ilvl w:val="0"/>
          <w:numId w:val="27"/>
        </w:numPr>
      </w:pPr>
      <w:r>
        <w:t>Networking with peers or alumni</w:t>
      </w:r>
    </w:p>
    <w:p w14:paraId="4A10251C" w14:textId="53026BA8" w:rsidR="00940F6E" w:rsidRDefault="00940F6E" w:rsidP="00940F6E">
      <w:pPr>
        <w:pStyle w:val="ListParagraph"/>
        <w:numPr>
          <w:ilvl w:val="0"/>
          <w:numId w:val="27"/>
        </w:numPr>
      </w:pPr>
      <w:r>
        <w:t>Mentorship</w:t>
      </w:r>
    </w:p>
    <w:p w14:paraId="686C743E" w14:textId="6890A4A1" w:rsidR="00940F6E" w:rsidRDefault="00940F6E" w:rsidP="00940F6E">
      <w:pPr>
        <w:pStyle w:val="ListParagraph"/>
        <w:numPr>
          <w:ilvl w:val="0"/>
          <w:numId w:val="27"/>
        </w:numPr>
      </w:pPr>
      <w:r>
        <w:t>Co-ops, internships, and/or student work programs</w:t>
      </w:r>
    </w:p>
    <w:p w14:paraId="23B45CE5" w14:textId="35FADF26" w:rsidR="00940F6E" w:rsidRDefault="00940F6E" w:rsidP="00940F6E">
      <w:pPr>
        <w:pStyle w:val="ListParagraph"/>
        <w:numPr>
          <w:ilvl w:val="0"/>
          <w:numId w:val="27"/>
        </w:numPr>
      </w:pPr>
      <w:r>
        <w:t>Job shadowing</w:t>
      </w:r>
    </w:p>
    <w:p w14:paraId="595C8605" w14:textId="2C50D3E8" w:rsidR="00940F6E" w:rsidRDefault="00940F6E" w:rsidP="00940F6E">
      <w:pPr>
        <w:pStyle w:val="ListParagraph"/>
        <w:numPr>
          <w:ilvl w:val="0"/>
          <w:numId w:val="27"/>
        </w:numPr>
      </w:pPr>
      <w:r>
        <w:t>Guest lectures</w:t>
      </w:r>
    </w:p>
    <w:p w14:paraId="4D8E5CEF" w14:textId="6EC42250" w:rsidR="00940F6E" w:rsidRDefault="00940F6E" w:rsidP="00940F6E">
      <w:pPr>
        <w:pStyle w:val="ListParagraph"/>
        <w:numPr>
          <w:ilvl w:val="0"/>
          <w:numId w:val="27"/>
        </w:numPr>
      </w:pPr>
      <w:r>
        <w:t>Career-related course content</w:t>
      </w:r>
    </w:p>
    <w:p w14:paraId="699024F9" w14:textId="4B41E3EA" w:rsidR="00940F6E" w:rsidRDefault="00940F6E" w:rsidP="00940F6E">
      <w:pPr>
        <w:pStyle w:val="ListParagraph"/>
        <w:numPr>
          <w:ilvl w:val="0"/>
          <w:numId w:val="27"/>
        </w:numPr>
      </w:pPr>
      <w:r>
        <w:t>Resume workshops</w:t>
      </w:r>
    </w:p>
    <w:p w14:paraId="59E750BA" w14:textId="33C2AF8D" w:rsidR="00940F6E" w:rsidRDefault="00940F6E" w:rsidP="00940F6E">
      <w:pPr>
        <w:pStyle w:val="ListParagraph"/>
        <w:numPr>
          <w:ilvl w:val="0"/>
          <w:numId w:val="27"/>
        </w:numPr>
      </w:pPr>
      <w:r>
        <w:t>Interview preparation</w:t>
      </w:r>
    </w:p>
    <w:p w14:paraId="1A10DB78" w14:textId="726FC534" w:rsidR="00940F6E" w:rsidRDefault="00940F6E" w:rsidP="00940F6E">
      <w:pPr>
        <w:pStyle w:val="ListParagraph"/>
        <w:numPr>
          <w:ilvl w:val="0"/>
          <w:numId w:val="27"/>
        </w:numPr>
      </w:pPr>
      <w:r>
        <w:t>Job search supports</w:t>
      </w:r>
    </w:p>
    <w:p w14:paraId="13C053A7" w14:textId="61998EF7" w:rsidR="00940F6E" w:rsidRDefault="00940F6E" w:rsidP="00940F6E">
      <w:pPr>
        <w:pStyle w:val="ListParagraph"/>
        <w:numPr>
          <w:ilvl w:val="0"/>
          <w:numId w:val="27"/>
        </w:numPr>
      </w:pPr>
      <w:r>
        <w:t>Job fairs</w:t>
      </w:r>
    </w:p>
    <w:p w14:paraId="5455E4F7" w14:textId="5473AF17" w:rsidR="00940F6E" w:rsidRDefault="00940F6E" w:rsidP="00940F6E">
      <w:r>
        <w:t>A few participants commented on advertisements of career support events, and their feelings about whether they were well-communicated were mixed. A couple participants expressed that they were not aware of the supports available to them</w:t>
      </w:r>
      <w:r w:rsidR="00CC1388">
        <w:t>, or that they were too busy to seek these services out.</w:t>
      </w:r>
      <w:r w:rsidR="002E6D98">
        <w:t xml:space="preserve"> Some were hesitant to seek out these services because they feared they would not be helpful.</w:t>
      </w:r>
    </w:p>
    <w:p w14:paraId="7E3DB384" w14:textId="48496451" w:rsidR="00940F6E" w:rsidRDefault="00940F6E" w:rsidP="00940F6E">
      <w:r>
        <w:lastRenderedPageBreak/>
        <w:t>Participants also described their perceptions on the usefulness of career services at their school, with mixed reviews</w:t>
      </w:r>
      <w:r w:rsidR="00CC1388">
        <w:t>.</w:t>
      </w:r>
      <w:r w:rsidR="005D6C91">
        <w:t xml:space="preserve"> Positive appraisals of their effectiveness described career networking events as accessible</w:t>
      </w:r>
      <w:r w:rsidR="002E6D98">
        <w:t>. Negative appraisals described poor coordination of services between employers and students; lack of field-specific support;</w:t>
      </w:r>
      <w:r w:rsidR="00466288">
        <w:t xml:space="preserve"> and</w:t>
      </w:r>
      <w:r w:rsidR="002E6D98">
        <w:t xml:space="preserve"> </w:t>
      </w:r>
      <w:r w:rsidR="008F6BE7">
        <w:t>inaccessible events</w:t>
      </w:r>
      <w:r w:rsidR="00466288">
        <w:t>. Some felt the quality of specific supports, like resume writing assistance, were no better than similar resources available online.</w:t>
      </w:r>
    </w:p>
    <w:p w14:paraId="59A5CD2D" w14:textId="77777777" w:rsidR="00940F6E" w:rsidRDefault="00940F6E" w:rsidP="00940F6E">
      <w:pPr>
        <w:pStyle w:val="Heading3"/>
      </w:pPr>
      <w:r>
        <w:t>Accessibility Services in Post-Secondary Institutions</w:t>
      </w:r>
    </w:p>
    <w:p w14:paraId="48BD2950" w14:textId="77777777" w:rsidR="00940F6E" w:rsidRDefault="00940F6E" w:rsidP="00940F6E">
      <w:r>
        <w:t>Participants discussed how they were supported as students with disabilities in their post-secondary institution, describing the supports offered through student accessibility services (SAS) and strategies they used when services fell short.</w:t>
      </w:r>
    </w:p>
    <w:p w14:paraId="1BE6C678" w14:textId="77777777" w:rsidR="00940F6E" w:rsidRDefault="00940F6E" w:rsidP="00940F6E">
      <w:pPr>
        <w:pStyle w:val="Heading4"/>
      </w:pPr>
      <w:r>
        <w:t>Accommodations offered through SAS</w:t>
      </w:r>
    </w:p>
    <w:p w14:paraId="7F58AC5A" w14:textId="77777777" w:rsidR="00940F6E" w:rsidRDefault="00940F6E" w:rsidP="00940F6E">
      <w:r>
        <w:t>Participants described numerous accommodations or equipment they were able to access through SAS, including:</w:t>
      </w:r>
    </w:p>
    <w:p w14:paraId="07D8F2D5" w14:textId="6BD671F0" w:rsidR="00940F6E" w:rsidRDefault="00940F6E" w:rsidP="00940F6E">
      <w:pPr>
        <w:pStyle w:val="ListParagraph"/>
        <w:numPr>
          <w:ilvl w:val="0"/>
          <w:numId w:val="29"/>
        </w:numPr>
      </w:pPr>
      <w:r>
        <w:t>Note-takers</w:t>
      </w:r>
    </w:p>
    <w:p w14:paraId="28E88BDA" w14:textId="2504880A" w:rsidR="00940F6E" w:rsidRDefault="00940F6E" w:rsidP="00940F6E">
      <w:pPr>
        <w:pStyle w:val="ListParagraph"/>
        <w:numPr>
          <w:ilvl w:val="0"/>
          <w:numId w:val="29"/>
        </w:numPr>
      </w:pPr>
      <w:r>
        <w:t>Separate space for taking exams</w:t>
      </w:r>
    </w:p>
    <w:p w14:paraId="7C4A060E" w14:textId="79610732" w:rsidR="00940F6E" w:rsidRDefault="00940F6E" w:rsidP="00940F6E">
      <w:pPr>
        <w:pStyle w:val="ListParagraph"/>
        <w:numPr>
          <w:ilvl w:val="0"/>
          <w:numId w:val="29"/>
        </w:numPr>
      </w:pPr>
      <w:r>
        <w:t>Extra time for tests</w:t>
      </w:r>
    </w:p>
    <w:p w14:paraId="3ED73B73" w14:textId="0A426DE9" w:rsidR="00940F6E" w:rsidRDefault="00940F6E" w:rsidP="00940F6E">
      <w:pPr>
        <w:pStyle w:val="ListParagraph"/>
        <w:numPr>
          <w:ilvl w:val="0"/>
          <w:numId w:val="29"/>
        </w:numPr>
      </w:pPr>
      <w:r>
        <w:t>Sit-stand desk</w:t>
      </w:r>
    </w:p>
    <w:p w14:paraId="62108810" w14:textId="52C040B4" w:rsidR="00940F6E" w:rsidRDefault="00940F6E" w:rsidP="00940F6E">
      <w:pPr>
        <w:pStyle w:val="ListParagraph"/>
        <w:numPr>
          <w:ilvl w:val="0"/>
          <w:numId w:val="29"/>
        </w:numPr>
      </w:pPr>
      <w:r>
        <w:t>Padded chairs</w:t>
      </w:r>
    </w:p>
    <w:p w14:paraId="2F40AD1F" w14:textId="479A7AA4" w:rsidR="00940F6E" w:rsidRDefault="00940F6E" w:rsidP="00940F6E">
      <w:pPr>
        <w:pStyle w:val="ListParagraph"/>
        <w:numPr>
          <w:ilvl w:val="0"/>
          <w:numId w:val="29"/>
        </w:numPr>
      </w:pPr>
      <w:r>
        <w:t>Use of laptop</w:t>
      </w:r>
    </w:p>
    <w:p w14:paraId="5F3E59E6" w14:textId="7C51105A" w:rsidR="00940F6E" w:rsidRDefault="00940F6E" w:rsidP="00940F6E">
      <w:pPr>
        <w:pStyle w:val="ListParagraph"/>
        <w:numPr>
          <w:ilvl w:val="0"/>
          <w:numId w:val="29"/>
        </w:numPr>
      </w:pPr>
      <w:r>
        <w:t>Use of headphones</w:t>
      </w:r>
    </w:p>
    <w:p w14:paraId="760BAC03" w14:textId="3A6BDDD1" w:rsidR="00940F6E" w:rsidRDefault="00C63247" w:rsidP="00940F6E">
      <w:pPr>
        <w:pStyle w:val="ListParagraph"/>
        <w:numPr>
          <w:ilvl w:val="0"/>
          <w:numId w:val="29"/>
        </w:numPr>
      </w:pPr>
      <w:r>
        <w:t xml:space="preserve">Alternative </w:t>
      </w:r>
      <w:r w:rsidR="005F2171">
        <w:t>modes of delivering presentations</w:t>
      </w:r>
    </w:p>
    <w:p w14:paraId="38D2D8AA" w14:textId="74FD04B8" w:rsidR="00940F6E" w:rsidRDefault="00940F6E" w:rsidP="00940F6E">
      <w:pPr>
        <w:pStyle w:val="ListParagraph"/>
        <w:numPr>
          <w:ilvl w:val="0"/>
          <w:numId w:val="29"/>
        </w:numPr>
      </w:pPr>
      <w:r>
        <w:t>Access to FM system</w:t>
      </w:r>
    </w:p>
    <w:p w14:paraId="0BCEC90E" w14:textId="2BD1B9C2" w:rsidR="00940F6E" w:rsidRDefault="00940F6E" w:rsidP="00940F6E">
      <w:pPr>
        <w:pStyle w:val="ListParagraph"/>
        <w:numPr>
          <w:ilvl w:val="0"/>
          <w:numId w:val="29"/>
        </w:numPr>
      </w:pPr>
      <w:r>
        <w:t xml:space="preserve">Access to tutors </w:t>
      </w:r>
    </w:p>
    <w:p w14:paraId="1703C2A7" w14:textId="77777777" w:rsidR="00940F6E" w:rsidRDefault="00940F6E" w:rsidP="00940F6E">
      <w:pPr>
        <w:pStyle w:val="ListParagraph"/>
        <w:numPr>
          <w:ilvl w:val="0"/>
          <w:numId w:val="29"/>
        </w:numPr>
      </w:pPr>
      <w:r>
        <w:t>Services offered by SAS</w:t>
      </w:r>
    </w:p>
    <w:p w14:paraId="064F4CB9" w14:textId="7339971A" w:rsidR="00940F6E" w:rsidRDefault="00940F6E" w:rsidP="00940F6E">
      <w:r>
        <w:t>In addition to procurement of accommodations or equipment, participants described the other ways SAS supported their inclusion as students with disabilities</w:t>
      </w:r>
      <w:r w:rsidR="00743A56">
        <w:t>, such as:</w:t>
      </w:r>
    </w:p>
    <w:p w14:paraId="2B3F16B2" w14:textId="5EE6F83A" w:rsidR="00940F6E" w:rsidRDefault="00940F6E" w:rsidP="00940F6E">
      <w:pPr>
        <w:pStyle w:val="ListParagraph"/>
        <w:numPr>
          <w:ilvl w:val="0"/>
          <w:numId w:val="30"/>
        </w:numPr>
      </w:pPr>
      <w:r>
        <w:t>Support</w:t>
      </w:r>
      <w:r w:rsidR="00743A56">
        <w:t>ing</w:t>
      </w:r>
      <w:r>
        <w:t xml:space="preserve"> disability grant applications</w:t>
      </w:r>
    </w:p>
    <w:p w14:paraId="2E567B10" w14:textId="4408B116" w:rsidR="00940F6E" w:rsidRDefault="00940F6E" w:rsidP="00940F6E">
      <w:pPr>
        <w:pStyle w:val="ListParagraph"/>
        <w:numPr>
          <w:ilvl w:val="0"/>
          <w:numId w:val="30"/>
        </w:numPr>
      </w:pPr>
      <w:r>
        <w:t>Provid</w:t>
      </w:r>
      <w:r w:rsidR="00743A56">
        <w:t>ing</w:t>
      </w:r>
      <w:r>
        <w:t xml:space="preserve"> networking opportunities with other students with disabilities</w:t>
      </w:r>
    </w:p>
    <w:p w14:paraId="46BBEAD5" w14:textId="4B903042" w:rsidR="00940F6E" w:rsidRDefault="00940F6E" w:rsidP="00940F6E">
      <w:pPr>
        <w:pStyle w:val="ListParagraph"/>
        <w:numPr>
          <w:ilvl w:val="0"/>
          <w:numId w:val="30"/>
        </w:numPr>
      </w:pPr>
      <w:r>
        <w:t>Coordinat</w:t>
      </w:r>
      <w:r w:rsidR="00743A56">
        <w:t>ing</w:t>
      </w:r>
      <w:r>
        <w:t xml:space="preserve"> with students and employers for on-campus employment</w:t>
      </w:r>
    </w:p>
    <w:p w14:paraId="322CB4F0" w14:textId="1B665899" w:rsidR="00940F6E" w:rsidRDefault="00940F6E" w:rsidP="00940F6E">
      <w:pPr>
        <w:pStyle w:val="ListParagraph"/>
        <w:numPr>
          <w:ilvl w:val="0"/>
          <w:numId w:val="30"/>
        </w:numPr>
      </w:pPr>
      <w:r>
        <w:t>Provid</w:t>
      </w:r>
      <w:r w:rsidR="00743A56">
        <w:t>ing</w:t>
      </w:r>
      <w:r>
        <w:t xml:space="preserve"> one-on-one coaching</w:t>
      </w:r>
    </w:p>
    <w:p w14:paraId="78262091" w14:textId="5778A79A" w:rsidR="00940F6E" w:rsidRDefault="00940F6E" w:rsidP="00940F6E">
      <w:pPr>
        <w:pStyle w:val="ListParagraph"/>
        <w:numPr>
          <w:ilvl w:val="0"/>
          <w:numId w:val="30"/>
        </w:numPr>
      </w:pPr>
      <w:r>
        <w:t>Advocacy (including if professors deny or push back against accommodations)</w:t>
      </w:r>
    </w:p>
    <w:p w14:paraId="0430DEEF" w14:textId="24D6BB93" w:rsidR="00940F6E" w:rsidRDefault="00940F6E" w:rsidP="00940F6E">
      <w:pPr>
        <w:pStyle w:val="ListParagraph"/>
        <w:numPr>
          <w:ilvl w:val="0"/>
          <w:numId w:val="30"/>
        </w:numPr>
      </w:pPr>
      <w:r>
        <w:t>Provid</w:t>
      </w:r>
      <w:r w:rsidR="00743A56">
        <w:t>ing</w:t>
      </w:r>
      <w:r>
        <w:t xml:space="preserve"> career support</w:t>
      </w:r>
    </w:p>
    <w:p w14:paraId="7B1C6E4A" w14:textId="35EEB5B6" w:rsidR="00940F6E" w:rsidRDefault="00940F6E" w:rsidP="00940F6E">
      <w:pPr>
        <w:pStyle w:val="Heading4"/>
      </w:pPr>
      <w:r>
        <w:t>Perceptions of quality of SAS services</w:t>
      </w:r>
    </w:p>
    <w:p w14:paraId="58C6D321" w14:textId="33A26DE3" w:rsidR="00940F6E" w:rsidRDefault="00940F6E" w:rsidP="00940F6E">
      <w:r>
        <w:t>Participants also mentioned challenges with the services provided by SAS</w:t>
      </w:r>
      <w:r w:rsidR="00FA0915">
        <w:t>. For example, one described how n</w:t>
      </w:r>
      <w:r>
        <w:t xml:space="preserve">otetaking </w:t>
      </w:r>
      <w:r w:rsidR="00FA0915">
        <w:t xml:space="preserve">was </w:t>
      </w:r>
      <w:r>
        <w:t xml:space="preserve">not consistently offered if no students volunteer to take notes, </w:t>
      </w:r>
      <w:r w:rsidR="00FA0915">
        <w:t xml:space="preserve">and that the </w:t>
      </w:r>
      <w:r>
        <w:t xml:space="preserve">quality of notes </w:t>
      </w:r>
      <w:r w:rsidR="00FA0915">
        <w:t>was</w:t>
      </w:r>
      <w:r>
        <w:t xml:space="preserve"> poor</w:t>
      </w:r>
      <w:r w:rsidR="00FA0915">
        <w:t xml:space="preserve">. Some said the </w:t>
      </w:r>
      <w:r>
        <w:t xml:space="preserve">accommodations </w:t>
      </w:r>
      <w:r w:rsidR="00FA0915">
        <w:t>were a band-ad solution that did little to create an accessible environment.</w:t>
      </w:r>
      <w:r w:rsidR="00426C5E">
        <w:t xml:space="preserve"> </w:t>
      </w:r>
      <w:r>
        <w:t>As a result of these challenges, one participant was reluctant to use SAS, feeling the services would not be beneficial.</w:t>
      </w:r>
    </w:p>
    <w:p w14:paraId="784CF766" w14:textId="08DB069B" w:rsidR="00481CC7" w:rsidRDefault="00940F6E" w:rsidP="00426C5E">
      <w:r>
        <w:t xml:space="preserve">A few participants used </w:t>
      </w:r>
      <w:r w:rsidR="00426C5E">
        <w:t>individual strategies rather than accessing SAS, including s</w:t>
      </w:r>
      <w:r>
        <w:t>itting close to professors to hear better</w:t>
      </w:r>
      <w:r w:rsidR="00426C5E">
        <w:t>, and s</w:t>
      </w:r>
      <w:r>
        <w:t>elf-advocat</w:t>
      </w:r>
      <w:r w:rsidR="00426C5E">
        <w:t>ing</w:t>
      </w:r>
      <w:r>
        <w:t xml:space="preserve"> for needs one-on-one with </w:t>
      </w:r>
      <w:r w:rsidR="00426C5E">
        <w:t xml:space="preserve">their </w:t>
      </w:r>
      <w:r>
        <w:t xml:space="preserve">professor rather than </w:t>
      </w:r>
      <w:r w:rsidR="00426C5E">
        <w:t>via</w:t>
      </w:r>
      <w:r w:rsidR="00481CC7">
        <w:t xml:space="preserve"> SAS.</w:t>
      </w:r>
    </w:p>
    <w:p w14:paraId="3067AAD5" w14:textId="6C41D405" w:rsidR="00940F6E" w:rsidRDefault="00940F6E" w:rsidP="00940F6E">
      <w:pPr>
        <w:pStyle w:val="Heading3"/>
      </w:pPr>
      <w:r>
        <w:lastRenderedPageBreak/>
        <w:t>Inclusion in Postsecondary Institutions</w:t>
      </w:r>
    </w:p>
    <w:p w14:paraId="14117E3B" w14:textId="77777777" w:rsidR="00940F6E" w:rsidRDefault="00940F6E" w:rsidP="00940F6E">
      <w:pPr>
        <w:pStyle w:val="Heading4"/>
      </w:pPr>
      <w:r>
        <w:t>Clubs, Spaces, and Activities</w:t>
      </w:r>
    </w:p>
    <w:p w14:paraId="7E245088" w14:textId="77777777" w:rsidR="00940F6E" w:rsidRDefault="00940F6E" w:rsidP="00940F6E">
      <w:r>
        <w:t>Participants’ colleges and universities typically included student-led clubs, spaces, and activities for shared interests and identities, such as athletics, STEM, religious groups, 2SLGBTQIAA+, and African-Canadian identities. These were promoted through syllabuses, classes, programs, community partnerships, emails, and posters, reinforcing an inclusive atmosphere.</w:t>
      </w:r>
    </w:p>
    <w:p w14:paraId="52326CF6" w14:textId="03497684" w:rsidR="00940F6E" w:rsidRDefault="00940F6E" w:rsidP="00940F6E">
      <w:r>
        <w:t>Some clubs, spaces, and activities were accessible and culturally informed. Several participants noted welcoming environments such as prayer spaces, nature-inspired interior design, and tunnel art created by students. One participant’s campus provided a comfortable, quiet common area for diverse people to interact with one another. A Black participant appreciated exploring their identity without feeling restricted: “I would see a diverse culture being set up and I don’t feel limited or boxed in by being Black because, for example, I know there’s like an Afro</w:t>
      </w:r>
      <w:r w:rsidR="00E24266">
        <w:t>-</w:t>
      </w:r>
      <w:r>
        <w:t>descent club versus a Caribbean club” (SF04-C01)</w:t>
      </w:r>
    </w:p>
    <w:p w14:paraId="738B076F" w14:textId="6905065A" w:rsidR="00940F6E" w:rsidRDefault="00940F6E" w:rsidP="00940F6E">
      <w:r>
        <w:t xml:space="preserve">However, </w:t>
      </w:r>
      <w:r w:rsidR="00A771D9">
        <w:t xml:space="preserve">there were </w:t>
      </w:r>
      <w:r>
        <w:t>shortcomings</w:t>
      </w:r>
      <w:r w:rsidR="00A771D9">
        <w:t>,</w:t>
      </w:r>
      <w:r>
        <w:t xml:space="preserve"> including overwhelming sizes and required commitments, a lack of clubs for non-STEM sectors, failure to recognize culturally distinct identities (e.g., South Asian Muslims versus Middle Eastern Muslims), stigma around mental health disabilities, limited support for immigrant students with disabilities, inconsistent programming, sororities not being safe or trauma-informed, minimal counselling supports, traditional classroom spaces, and stark architectural design creating feelings of isolation.</w:t>
      </w:r>
    </w:p>
    <w:p w14:paraId="37A92702" w14:textId="77777777" w:rsidR="00940F6E" w:rsidRDefault="00940F6E" w:rsidP="00940F6E">
      <w:pPr>
        <w:pStyle w:val="Heading4"/>
      </w:pPr>
      <w:r>
        <w:t>Coursework and Faculty</w:t>
      </w:r>
    </w:p>
    <w:p w14:paraId="6F4A50F7" w14:textId="2176E72A" w:rsidR="00940F6E" w:rsidRDefault="00940F6E" w:rsidP="00940F6E">
      <w:r>
        <w:t>Participants engaged in discussions on intersectionality and interacted with diverse people through courses, which fostered identity exploration and inclusivity. For example, English classes enabled one participant to “explore a lot more in terms of, like queerness and race and ethnicity” (SF03-C01). Identity exploration and inclusion were also facilitated by inclusive professors. One participant connected with a historian professor specializing in blind and deaf studies, seeing their own identities reflected. Another appreciated a professor who used inclusive pronouns and holiday greetings. A</w:t>
      </w:r>
      <w:r w:rsidR="00772865">
        <w:t>nother</w:t>
      </w:r>
      <w:r>
        <w:t xml:space="preserve"> participant felt included by a professor who use</w:t>
      </w:r>
      <w:r w:rsidR="0027238A">
        <w:t>d</w:t>
      </w:r>
      <w:r>
        <w:t xml:space="preserve"> hearing aids and humorously used the participant’s FM system.</w:t>
      </w:r>
    </w:p>
    <w:p w14:paraId="1110FA63" w14:textId="5FB0A372" w:rsidR="00940F6E" w:rsidRDefault="00940F6E" w:rsidP="00940F6E">
      <w:r>
        <w:t>Many participants had supportive faculty providing accommodations such as flexible deadlines, extended test times, and access to laptops and headphones. Tutoring support was readily available through tutors, learning centers, and library resources for one participant. One participant enjoyed the tight-knit community of notetakers, reflecting mutual</w:t>
      </w:r>
      <w:r w:rsidR="0027238A">
        <w:t xml:space="preserve"> </w:t>
      </w:r>
      <w:r>
        <w:t>support</w:t>
      </w:r>
      <w:r w:rsidR="0027238A">
        <w:t xml:space="preserve"> among students</w:t>
      </w:r>
      <w:r>
        <w:t xml:space="preserve">. </w:t>
      </w:r>
    </w:p>
    <w:p w14:paraId="15F75752" w14:textId="3FC23144" w:rsidR="006367D1" w:rsidRDefault="00940F6E" w:rsidP="00940F6E">
      <w:r>
        <w:t xml:space="preserve">Accessible learning modalities included online instruction, flexible schedules, engagement through social media trends, voice-to-text presentations, and small class sizes. However, issues included large classroom sizes, inaccessible teaching styles, limited information on intersectionality, and attitudes towards accommodations. English, cultural studies, and humanities courses tended to </w:t>
      </w:r>
      <w:r w:rsidR="00FD3801">
        <w:t xml:space="preserve">be more inclusive and intersectional in their approach than courses in the </w:t>
      </w:r>
      <w:r>
        <w:t>sciences. One participant noted a feminist psychology course focused heavily on first- and second-wave feminism, lacking inclusivity for transgender and non-binary identities. Another struggled with a professor adhering to the gender binary. Some professors doubted accommodations' relevance to the work world, requiring intervention from student accessibility services.</w:t>
      </w:r>
    </w:p>
    <w:p w14:paraId="02D88137" w14:textId="0E90E987" w:rsidR="006367D1" w:rsidRDefault="00045BA0" w:rsidP="00E537FF">
      <w:pPr>
        <w:pStyle w:val="Heading2"/>
      </w:pPr>
      <w:bookmarkStart w:id="21" w:name="_Toc231370437"/>
      <w:r>
        <w:lastRenderedPageBreak/>
        <w:t>Recommended Resources and Services</w:t>
      </w:r>
      <w:bookmarkEnd w:id="21"/>
    </w:p>
    <w:p w14:paraId="2559FDC6" w14:textId="03E72CAE" w:rsidR="00710712" w:rsidRDefault="00190328" w:rsidP="00710712">
      <w:r>
        <w:t>To address questions 5 and 5a regarding what resources and supports can help promote successful postsecondary-to-work transitions, both survey and focus group data were analyzed</w:t>
      </w:r>
      <w:r w:rsidR="0055423E">
        <w:t xml:space="preserve">. </w:t>
      </w:r>
      <w:r w:rsidR="00E213CE">
        <w:rPr>
          <w:lang w:val="en-US"/>
        </w:rPr>
        <w:t xml:space="preserve">Fourteen follow-up survey participants </w:t>
      </w:r>
      <w:r w:rsidR="00A2745A" w:rsidRPr="003D5416">
        <w:rPr>
          <w:lang w:val="en-US"/>
        </w:rPr>
        <w:t>(40%) had accessed government benefits during their job search period</w:t>
      </w:r>
      <w:r w:rsidR="00A2745A">
        <w:rPr>
          <w:lang w:val="en-US"/>
        </w:rPr>
        <w:t xml:space="preserve">, and </w:t>
      </w:r>
      <w:r w:rsidR="00A2745A" w:rsidRPr="003D5416">
        <w:rPr>
          <w:lang w:val="en-US"/>
        </w:rPr>
        <w:t>10 (28.57%) had utilized some kind of community services in their job search journey.</w:t>
      </w:r>
      <w:r w:rsidR="00A2745A">
        <w:rPr>
          <w:lang w:val="en-US"/>
        </w:rPr>
        <w:t xml:space="preserve"> Using community resources and accessing government benefits were not significantly related to finding employment.</w:t>
      </w:r>
      <w:r w:rsidR="009F7846">
        <w:rPr>
          <w:lang w:val="en-US"/>
        </w:rPr>
        <w:t xml:space="preserve"> T</w:t>
      </w:r>
      <w:r w:rsidR="00710712">
        <w:t>hose who did not access community resources tended to spend a longer time looking for employment, but this correlation was not significant (</w:t>
      </w:r>
      <w:r w:rsidR="00FB54B1" w:rsidRPr="006E272C">
        <w:t>ρ</w:t>
      </w:r>
      <w:r w:rsidR="00710712">
        <w:t xml:space="preserve"> = -0.29, </w:t>
      </w:r>
      <w:r w:rsidR="00710712" w:rsidRPr="009F7846">
        <w:rPr>
          <w:i/>
          <w:iCs/>
        </w:rPr>
        <w:t>p</w:t>
      </w:r>
      <w:r w:rsidR="00710712">
        <w:t xml:space="preserve"> = .20).</w:t>
      </w:r>
    </w:p>
    <w:p w14:paraId="33A506A7" w14:textId="77777777" w:rsidR="00572DB6" w:rsidRDefault="00572DB6" w:rsidP="00572DB6">
      <w:pPr>
        <w:pStyle w:val="Heading3"/>
        <w:rPr>
          <w:rFonts w:eastAsia="Arial"/>
        </w:rPr>
      </w:pPr>
      <w:r w:rsidRPr="3B61A371">
        <w:rPr>
          <w:rFonts w:eastAsia="Arial"/>
        </w:rPr>
        <w:t>Supports in the School-to-Work Transition</w:t>
      </w:r>
    </w:p>
    <w:p w14:paraId="2BAD5510" w14:textId="183F95CD" w:rsidR="00572DB6" w:rsidRPr="00572DB6" w:rsidRDefault="00572DB6" w:rsidP="00710712">
      <w:pPr>
        <w:rPr>
          <w:rFonts w:eastAsia="Arial" w:cs="Arial"/>
        </w:rPr>
      </w:pPr>
      <w:r>
        <w:rPr>
          <w:rFonts w:eastAsia="Arial" w:cs="Arial"/>
        </w:rPr>
        <w:t>Focus group p</w:t>
      </w:r>
      <w:r w:rsidRPr="3B61A371">
        <w:rPr>
          <w:rFonts w:eastAsia="Arial" w:cs="Arial"/>
        </w:rPr>
        <w:t>articipants shared non-school supports they utilized in the school-to-work transition.</w:t>
      </w:r>
      <w:r>
        <w:rPr>
          <w:rFonts w:eastAsia="Arial" w:cs="Arial"/>
        </w:rPr>
        <w:t xml:space="preserve"> </w:t>
      </w:r>
      <w:r w:rsidRPr="3B61A371">
        <w:rPr>
          <w:rFonts w:eastAsia="Arial" w:cs="Arial"/>
        </w:rPr>
        <w:t xml:space="preserve">A couple </w:t>
      </w:r>
      <w:r w:rsidR="0097320C">
        <w:rPr>
          <w:rFonts w:eastAsia="Arial" w:cs="Arial"/>
        </w:rPr>
        <w:t xml:space="preserve">had </w:t>
      </w:r>
      <w:r w:rsidRPr="3B61A371">
        <w:rPr>
          <w:rFonts w:eastAsia="Arial" w:cs="Arial"/>
        </w:rPr>
        <w:t>used employment services and supports such as LIME Connect.</w:t>
      </w:r>
      <w:r>
        <w:rPr>
          <w:rFonts w:eastAsia="Arial" w:cs="Arial"/>
        </w:rPr>
        <w:t xml:space="preserve"> </w:t>
      </w:r>
      <w:r w:rsidRPr="3B61A371">
        <w:rPr>
          <w:rFonts w:eastAsia="Arial" w:cs="Arial"/>
        </w:rPr>
        <w:t xml:space="preserve">Family support was also helpful for a few participants in gaining knowledge and skills, and general feelings of support in their decisions. However, a couple participants felt their family or friends were not as supportive because they did not understand </w:t>
      </w:r>
      <w:r w:rsidR="00FF729F">
        <w:rPr>
          <w:rFonts w:eastAsia="Arial" w:cs="Arial"/>
        </w:rPr>
        <w:t>the professional relevance of their</w:t>
      </w:r>
      <w:r w:rsidRPr="3B61A371">
        <w:rPr>
          <w:rFonts w:eastAsia="Arial" w:cs="Arial"/>
        </w:rPr>
        <w:t xml:space="preserve"> degree or role.</w:t>
      </w:r>
    </w:p>
    <w:p w14:paraId="03670FBB" w14:textId="3EECFB0B" w:rsidR="00572DB6" w:rsidRDefault="00572DB6" w:rsidP="00572DB6">
      <w:pPr>
        <w:pStyle w:val="Heading3"/>
      </w:pPr>
      <w:r>
        <w:t>Desired Resources and Supports</w:t>
      </w:r>
    </w:p>
    <w:p w14:paraId="273FFCAA" w14:textId="44D494A7" w:rsidR="005D3754" w:rsidRDefault="005D3754" w:rsidP="005D3754">
      <w:pPr>
        <w:rPr>
          <w:rFonts w:eastAsia="Arial" w:cs="Arial"/>
        </w:rPr>
      </w:pPr>
      <w:r>
        <w:rPr>
          <w:rFonts w:eastAsia="Arial" w:cs="Arial"/>
        </w:rPr>
        <w:t>Focus group p</w:t>
      </w:r>
      <w:r w:rsidRPr="3B61A371">
        <w:rPr>
          <w:rFonts w:eastAsia="Arial" w:cs="Arial"/>
        </w:rPr>
        <w:t>articipants made</w:t>
      </w:r>
      <w:r>
        <w:rPr>
          <w:rFonts w:eastAsia="Arial" w:cs="Arial"/>
        </w:rPr>
        <w:t xml:space="preserve"> many</w:t>
      </w:r>
      <w:r w:rsidRPr="3B61A371">
        <w:rPr>
          <w:rFonts w:eastAsia="Arial" w:cs="Arial"/>
        </w:rPr>
        <w:t xml:space="preserve"> recommendations for improving inclusion for school accessibility supports, career services, learning environments, and clubs, spaces, and activities</w:t>
      </w:r>
      <w:r w:rsidR="00FD50A6">
        <w:rPr>
          <w:rFonts w:eastAsia="Arial" w:cs="Arial"/>
        </w:rPr>
        <w:t>, including:</w:t>
      </w:r>
    </w:p>
    <w:p w14:paraId="5CCCD87A" w14:textId="598FD070" w:rsidR="005D3754" w:rsidRDefault="005D3754" w:rsidP="005D3754">
      <w:pPr>
        <w:pStyle w:val="ListParagraph"/>
        <w:numPr>
          <w:ilvl w:val="0"/>
          <w:numId w:val="36"/>
        </w:numPr>
        <w:spacing w:line="279" w:lineRule="auto"/>
        <w:rPr>
          <w:rFonts w:eastAsia="Arial" w:cs="Arial"/>
          <w:lang w:val="en-CA"/>
        </w:rPr>
      </w:pPr>
      <w:r w:rsidRPr="3B61A371">
        <w:rPr>
          <w:rFonts w:eastAsia="Arial" w:cs="Arial"/>
          <w:lang w:val="en-CA"/>
        </w:rPr>
        <w:t>School accessibility supports</w:t>
      </w:r>
      <w:r w:rsidR="00795DEB">
        <w:rPr>
          <w:rFonts w:eastAsia="Arial" w:cs="Arial"/>
          <w:lang w:val="en-CA"/>
        </w:rPr>
        <w:t xml:space="preserve"> (</w:t>
      </w:r>
      <w:r w:rsidRPr="3B61A371">
        <w:rPr>
          <w:rFonts w:eastAsia="Arial" w:cs="Arial"/>
          <w:lang w:val="en-CA"/>
        </w:rPr>
        <w:t>provide follow-up outreach, financial supports for students who need extended time to complete their studies, long-term counselling, and designated soundproof, carpeted rooms with headphones</w:t>
      </w:r>
      <w:r w:rsidR="00795DEB">
        <w:rPr>
          <w:rFonts w:eastAsia="Arial" w:cs="Arial"/>
          <w:lang w:val="en-CA"/>
        </w:rPr>
        <w:t>)</w:t>
      </w:r>
    </w:p>
    <w:p w14:paraId="3999AE8A" w14:textId="6C889F40" w:rsidR="005D3754" w:rsidRDefault="005D3754" w:rsidP="005D3754">
      <w:pPr>
        <w:pStyle w:val="ListParagraph"/>
        <w:numPr>
          <w:ilvl w:val="0"/>
          <w:numId w:val="36"/>
        </w:numPr>
        <w:spacing w:line="279" w:lineRule="auto"/>
        <w:rPr>
          <w:rFonts w:eastAsia="Arial" w:cs="Arial"/>
          <w:lang w:val="en-CA"/>
        </w:rPr>
      </w:pPr>
      <w:r w:rsidRPr="3B61A371">
        <w:rPr>
          <w:rFonts w:eastAsia="Arial" w:cs="Arial"/>
          <w:lang w:val="en-CA"/>
        </w:rPr>
        <w:t>Career services</w:t>
      </w:r>
      <w:r w:rsidR="0010303B">
        <w:rPr>
          <w:rFonts w:eastAsia="Arial" w:cs="Arial"/>
          <w:lang w:val="en-CA"/>
        </w:rPr>
        <w:t>, including:</w:t>
      </w:r>
      <w:r w:rsidRPr="3B61A371">
        <w:rPr>
          <w:rFonts w:eastAsia="Arial" w:cs="Arial"/>
          <w:lang w:val="en-CA"/>
        </w:rPr>
        <w:t xml:space="preserve"> </w:t>
      </w:r>
    </w:p>
    <w:p w14:paraId="57C9C563" w14:textId="77777777" w:rsidR="005D3754" w:rsidRDefault="005D3754" w:rsidP="005D3754">
      <w:pPr>
        <w:pStyle w:val="ListParagraph"/>
        <w:numPr>
          <w:ilvl w:val="1"/>
          <w:numId w:val="36"/>
        </w:numPr>
        <w:spacing w:line="279" w:lineRule="auto"/>
        <w:rPr>
          <w:rFonts w:eastAsia="Arial" w:cs="Arial"/>
          <w:lang w:val="en-CA"/>
        </w:rPr>
      </w:pPr>
      <w:r w:rsidRPr="3B61A371">
        <w:rPr>
          <w:rFonts w:eastAsia="Arial" w:cs="Arial"/>
          <w:lang w:val="en-CA"/>
        </w:rPr>
        <w:t>work experience (e.g., co-ops, hands-on programs, job shadowing)</w:t>
      </w:r>
    </w:p>
    <w:p w14:paraId="72A65E53" w14:textId="77777777" w:rsidR="005D3754" w:rsidRDefault="005D3754" w:rsidP="005D3754">
      <w:pPr>
        <w:pStyle w:val="ListParagraph"/>
        <w:numPr>
          <w:ilvl w:val="1"/>
          <w:numId w:val="36"/>
        </w:numPr>
        <w:spacing w:line="279" w:lineRule="auto"/>
        <w:rPr>
          <w:rFonts w:eastAsia="Arial" w:cs="Arial"/>
          <w:lang w:val="en-CA"/>
        </w:rPr>
      </w:pPr>
      <w:r w:rsidRPr="2CC469E2">
        <w:rPr>
          <w:rFonts w:eastAsia="Arial" w:cs="Arial"/>
          <w:lang w:val="en-CA"/>
        </w:rPr>
        <w:t>career counselling (e.g., mock interviews in workplace settings, teaching about disclosure and accommodations, skills development, marketing skills for employment, career programs for persons with disabilities)</w:t>
      </w:r>
    </w:p>
    <w:p w14:paraId="737D7D8D" w14:textId="77777777" w:rsidR="005D3754" w:rsidRDefault="005D3754" w:rsidP="005D3754">
      <w:pPr>
        <w:pStyle w:val="ListParagraph"/>
        <w:numPr>
          <w:ilvl w:val="1"/>
          <w:numId w:val="36"/>
        </w:numPr>
        <w:spacing w:line="279" w:lineRule="auto"/>
        <w:rPr>
          <w:rFonts w:eastAsia="Arial" w:cs="Arial"/>
          <w:lang w:val="en-CA"/>
        </w:rPr>
      </w:pPr>
      <w:r w:rsidRPr="3B61A371">
        <w:rPr>
          <w:rFonts w:eastAsia="Arial" w:cs="Arial"/>
          <w:lang w:val="en-CA"/>
        </w:rPr>
        <w:t xml:space="preserve">information and resources (e.g., trial periods to test out </w:t>
      </w:r>
      <w:proofErr w:type="gramStart"/>
      <w:r w:rsidRPr="3B61A371">
        <w:rPr>
          <w:rFonts w:eastAsia="Arial" w:cs="Arial"/>
          <w:lang w:val="en-CA"/>
        </w:rPr>
        <w:t>majors</w:t>
      </w:r>
      <w:proofErr w:type="gramEnd"/>
      <w:r w:rsidRPr="3B61A371">
        <w:rPr>
          <w:rFonts w:eastAsia="Arial" w:cs="Arial"/>
          <w:lang w:val="en-CA"/>
        </w:rPr>
        <w:t xml:space="preserve"> pre-enrollment, mentors with practical advice and experience to share on entering the workforce, and majors-job registries)</w:t>
      </w:r>
    </w:p>
    <w:p w14:paraId="30467D8A" w14:textId="5645B44E" w:rsidR="005D3754" w:rsidRDefault="005D3754" w:rsidP="005D3754">
      <w:pPr>
        <w:pStyle w:val="ListParagraph"/>
        <w:numPr>
          <w:ilvl w:val="0"/>
          <w:numId w:val="36"/>
        </w:numPr>
        <w:spacing w:line="279" w:lineRule="auto"/>
        <w:rPr>
          <w:rFonts w:eastAsia="Arial" w:cs="Arial"/>
          <w:lang w:val="en-CA"/>
        </w:rPr>
      </w:pPr>
      <w:r w:rsidRPr="3B61A371">
        <w:rPr>
          <w:rFonts w:eastAsia="Arial" w:cs="Arial"/>
          <w:lang w:val="en-CA"/>
        </w:rPr>
        <w:t>Inclusive learning environments</w:t>
      </w:r>
      <w:r w:rsidR="00C776EF">
        <w:rPr>
          <w:rFonts w:eastAsia="Arial" w:cs="Arial"/>
          <w:lang w:val="en-CA"/>
        </w:rPr>
        <w:t xml:space="preserve"> (</w:t>
      </w:r>
      <w:r w:rsidRPr="3B61A371">
        <w:rPr>
          <w:rFonts w:eastAsia="Arial" w:cs="Arial"/>
          <w:lang w:val="en-CA"/>
        </w:rPr>
        <w:t>integrate virtual tutorials, smaller group settings and breakout rooms, policies which accommodate different learning styles, extended work experience programs, and programming for people with disabilities with a focus on immigrants</w:t>
      </w:r>
      <w:r w:rsidR="00C776EF">
        <w:rPr>
          <w:rFonts w:eastAsia="Arial" w:cs="Arial"/>
          <w:lang w:val="en-CA"/>
        </w:rPr>
        <w:t>)</w:t>
      </w:r>
    </w:p>
    <w:p w14:paraId="6E302645" w14:textId="4598A372" w:rsidR="00EC1B05" w:rsidRDefault="005D3754" w:rsidP="00EC1B05">
      <w:pPr>
        <w:pStyle w:val="ListParagraph"/>
        <w:numPr>
          <w:ilvl w:val="0"/>
          <w:numId w:val="36"/>
        </w:numPr>
        <w:spacing w:line="279" w:lineRule="auto"/>
      </w:pPr>
      <w:r w:rsidRPr="004A56CA">
        <w:rPr>
          <w:rFonts w:eastAsia="Arial" w:cs="Arial"/>
          <w:lang w:val="en-CA"/>
        </w:rPr>
        <w:t>Inclusive clubs, spaces, and activities</w:t>
      </w:r>
      <w:r w:rsidR="00BF11A5" w:rsidRPr="004A56CA">
        <w:rPr>
          <w:rFonts w:eastAsia="Arial" w:cs="Arial"/>
          <w:lang w:val="en-CA"/>
        </w:rPr>
        <w:t xml:space="preserve">, with </w:t>
      </w:r>
      <w:r w:rsidRPr="004A56CA">
        <w:rPr>
          <w:rFonts w:eastAsia="Arial" w:cs="Arial"/>
          <w:lang w:val="en-CA"/>
        </w:rPr>
        <w:t>smaller group settings and fewer required commitments</w:t>
      </w:r>
      <w:r w:rsidR="004A56CA" w:rsidRPr="004A56CA">
        <w:rPr>
          <w:rFonts w:eastAsia="Arial" w:cs="Arial"/>
          <w:lang w:val="en-CA"/>
        </w:rPr>
        <w:t>.</w:t>
      </w:r>
    </w:p>
    <w:p w14:paraId="48391D53" w14:textId="77777777" w:rsidR="00EC1B05" w:rsidRDefault="00EC1B05" w:rsidP="00EC1B05">
      <w:r>
        <w:t>In the follow-up survey, participants could provide qualitative responses about what resources would be most helpful for new graduates with disabilities looking for work. These included networking and relationship building opportunities; accessible hiring processes and employer accountability; specific, practical, field-relevant supports; financial support; and centralized job search resources.</w:t>
      </w:r>
    </w:p>
    <w:p w14:paraId="400F08A7" w14:textId="77777777" w:rsidR="00940CC1" w:rsidRDefault="00EC1B05" w:rsidP="00940CC1">
      <w:r>
        <w:t>The most prevalent theme was networking and relationship-building opportunities. Some participants shared how having professional networks was a privilege, and lacking these connections made getting a job challenging.</w:t>
      </w:r>
      <w:r w:rsidR="00F8668C">
        <w:t xml:space="preserve"> Many participants also emphasized the need for </w:t>
      </w:r>
      <w:r w:rsidR="00F8668C">
        <w:lastRenderedPageBreak/>
        <w:t>transparency and accessibility in hiring processes. Th</w:t>
      </w:r>
      <w:r w:rsidR="00C500DA">
        <w:t>is</w:t>
      </w:r>
      <w:r w:rsidR="00F8668C">
        <w:t xml:space="preserve"> include</w:t>
      </w:r>
      <w:r w:rsidR="00C500DA">
        <w:t>d</w:t>
      </w:r>
      <w:r w:rsidR="00F8668C">
        <w:t xml:space="preserve"> accessible job postings and application processes, job boards dedicated to workers with disabilities, clear communication about accommodations in postings, and efforts from employers to reach out and accommodate applicants with disabilities.</w:t>
      </w:r>
    </w:p>
    <w:p w14:paraId="3D6E4AA2" w14:textId="41C5104C" w:rsidR="00940CC1" w:rsidRDefault="00940CC1" w:rsidP="00940CC1">
      <w:r>
        <w:t>Additionally, participants wanted support that is specific, practical, and relevant to their desired industries. This included disability-focused career coaches, resume and cover letter prep, practicing for interviews, and career planning resources (e.g., help identifying different career pathways). Some expressed frustration with receiving overly generic advice or resources that were not disability informed.</w:t>
      </w:r>
    </w:p>
    <w:p w14:paraId="53E7B82C" w14:textId="7AA378AD" w:rsidR="00EC1B05" w:rsidRPr="00A4542F" w:rsidRDefault="00940CC1" w:rsidP="00940CC1">
      <w:r>
        <w:t>Participants identified financial precarity as a major barrier to beginning and continuing the job search. Resources to help overcome economic barriers, such as grants for assistive technology or insurance coverage for medications, were mentioned. Finally, participants highlighted the fragmented, decentralized nature of the job search landscape. Resources they thought would be helpful included a central database of jobs with easy (and accessible) ways to apply, as well as clear guidance on where to look for jobs.</w:t>
      </w:r>
    </w:p>
    <w:p w14:paraId="5FD2325C" w14:textId="33DFB147" w:rsidR="005F6861" w:rsidRDefault="000C7621" w:rsidP="00167F67">
      <w:pPr>
        <w:pStyle w:val="Heading1"/>
        <w:ind w:left="0"/>
      </w:pPr>
      <w:bookmarkStart w:id="22" w:name="_Toc231370438"/>
      <w:r>
        <w:t>Discussion</w:t>
      </w:r>
      <w:bookmarkEnd w:id="22"/>
    </w:p>
    <w:p w14:paraId="5B3A7F5F" w14:textId="5FCABD6B" w:rsidR="002452E5" w:rsidRPr="002452E5" w:rsidRDefault="002452E5" w:rsidP="002452E5">
      <w:pPr>
        <w:rPr>
          <w:lang w:eastAsia="en-US"/>
        </w:rPr>
      </w:pPr>
      <w:r>
        <w:t xml:space="preserve">More young adults with disabilities are obtaining postsecondary education than ever before, but still face higher rates of unemployment than their peers without disabilities. </w:t>
      </w:r>
      <w:r>
        <w:rPr>
          <w:i/>
          <w:iCs/>
        </w:rPr>
        <w:t xml:space="preserve">SURF </w:t>
      </w:r>
      <w:r>
        <w:t>found that new graduates with disabilities face numerous barriers to entering the workforce, and many feel stressed, unprepared, and discouraged about the postsecondary-to-work transition.</w:t>
      </w:r>
      <w:r w:rsidR="00977917" w:rsidRPr="00977917">
        <w:t xml:space="preserve"> </w:t>
      </w:r>
      <w:r w:rsidR="00977917">
        <w:t>Overall, the findings reveal a difficult and fragmented pathway into the workforce, in which new graduates with disabilities can face long job searches, limited entry-level opportunities, bias and discrimination,</w:t>
      </w:r>
      <w:r w:rsidR="00EC7462">
        <w:t xml:space="preserve"> challenges accessing</w:t>
      </w:r>
      <w:r w:rsidR="00977917">
        <w:t xml:space="preserve"> services, and inconsistent access to professional development opportunities and early work experiences.</w:t>
      </w:r>
    </w:p>
    <w:p w14:paraId="5BD5B9B1" w14:textId="31AB6A71" w:rsidR="000C7621" w:rsidRDefault="00CD36C3" w:rsidP="00E537FF">
      <w:pPr>
        <w:pStyle w:val="Heading2"/>
        <w:rPr>
          <w:lang w:eastAsia="en-US"/>
        </w:rPr>
      </w:pPr>
      <w:bookmarkStart w:id="23" w:name="_Toc231370439"/>
      <w:r>
        <w:rPr>
          <w:lang w:eastAsia="en-US"/>
        </w:rPr>
        <w:t xml:space="preserve">Expectations and </w:t>
      </w:r>
      <w:r w:rsidR="00F055BB">
        <w:rPr>
          <w:lang w:eastAsia="en-US"/>
        </w:rPr>
        <w:t xml:space="preserve">Realities </w:t>
      </w:r>
      <w:r w:rsidR="00AB2919">
        <w:rPr>
          <w:lang w:eastAsia="en-US"/>
        </w:rPr>
        <w:t>of</w:t>
      </w:r>
      <w:r w:rsidR="00F055BB">
        <w:rPr>
          <w:lang w:eastAsia="en-US"/>
        </w:rPr>
        <w:t xml:space="preserve"> New Graduates E</w:t>
      </w:r>
      <w:r w:rsidR="00BF6F5F">
        <w:rPr>
          <w:lang w:eastAsia="en-US"/>
        </w:rPr>
        <w:t xml:space="preserve">ntering the </w:t>
      </w:r>
      <w:r w:rsidR="00F055BB">
        <w:rPr>
          <w:lang w:eastAsia="en-US"/>
        </w:rPr>
        <w:t>Workforce</w:t>
      </w:r>
      <w:bookmarkEnd w:id="23"/>
    </w:p>
    <w:p w14:paraId="7BC58E0A" w14:textId="60B3E91B" w:rsidR="00CD36C3" w:rsidRDefault="00CD36C3" w:rsidP="000C7621">
      <w:r>
        <w:t xml:space="preserve">After graduating, young adults with disabilities found their job searches often took longer than expected, and many struggled to find permanent, full-time employment. New graduates with disabilities also reported there were few available entry-level jobs, and many </w:t>
      </w:r>
      <w:r w:rsidR="000251D0">
        <w:t xml:space="preserve">had </w:t>
      </w:r>
      <w:r>
        <w:t>experienced discrimination from employers.</w:t>
      </w:r>
    </w:p>
    <w:p w14:paraId="4C74D851" w14:textId="6CA8CBEC" w:rsidR="00C25228" w:rsidRDefault="00FB54B1" w:rsidP="000C7621">
      <w:pPr>
        <w:rPr>
          <w:color w:val="000000" w:themeColor="text1"/>
        </w:rPr>
      </w:pPr>
      <w:r w:rsidRPr="00FC295B">
        <w:rPr>
          <w:color w:val="000000" w:themeColor="text1"/>
        </w:rPr>
        <w:t xml:space="preserve">Students </w:t>
      </w:r>
      <w:r>
        <w:rPr>
          <w:color w:val="000000" w:themeColor="text1"/>
        </w:rPr>
        <w:t>wer</w:t>
      </w:r>
      <w:r w:rsidRPr="00FC295B">
        <w:rPr>
          <w:color w:val="000000" w:themeColor="text1"/>
        </w:rPr>
        <w:t>e somewhat accurate at predicting how they w</w:t>
      </w:r>
      <w:r>
        <w:rPr>
          <w:color w:val="000000" w:themeColor="text1"/>
        </w:rPr>
        <w:t>ould later</w:t>
      </w:r>
      <w:r w:rsidRPr="00FC295B">
        <w:rPr>
          <w:color w:val="000000" w:themeColor="text1"/>
        </w:rPr>
        <w:t xml:space="preserve"> fair in the job market.</w:t>
      </w:r>
      <w:r w:rsidR="000251D0">
        <w:rPr>
          <w:color w:val="000000" w:themeColor="text1"/>
        </w:rPr>
        <w:t xml:space="preserve"> </w:t>
      </w:r>
      <w:r w:rsidR="00FE0ABD">
        <w:rPr>
          <w:color w:val="000000" w:themeColor="text1"/>
        </w:rPr>
        <w:t xml:space="preserve">Overall, though, </w:t>
      </w:r>
      <w:r w:rsidR="00441F88" w:rsidRPr="0099756F">
        <w:rPr>
          <w:b/>
          <w:bCs/>
          <w:color w:val="000000" w:themeColor="text1"/>
        </w:rPr>
        <w:t>new graduates’ labour market realities were more likely to fall short of their expectations than to exceed them.</w:t>
      </w:r>
      <w:r w:rsidR="00441F88">
        <w:rPr>
          <w:color w:val="000000" w:themeColor="text1"/>
        </w:rPr>
        <w:t xml:space="preserve"> O</w:t>
      </w:r>
      <w:r w:rsidR="000251D0">
        <w:rPr>
          <w:color w:val="000000" w:themeColor="text1"/>
        </w:rPr>
        <w:t xml:space="preserve">utcomes did not vary drastically based on </w:t>
      </w:r>
      <w:r w:rsidR="007E243D">
        <w:rPr>
          <w:color w:val="000000" w:themeColor="text1"/>
        </w:rPr>
        <w:t xml:space="preserve">sociodemographic or </w:t>
      </w:r>
      <w:r w:rsidR="000251D0">
        <w:rPr>
          <w:color w:val="000000" w:themeColor="text1"/>
        </w:rPr>
        <w:t>disability-related</w:t>
      </w:r>
      <w:r w:rsidR="007E243D">
        <w:rPr>
          <w:color w:val="000000" w:themeColor="text1"/>
        </w:rPr>
        <w:t xml:space="preserve"> factors</w:t>
      </w:r>
      <w:r w:rsidR="009F6F50">
        <w:rPr>
          <w:color w:val="000000" w:themeColor="text1"/>
        </w:rPr>
        <w:t xml:space="preserve"> (except for number of disabilities)</w:t>
      </w:r>
      <w:r w:rsidR="000251D0">
        <w:rPr>
          <w:color w:val="000000" w:themeColor="text1"/>
        </w:rPr>
        <w:t xml:space="preserve">; however, the small sample size of the follow-up survey makes it difficult to draw firm conclusions on this point. </w:t>
      </w:r>
      <w:r w:rsidR="001B01BD">
        <w:rPr>
          <w:color w:val="000000" w:themeColor="text1"/>
        </w:rPr>
        <w:t>Data from the 2023 N</w:t>
      </w:r>
      <w:r w:rsidR="003D71EF">
        <w:rPr>
          <w:color w:val="000000" w:themeColor="text1"/>
        </w:rPr>
        <w:t>ational Graduates Survey (N</w:t>
      </w:r>
      <w:r w:rsidR="001B01BD">
        <w:rPr>
          <w:color w:val="000000" w:themeColor="text1"/>
        </w:rPr>
        <w:t>GS</w:t>
      </w:r>
      <w:r w:rsidR="003D71EF">
        <w:rPr>
          <w:color w:val="000000" w:themeColor="text1"/>
        </w:rPr>
        <w:t>)</w:t>
      </w:r>
      <w:r w:rsidR="001B01BD">
        <w:rPr>
          <w:color w:val="000000" w:themeColor="text1"/>
        </w:rPr>
        <w:t xml:space="preserve"> suggest that </w:t>
      </w:r>
      <w:r w:rsidR="0088431C">
        <w:rPr>
          <w:color w:val="000000" w:themeColor="text1"/>
        </w:rPr>
        <w:t>employment outcomes do differ along intersectional lines, including gender and racialized group membership</w:t>
      </w:r>
      <w:r w:rsidR="00C25228">
        <w:rPr>
          <w:color w:val="000000" w:themeColor="text1"/>
        </w:rPr>
        <w:t>. A</w:t>
      </w:r>
      <w:r w:rsidR="001C0FD4">
        <w:rPr>
          <w:color w:val="000000" w:themeColor="text1"/>
        </w:rPr>
        <w:t>pproximately 3 years post-graduation, 81.6% of graduates with disabilities who were members of a visible minority group were employed, compared to 85.3% of White graduates with disabilities</w:t>
      </w:r>
      <w:r w:rsidR="00C25228">
        <w:rPr>
          <w:color w:val="000000" w:themeColor="text1"/>
        </w:rPr>
        <w:t>;</w:t>
      </w:r>
      <w:r w:rsidR="005C5A3E">
        <w:rPr>
          <w:color w:val="000000" w:themeColor="text1"/>
        </w:rPr>
        <w:t xml:space="preserve"> and</w:t>
      </w:r>
      <w:r w:rsidR="00C25228">
        <w:rPr>
          <w:color w:val="000000" w:themeColor="text1"/>
        </w:rPr>
        <w:t xml:space="preserve"> 85.7% of women graduates with disabilities</w:t>
      </w:r>
      <w:r w:rsidR="001C0FD4">
        <w:rPr>
          <w:color w:val="000000" w:themeColor="text1"/>
        </w:rPr>
        <w:t xml:space="preserve"> </w:t>
      </w:r>
      <w:r w:rsidR="00C25228">
        <w:rPr>
          <w:color w:val="000000" w:themeColor="text1"/>
        </w:rPr>
        <w:t>were employed, compared to 80.9% of me</w:t>
      </w:r>
      <w:r w:rsidR="00D62B2B">
        <w:rPr>
          <w:color w:val="000000" w:themeColor="text1"/>
        </w:rPr>
        <w:t>n.</w:t>
      </w:r>
      <w:r w:rsidR="005C5A3E">
        <w:rPr>
          <w:color w:val="000000" w:themeColor="text1"/>
        </w:rPr>
        <w:fldChar w:fldCharType="begin"/>
      </w:r>
      <w:r w:rsidR="005C5A3E">
        <w:rPr>
          <w:color w:val="000000" w:themeColor="text1"/>
        </w:rPr>
        <w:instrText xml:space="preserve"> NOTEREF _Ref227340197 \f \h </w:instrText>
      </w:r>
      <w:r w:rsidR="005C5A3E">
        <w:rPr>
          <w:color w:val="000000" w:themeColor="text1"/>
        </w:rPr>
      </w:r>
      <w:r w:rsidR="005C5A3E">
        <w:rPr>
          <w:color w:val="000000" w:themeColor="text1"/>
        </w:rPr>
        <w:fldChar w:fldCharType="separate"/>
      </w:r>
      <w:r w:rsidR="007E08D9" w:rsidRPr="007E08D9">
        <w:rPr>
          <w:rStyle w:val="EndnoteReference"/>
        </w:rPr>
        <w:t>3</w:t>
      </w:r>
      <w:r w:rsidR="005C5A3E">
        <w:rPr>
          <w:color w:val="000000" w:themeColor="text1"/>
        </w:rPr>
        <w:fldChar w:fldCharType="end"/>
      </w:r>
      <w:r w:rsidR="00D62B2B">
        <w:rPr>
          <w:color w:val="000000" w:themeColor="text1"/>
        </w:rPr>
        <w:t xml:space="preserve"> Nationally representative data from the NGS could further elucidate these patterns in future research.</w:t>
      </w:r>
    </w:p>
    <w:p w14:paraId="41187C1B" w14:textId="03A6A53D" w:rsidR="008C6136" w:rsidRDefault="009F6F50" w:rsidP="000C7621">
      <w:pPr>
        <w:rPr>
          <w:color w:val="000000" w:themeColor="text1"/>
        </w:rPr>
      </w:pPr>
      <w:r>
        <w:rPr>
          <w:color w:val="000000" w:themeColor="text1"/>
        </w:rPr>
        <w:t>One noteworthy finding</w:t>
      </w:r>
      <w:r w:rsidR="00C25228">
        <w:rPr>
          <w:color w:val="000000" w:themeColor="text1"/>
        </w:rPr>
        <w:t xml:space="preserve"> from this study</w:t>
      </w:r>
      <w:r>
        <w:rPr>
          <w:color w:val="000000" w:themeColor="text1"/>
        </w:rPr>
        <w:t xml:space="preserve"> is that students with mental health disabilities </w:t>
      </w:r>
      <w:r>
        <w:rPr>
          <w:i/>
          <w:iCs/>
          <w:color w:val="000000" w:themeColor="text1"/>
        </w:rPr>
        <w:t xml:space="preserve">expected </w:t>
      </w:r>
      <w:r>
        <w:rPr>
          <w:color w:val="000000" w:themeColor="text1"/>
        </w:rPr>
        <w:t xml:space="preserve">significantly longer job searches than their peers without mental health disabilities, but this </w:t>
      </w:r>
      <w:r>
        <w:rPr>
          <w:color w:val="000000" w:themeColor="text1"/>
        </w:rPr>
        <w:lastRenderedPageBreak/>
        <w:t>difference did not manifest in actual outcomes</w:t>
      </w:r>
      <w:r w:rsidR="00E738AC">
        <w:rPr>
          <w:color w:val="000000" w:themeColor="text1"/>
        </w:rPr>
        <w:t xml:space="preserve">. However, </w:t>
      </w:r>
      <w:r w:rsidR="002F4110">
        <w:rPr>
          <w:color w:val="000000" w:themeColor="text1"/>
        </w:rPr>
        <w:t>new graduates with multiple co-occurring disabilities expected</w:t>
      </w:r>
      <w:r w:rsidR="00875A98">
        <w:rPr>
          <w:color w:val="000000" w:themeColor="text1"/>
        </w:rPr>
        <w:t xml:space="preserve"> significantly</w:t>
      </w:r>
      <w:r w:rsidR="002F4110">
        <w:rPr>
          <w:color w:val="000000" w:themeColor="text1"/>
        </w:rPr>
        <w:t xml:space="preserve"> longer job searches and</w:t>
      </w:r>
      <w:r w:rsidR="00875A98">
        <w:rPr>
          <w:color w:val="000000" w:themeColor="text1"/>
        </w:rPr>
        <w:t xml:space="preserve"> did take significantly longer to obtain employment than those with fewer co-occurring disabilities</w:t>
      </w:r>
    </w:p>
    <w:p w14:paraId="1BCD163B" w14:textId="388B6708" w:rsidR="00E411EB" w:rsidRDefault="00E67CBE" w:rsidP="000C7621">
      <w:pPr>
        <w:rPr>
          <w:lang w:eastAsia="en-US"/>
        </w:rPr>
      </w:pPr>
      <w:r>
        <w:rPr>
          <w:color w:val="000000" w:themeColor="text1"/>
        </w:rPr>
        <w:t>While th</w:t>
      </w:r>
      <w:r w:rsidR="006F3605">
        <w:rPr>
          <w:color w:val="000000" w:themeColor="text1"/>
        </w:rPr>
        <w:t xml:space="preserve">is </w:t>
      </w:r>
      <w:r>
        <w:rPr>
          <w:color w:val="000000" w:themeColor="text1"/>
        </w:rPr>
        <w:t xml:space="preserve">finding </w:t>
      </w:r>
      <w:r w:rsidR="00E11D58">
        <w:rPr>
          <w:color w:val="000000" w:themeColor="text1"/>
        </w:rPr>
        <w:t xml:space="preserve">also </w:t>
      </w:r>
      <w:r>
        <w:rPr>
          <w:color w:val="000000" w:themeColor="text1"/>
        </w:rPr>
        <w:t>did not reach statistical significance, the data suggested that t</w:t>
      </w:r>
      <w:r w:rsidR="004F0078">
        <w:rPr>
          <w:color w:val="000000" w:themeColor="text1"/>
        </w:rPr>
        <w:t>aking</w:t>
      </w:r>
      <w:r w:rsidR="00E411EB">
        <w:rPr>
          <w:lang w:val="en-US"/>
        </w:rPr>
        <w:t xml:space="preserve"> longer to find a job may </w:t>
      </w:r>
      <w:r>
        <w:rPr>
          <w:lang w:val="en-US"/>
        </w:rPr>
        <w:t xml:space="preserve">correlate with </w:t>
      </w:r>
      <w:r w:rsidR="00E411EB">
        <w:rPr>
          <w:lang w:val="en-US"/>
        </w:rPr>
        <w:t>lower job satisfaction –</w:t>
      </w:r>
      <w:r>
        <w:rPr>
          <w:lang w:val="en-US"/>
        </w:rPr>
        <w:t xml:space="preserve"> </w:t>
      </w:r>
      <w:r w:rsidR="00E411EB">
        <w:rPr>
          <w:lang w:val="en-US"/>
        </w:rPr>
        <w:t>perhaps because those who have been searching for a long time are more willing to accept lower-quality employment</w:t>
      </w:r>
      <w:r>
        <w:rPr>
          <w:lang w:val="en-US"/>
        </w:rPr>
        <w:t xml:space="preserve">. However, </w:t>
      </w:r>
      <w:r w:rsidR="00E411EB">
        <w:rPr>
          <w:lang w:val="en-US"/>
        </w:rPr>
        <w:t>further research is needed</w:t>
      </w:r>
      <w:r>
        <w:rPr>
          <w:lang w:val="en-US"/>
        </w:rPr>
        <w:t xml:space="preserve"> </w:t>
      </w:r>
      <w:r w:rsidR="00971FFF">
        <w:rPr>
          <w:lang w:val="en-US"/>
        </w:rPr>
        <w:t>with a larger sample size to investigate this.</w:t>
      </w:r>
    </w:p>
    <w:p w14:paraId="098E9264" w14:textId="36B2932A" w:rsidR="00E4311C" w:rsidRDefault="00E4311C" w:rsidP="00E4311C">
      <w:pPr>
        <w:pStyle w:val="Heading2"/>
        <w:rPr>
          <w:lang w:eastAsia="en-US"/>
        </w:rPr>
      </w:pPr>
      <w:bookmarkStart w:id="24" w:name="_Toc231370440"/>
      <w:r>
        <w:rPr>
          <w:lang w:eastAsia="en-US"/>
        </w:rPr>
        <w:t xml:space="preserve">The </w:t>
      </w:r>
      <w:r w:rsidR="003A2C4B">
        <w:rPr>
          <w:lang w:eastAsia="en-US"/>
        </w:rPr>
        <w:t>B</w:t>
      </w:r>
      <w:r>
        <w:rPr>
          <w:lang w:eastAsia="en-US"/>
        </w:rPr>
        <w:t xml:space="preserve">iggest </w:t>
      </w:r>
      <w:r w:rsidR="003A2C4B">
        <w:rPr>
          <w:lang w:eastAsia="en-US"/>
        </w:rPr>
        <w:t>G</w:t>
      </w:r>
      <w:r>
        <w:rPr>
          <w:lang w:eastAsia="en-US"/>
        </w:rPr>
        <w:t xml:space="preserve">aps in the </w:t>
      </w:r>
      <w:r w:rsidR="003A2C4B">
        <w:rPr>
          <w:lang w:eastAsia="en-US"/>
        </w:rPr>
        <w:t>P</w:t>
      </w:r>
      <w:r>
        <w:rPr>
          <w:lang w:eastAsia="en-US"/>
        </w:rPr>
        <w:t>ostsecondary-to-</w:t>
      </w:r>
      <w:r w:rsidR="003A2C4B">
        <w:rPr>
          <w:lang w:eastAsia="en-US"/>
        </w:rPr>
        <w:t>W</w:t>
      </w:r>
      <w:r>
        <w:rPr>
          <w:lang w:eastAsia="en-US"/>
        </w:rPr>
        <w:t xml:space="preserve">ork </w:t>
      </w:r>
      <w:r w:rsidR="003A2C4B">
        <w:rPr>
          <w:lang w:eastAsia="en-US"/>
        </w:rPr>
        <w:t>T</w:t>
      </w:r>
      <w:r>
        <w:rPr>
          <w:lang w:eastAsia="en-US"/>
        </w:rPr>
        <w:t>ransition</w:t>
      </w:r>
      <w:r w:rsidR="00745378">
        <w:rPr>
          <w:lang w:eastAsia="en-US"/>
        </w:rPr>
        <w:t xml:space="preserve"> (and Strategies for Change)</w:t>
      </w:r>
      <w:bookmarkEnd w:id="24"/>
    </w:p>
    <w:p w14:paraId="644FE9EB" w14:textId="49B6647F" w:rsidR="008B4DA5" w:rsidRDefault="000D47E7" w:rsidP="000D47E7">
      <w:pPr>
        <w:pStyle w:val="Heading3"/>
        <w:rPr>
          <w:lang w:eastAsia="en-US"/>
        </w:rPr>
      </w:pPr>
      <w:r>
        <w:rPr>
          <w:lang w:eastAsia="en-US"/>
        </w:rPr>
        <w:t xml:space="preserve">Early Work Experiences and </w:t>
      </w:r>
      <w:r w:rsidR="008B4DA5">
        <w:rPr>
          <w:lang w:eastAsia="en-US"/>
        </w:rPr>
        <w:t>Networking</w:t>
      </w:r>
    </w:p>
    <w:p w14:paraId="7E6EC8F8" w14:textId="7DA80760" w:rsidR="00BD4DB9" w:rsidRDefault="006146B4" w:rsidP="00BD4DB9">
      <w:r>
        <w:t>Early work experiences contribute to later employment success, but</w:t>
      </w:r>
      <w:r w:rsidR="006F0BF2">
        <w:t xml:space="preserve"> as the findings suggest,</w:t>
      </w:r>
      <w:r>
        <w:t xml:space="preserve"> these opportunities are not always inclusive for students with disabilities. </w:t>
      </w:r>
      <w:r w:rsidR="00AE21BC">
        <w:t>Additionally, t</w:t>
      </w:r>
      <w:r w:rsidR="00A22756">
        <w:t>he findings around the</w:t>
      </w:r>
      <w:r w:rsidR="00BD4DB9">
        <w:t xml:space="preserve"> importance of professional networks echo</w:t>
      </w:r>
      <w:r w:rsidR="00352BE7">
        <w:t xml:space="preserve"> </w:t>
      </w:r>
      <w:r w:rsidR="00BD4DB9">
        <w:t>other research finding that people with disabilities have smaller networks on average</w:t>
      </w:r>
      <w:r w:rsidR="000D5DCE">
        <w:t>.</w:t>
      </w:r>
      <w:bookmarkStart w:id="25" w:name="_Ref227339349"/>
      <w:r w:rsidR="000D5DCE">
        <w:rPr>
          <w:rStyle w:val="EndnoteReference"/>
        </w:rPr>
        <w:endnoteReference w:id="15"/>
      </w:r>
      <w:bookmarkEnd w:id="25"/>
      <w:r w:rsidR="0082180D" w:rsidRPr="00660724">
        <w:rPr>
          <w:vertAlign w:val="superscript"/>
        </w:rPr>
        <w:t>,</w:t>
      </w:r>
      <w:bookmarkStart w:id="26" w:name="_Ref227339362"/>
      <w:r w:rsidR="00660724">
        <w:rPr>
          <w:rStyle w:val="EndnoteReference"/>
        </w:rPr>
        <w:endnoteReference w:id="16"/>
      </w:r>
      <w:bookmarkEnd w:id="26"/>
      <w:r w:rsidR="00BD4DB9">
        <w:t xml:space="preserve"> Networking and relationship-building resources could include career fairs, mentorship programs, and peer networks, </w:t>
      </w:r>
      <w:r w:rsidR="007C57DD">
        <w:t xml:space="preserve">and </w:t>
      </w:r>
      <w:r w:rsidR="00BD4DB9">
        <w:t xml:space="preserve">early work experiences </w:t>
      </w:r>
      <w:r w:rsidR="007C57DD">
        <w:t xml:space="preserve">could include opportunities </w:t>
      </w:r>
      <w:r w:rsidR="00BD4DB9">
        <w:t>like co-op placements, internships, or work-learn placements.</w:t>
      </w:r>
    </w:p>
    <w:p w14:paraId="6ED2FB0C" w14:textId="10D73972" w:rsidR="002E0282" w:rsidRDefault="002E0282" w:rsidP="00BD4DB9">
      <w:r>
        <w:t>Career mentorship initiatives, in particular, have shown promise</w:t>
      </w:r>
      <w:r w:rsidR="007B75A5">
        <w:t xml:space="preserve"> for helping jobseekers build </w:t>
      </w:r>
      <w:r w:rsidR="00863AA8">
        <w:t xml:space="preserve">confidence, grow their </w:t>
      </w:r>
      <w:r w:rsidR="007B75A5">
        <w:t>networks</w:t>
      </w:r>
      <w:r w:rsidR="00863AA8">
        <w:t>,</w:t>
      </w:r>
      <w:r w:rsidR="007B75A5">
        <w:t xml:space="preserve"> and make effective career planning decisions</w:t>
      </w:r>
      <w:r w:rsidR="00863AA8">
        <w:t>.</w:t>
      </w:r>
      <w:r w:rsidR="00863AA8">
        <w:rPr>
          <w:rStyle w:val="EndnoteReference"/>
        </w:rPr>
        <w:endnoteReference w:id="17"/>
      </w:r>
      <w:r w:rsidR="007B75A5">
        <w:t xml:space="preserve"> Access to career mentors with lived experience of disability may be especially beneficial, as it allows </w:t>
      </w:r>
      <w:r w:rsidR="00762878">
        <w:t xml:space="preserve">young adults with disabilities to see role models with shared experiences, and mentors can </w:t>
      </w:r>
      <w:r w:rsidR="006119A3">
        <w:t>share advice around the ‘hidden curriculum’ of the workplace – the unspoken norms, assumptions, and social rules that are not formally taught.</w:t>
      </w:r>
    </w:p>
    <w:p w14:paraId="5D08EFBF" w14:textId="73B218D6" w:rsidR="008B4DA5" w:rsidRDefault="008B4DA5" w:rsidP="000D47E7">
      <w:pPr>
        <w:pStyle w:val="Heading3"/>
      </w:pPr>
      <w:r>
        <w:t>Employer Stigma and Discrimination</w:t>
      </w:r>
    </w:p>
    <w:p w14:paraId="762FEA37" w14:textId="2ECB5003" w:rsidR="000E4654" w:rsidRDefault="00F87B07" w:rsidP="000C7621">
      <w:r>
        <w:t>As one participant explicitly pointed out, creating work-learn opportunities will require employment service providers and community organizations to develop and strengthen partnerships with inclusive employers. However, p</w:t>
      </w:r>
      <w:r w:rsidR="00BD4DB9">
        <w:t>articipants’ emphasis on accessibility in transparency in recruitment and hiring indicate that employers do not always realize how barriers in the recruitment, application, and hiring process can exclude many jobseekers with disabilities</w:t>
      </w:r>
      <w:r w:rsidR="00A82309">
        <w:t>,</w:t>
      </w:r>
      <w:r w:rsidR="00BD4DB9">
        <w:t xml:space="preserve"> leaving employers unaware how many</w:t>
      </w:r>
      <w:r w:rsidR="00BD4DB9" w:rsidRPr="009B5765">
        <w:t xml:space="preserve"> </w:t>
      </w:r>
      <w:r w:rsidR="00BD4DB9">
        <w:t>qualified, educated applicants with disabilities could be in their talent pipelines. Other research supports the idea that employers</w:t>
      </w:r>
      <w:r w:rsidR="00541BA0">
        <w:t xml:space="preserve"> hold misconceptions about people with disabilities, and</w:t>
      </w:r>
      <w:r w:rsidR="00BD4DB9">
        <w:t xml:space="preserve"> underestimate how many workers with disabilities are applying or already working for them</w:t>
      </w:r>
      <w:r w:rsidR="00541BA0">
        <w:t>.</w:t>
      </w:r>
      <w:r w:rsidR="00541BA0">
        <w:rPr>
          <w:rStyle w:val="EndnoteReference"/>
        </w:rPr>
        <w:endnoteReference w:id="18"/>
      </w:r>
    </w:p>
    <w:p w14:paraId="1144B408" w14:textId="5C9152A6" w:rsidR="0054123D" w:rsidRDefault="00915CAF" w:rsidP="000C7621">
      <w:r>
        <w:t xml:space="preserve">Additionally, nearly one in four participants reported experiencing employer discrimination during their job search. </w:t>
      </w:r>
      <w:r w:rsidR="00A22756">
        <w:t>Employers’ disability-related biases may be a particularly significant challenge for young adults, as misconceptions about youth and health can lead to undermining or dismissing the needs of young people with disabilities</w:t>
      </w:r>
      <w:r w:rsidR="0054123D">
        <w:t>.</w:t>
      </w:r>
      <w:r w:rsidR="000E4654">
        <w:t xml:space="preserve"> </w:t>
      </w:r>
      <w:r w:rsidR="00646FC9">
        <w:t xml:space="preserve">In order to successfully foster partnerships between employers and postsecondary institutions – which are necessary in order to create work-learn opportunities – </w:t>
      </w:r>
      <w:r w:rsidR="00550286">
        <w:t>there is a need for employer education and training on disability inclusion and accessibility across the employment life cycle, emphasizing how to address bias and discrimination.</w:t>
      </w:r>
    </w:p>
    <w:p w14:paraId="75DF9D95" w14:textId="77777777" w:rsidR="0054123D" w:rsidRPr="008B4DA5" w:rsidRDefault="0054123D" w:rsidP="0054123D">
      <w:pPr>
        <w:pStyle w:val="Heading3"/>
        <w:rPr>
          <w:lang w:eastAsia="en-US"/>
        </w:rPr>
      </w:pPr>
      <w:r>
        <w:rPr>
          <w:lang w:eastAsia="en-US"/>
        </w:rPr>
        <w:t>Career Services – Accessibility and Coordination</w:t>
      </w:r>
    </w:p>
    <w:p w14:paraId="095DFDD6" w14:textId="02B4272C" w:rsidR="0054123D" w:rsidRDefault="0054123D" w:rsidP="000C7621">
      <w:pPr>
        <w:rPr>
          <w:lang w:eastAsia="en-US"/>
        </w:rPr>
      </w:pPr>
      <w:r>
        <w:rPr>
          <w:lang w:eastAsia="en-US"/>
        </w:rPr>
        <w:t xml:space="preserve">The study findings suggest that, in their current form, career services in postsecondary institutions are insufficient to meet the needs of students with disabilities. Students had mixed, but primarily negative, perceptions of the quality, accessibility, and usefulness of career services. </w:t>
      </w:r>
      <w:r w:rsidR="00C87F02">
        <w:rPr>
          <w:lang w:eastAsia="en-US"/>
        </w:rPr>
        <w:t xml:space="preserve">Some had never heard of them, or did not know what resources were available. </w:t>
      </w:r>
      <w:r>
        <w:rPr>
          <w:lang w:eastAsia="en-US"/>
        </w:rPr>
        <w:t xml:space="preserve">However, at the </w:t>
      </w:r>
      <w:r>
        <w:rPr>
          <w:lang w:eastAsia="en-US"/>
        </w:rPr>
        <w:lastRenderedPageBreak/>
        <w:t xml:space="preserve">same time, participants’ insights suggested these services have potential to be highly effective for students with disabilities – helping to address gaps in early-career experiences and skills development opportunities, provide pathways to community resources, and offer centralized job search resources – if </w:t>
      </w:r>
      <w:r w:rsidR="002E640A">
        <w:rPr>
          <w:lang w:eastAsia="en-US"/>
        </w:rPr>
        <w:t>more focus</w:t>
      </w:r>
      <w:r>
        <w:rPr>
          <w:lang w:eastAsia="en-US"/>
        </w:rPr>
        <w:t xml:space="preserve"> is given to the accessibility of these services as well as enhanced coordination between institutions, employers, and community organizations. This should take the form of expanded opportunities for accessible work-integrated learning and professional development; increased coordination and transition pathways between institutions and community service providers; and greater attention to the accessibility, quality, and promotion and outreach of career services in postsecondary institutions.</w:t>
      </w:r>
    </w:p>
    <w:p w14:paraId="191635A0" w14:textId="1232E48E" w:rsidR="00601618" w:rsidRDefault="00CF535B" w:rsidP="000C7621">
      <w:r>
        <w:rPr>
          <w:lang w:eastAsia="en-US"/>
        </w:rPr>
        <w:t xml:space="preserve">Proactive </w:t>
      </w:r>
      <w:r w:rsidR="00255D63">
        <w:rPr>
          <w:lang w:eastAsia="en-US"/>
        </w:rPr>
        <w:t xml:space="preserve">career planning </w:t>
      </w:r>
      <w:r w:rsidR="003E41C5">
        <w:rPr>
          <w:lang w:eastAsia="en-US"/>
        </w:rPr>
        <w:t>sets</w:t>
      </w:r>
      <w:r w:rsidR="00255D63">
        <w:rPr>
          <w:lang w:eastAsia="en-US"/>
        </w:rPr>
        <w:t xml:space="preserve"> the stage for </w:t>
      </w:r>
      <w:r>
        <w:rPr>
          <w:lang w:eastAsia="en-US"/>
        </w:rPr>
        <w:t>future career development</w:t>
      </w:r>
      <w:r w:rsidR="0039628E">
        <w:rPr>
          <w:lang w:eastAsia="en-US"/>
        </w:rPr>
        <w:t>,</w:t>
      </w:r>
      <w:r>
        <w:rPr>
          <w:lang w:eastAsia="en-US"/>
        </w:rPr>
        <w:t xml:space="preserve"> and early career planning should be promoted and incentivized to all postsecondary students, including those with disabilities. </w:t>
      </w:r>
      <w:r w:rsidR="005E4A3C">
        <w:rPr>
          <w:lang w:eastAsia="en-US"/>
        </w:rPr>
        <w:t>Students with disabilities are often skeptical or the usefulness of their institution’s career services, or reluctant to engage them for other reasons. To help address this, training, education, and capacity-building should be a priority for career services offices, especially training staff on disability inclusion and disability-informed service delivery.</w:t>
      </w:r>
      <w:r w:rsidR="000A7F6F">
        <w:rPr>
          <w:lang w:eastAsia="en-US"/>
        </w:rPr>
        <w:t xml:space="preserve"> Additionally, the time and bureaucratic burden on students could be reduced through</w:t>
      </w:r>
      <w:r w:rsidR="00212920">
        <w:rPr>
          <w:lang w:eastAsia="en-US"/>
        </w:rPr>
        <w:t xml:space="preserve"> measures such as</w:t>
      </w:r>
      <w:r w:rsidR="000A7F6F">
        <w:rPr>
          <w:lang w:eastAsia="en-US"/>
        </w:rPr>
        <w:t xml:space="preserve"> the implementation of shared referral systems between accessibility offices, career services, and community service providers on an opt-in, consent-based basis</w:t>
      </w:r>
      <w:r w:rsidR="00212920">
        <w:rPr>
          <w:lang w:eastAsia="en-US"/>
        </w:rPr>
        <w:t>; or dedicated transition coordination roles to support the smooth transition of students with disabilities between services and from school into employment.</w:t>
      </w:r>
    </w:p>
    <w:p w14:paraId="2BCF8AED" w14:textId="45016952" w:rsidR="006A328E" w:rsidRPr="006A328E" w:rsidRDefault="000C7621" w:rsidP="006A328E">
      <w:pPr>
        <w:pStyle w:val="Heading2"/>
        <w:rPr>
          <w:lang w:eastAsia="en-US"/>
        </w:rPr>
      </w:pPr>
      <w:bookmarkStart w:id="27" w:name="_Toc231370441"/>
      <w:r>
        <w:rPr>
          <w:lang w:eastAsia="en-US"/>
        </w:rPr>
        <w:t xml:space="preserve">Limitations and </w:t>
      </w:r>
      <w:r w:rsidR="0013129C">
        <w:rPr>
          <w:lang w:eastAsia="en-US"/>
        </w:rPr>
        <w:t>F</w:t>
      </w:r>
      <w:r>
        <w:rPr>
          <w:lang w:eastAsia="en-US"/>
        </w:rPr>
        <w:t xml:space="preserve">uture </w:t>
      </w:r>
      <w:r w:rsidR="0013129C">
        <w:rPr>
          <w:lang w:eastAsia="en-US"/>
        </w:rPr>
        <w:t>D</w:t>
      </w:r>
      <w:r>
        <w:rPr>
          <w:lang w:eastAsia="en-US"/>
        </w:rPr>
        <w:t>irections</w:t>
      </w:r>
      <w:bookmarkEnd w:id="27"/>
    </w:p>
    <w:p w14:paraId="702E8E51" w14:textId="445F292E" w:rsidR="000C7621" w:rsidRDefault="00AC556F" w:rsidP="004C0F31">
      <w:pPr>
        <w:rPr>
          <w:lang w:eastAsia="en-US"/>
        </w:rPr>
      </w:pPr>
      <w:r>
        <w:rPr>
          <w:lang w:eastAsia="en-US"/>
        </w:rPr>
        <w:t>Our g</w:t>
      </w:r>
      <w:r w:rsidR="005C5784">
        <w:rPr>
          <w:lang w:eastAsia="en-US"/>
        </w:rPr>
        <w:t>oals at the project outset were to recruit approximately 1000 participants for the baseline survey, with a subset of approximately 10</w:t>
      </w:r>
      <w:r w:rsidR="005C2A48">
        <w:rPr>
          <w:lang w:eastAsia="en-US"/>
        </w:rPr>
        <w:t>%</w:t>
      </w:r>
      <w:r w:rsidR="005C5784">
        <w:rPr>
          <w:lang w:eastAsia="en-US"/>
        </w:rPr>
        <w:t xml:space="preserve"> invited to participate in the midpoint focus groups, and an expected </w:t>
      </w:r>
      <w:r w:rsidR="005C2A48">
        <w:rPr>
          <w:lang w:eastAsia="en-US"/>
        </w:rPr>
        <w:t xml:space="preserve">20-30% response rate to the follow-up survey. Recruitment challenges including suspicious, fraudulent, and/or repeat responses, as well as </w:t>
      </w:r>
      <w:r w:rsidR="006E43EA">
        <w:rPr>
          <w:lang w:eastAsia="en-US"/>
        </w:rPr>
        <w:t xml:space="preserve">unexpectedly slow recruitment through partner channels, created challenges. </w:t>
      </w:r>
      <w:r w:rsidR="00B84F44">
        <w:rPr>
          <w:lang w:eastAsia="en-US"/>
        </w:rPr>
        <w:t>It is likely that</w:t>
      </w:r>
      <w:r w:rsidR="00B26A18">
        <w:rPr>
          <w:lang w:eastAsia="en-US"/>
        </w:rPr>
        <w:t xml:space="preserve"> these</w:t>
      </w:r>
      <w:r w:rsidR="00B84F44">
        <w:rPr>
          <w:lang w:eastAsia="en-US"/>
        </w:rPr>
        <w:t xml:space="preserve"> </w:t>
      </w:r>
      <w:r w:rsidR="00EC1628">
        <w:rPr>
          <w:lang w:eastAsia="en-US"/>
        </w:rPr>
        <w:t xml:space="preserve">recruitment challenges </w:t>
      </w:r>
      <w:r w:rsidR="00573904">
        <w:rPr>
          <w:lang w:eastAsia="en-US"/>
        </w:rPr>
        <w:t xml:space="preserve">were in large part due to the challenges inherent to recruiting a niche </w:t>
      </w:r>
      <w:r w:rsidR="006E43EA">
        <w:rPr>
          <w:lang w:eastAsia="en-US"/>
        </w:rPr>
        <w:t>study population</w:t>
      </w:r>
      <w:r w:rsidR="00EC1628">
        <w:rPr>
          <w:lang w:eastAsia="en-US"/>
        </w:rPr>
        <w:t>,</w:t>
      </w:r>
      <w:r w:rsidR="00B84F44">
        <w:rPr>
          <w:lang w:eastAsia="en-US"/>
        </w:rPr>
        <w:t xml:space="preserve"> which</w:t>
      </w:r>
      <w:r w:rsidR="00573904">
        <w:rPr>
          <w:lang w:eastAsia="en-US"/>
        </w:rPr>
        <w:t xml:space="preserve"> in this case</w:t>
      </w:r>
      <w:r w:rsidR="00B84F44">
        <w:rPr>
          <w:lang w:eastAsia="en-US"/>
        </w:rPr>
        <w:t xml:space="preserve"> </w:t>
      </w:r>
      <w:r w:rsidR="00B26A18">
        <w:rPr>
          <w:lang w:eastAsia="en-US"/>
        </w:rPr>
        <w:t>include</w:t>
      </w:r>
      <w:r w:rsidR="00573904">
        <w:rPr>
          <w:lang w:eastAsia="en-US"/>
        </w:rPr>
        <w:t xml:space="preserve">d </w:t>
      </w:r>
      <w:r w:rsidR="00B26A18">
        <w:rPr>
          <w:lang w:eastAsia="en-US"/>
        </w:rPr>
        <w:t>only</w:t>
      </w:r>
      <w:r w:rsidR="00B84F44">
        <w:rPr>
          <w:lang w:eastAsia="en-US"/>
        </w:rPr>
        <w:t xml:space="preserve"> students with disabilities at a specific stage in their postsecondary careers</w:t>
      </w:r>
      <w:r w:rsidR="00EC1628">
        <w:rPr>
          <w:lang w:eastAsia="en-US"/>
        </w:rPr>
        <w:t>.</w:t>
      </w:r>
    </w:p>
    <w:p w14:paraId="3972BDC9" w14:textId="36692118" w:rsidR="00A2745A" w:rsidRPr="002223BA" w:rsidRDefault="00664803" w:rsidP="004C0F31">
      <w:pPr>
        <w:rPr>
          <w:lang w:eastAsia="en-US"/>
        </w:rPr>
      </w:pPr>
      <w:r>
        <w:rPr>
          <w:lang w:eastAsia="en-US"/>
        </w:rPr>
        <w:t xml:space="preserve">The small sample size of the follow-up survey, specifically, made it challenging to draw firm conclusions in several cases, particularly around the possible </w:t>
      </w:r>
      <w:r w:rsidR="002223BA">
        <w:rPr>
          <w:lang w:eastAsia="en-US"/>
        </w:rPr>
        <w:t>effect</w:t>
      </w:r>
      <w:r>
        <w:rPr>
          <w:lang w:eastAsia="en-US"/>
        </w:rPr>
        <w:t xml:space="preserve"> of sociodemographic and disability-related factors </w:t>
      </w:r>
      <w:r w:rsidR="002223BA">
        <w:rPr>
          <w:lang w:eastAsia="en-US"/>
        </w:rPr>
        <w:t xml:space="preserve">on employment outcomes. For example, while the findings suggested </w:t>
      </w:r>
      <w:r w:rsidR="00A2745A">
        <w:rPr>
          <w:lang w:val="en-US"/>
        </w:rPr>
        <w:t xml:space="preserve">women and white graduates with disabilities </w:t>
      </w:r>
      <w:r w:rsidR="002223BA">
        <w:rPr>
          <w:lang w:val="en-US"/>
        </w:rPr>
        <w:t xml:space="preserve">may be somewhat </w:t>
      </w:r>
      <w:r w:rsidR="00A2745A">
        <w:rPr>
          <w:lang w:val="en-US"/>
        </w:rPr>
        <w:t>more likely to find work</w:t>
      </w:r>
      <w:r w:rsidR="002223BA">
        <w:rPr>
          <w:lang w:val="en-US"/>
        </w:rPr>
        <w:t xml:space="preserve">, </w:t>
      </w:r>
      <w:r w:rsidR="00A2745A">
        <w:rPr>
          <w:lang w:val="en-US"/>
        </w:rPr>
        <w:t>the</w:t>
      </w:r>
      <w:r w:rsidR="00B33E9A">
        <w:rPr>
          <w:lang w:val="en-US"/>
        </w:rPr>
        <w:t>se findings were inconclusive</w:t>
      </w:r>
      <w:r w:rsidR="00091C3E">
        <w:rPr>
          <w:lang w:val="en-US"/>
        </w:rPr>
        <w:t>. Additionally, having a mental health disability was moderately and negatively correlated with salary, but this correlation did not reach significance. It is plausible that with a larger sample, a significant relationship between mental health disability and salary would manifest.</w:t>
      </w:r>
      <w:r w:rsidR="00A2745A">
        <w:rPr>
          <w:lang w:val="en-US"/>
        </w:rPr>
        <w:t xml:space="preserve"> </w:t>
      </w:r>
      <w:r w:rsidR="00B33E9A">
        <w:rPr>
          <w:lang w:val="en-US"/>
        </w:rPr>
        <w:t xml:space="preserve">Ideally, these </w:t>
      </w:r>
      <w:r w:rsidR="00091C3E">
        <w:rPr>
          <w:lang w:val="en-US"/>
        </w:rPr>
        <w:t>findings s</w:t>
      </w:r>
      <w:r w:rsidR="00A2745A">
        <w:rPr>
          <w:lang w:val="en-US"/>
        </w:rPr>
        <w:t xml:space="preserve">hould be replicated with a larger sample </w:t>
      </w:r>
      <w:r w:rsidR="00091C3E">
        <w:rPr>
          <w:lang w:val="en-US"/>
        </w:rPr>
        <w:t xml:space="preserve">(e.g., </w:t>
      </w:r>
      <w:r w:rsidR="00A2745A">
        <w:rPr>
          <w:lang w:val="en-US"/>
        </w:rPr>
        <w:t>to determine whether gender and racialized group membership are linked with employment outcomes among graduates with disabilities</w:t>
      </w:r>
      <w:r w:rsidR="00091C3E">
        <w:rPr>
          <w:lang w:val="en-US"/>
        </w:rPr>
        <w:t>, or whether new graduates with mental health disabilities obtain lower salaries than their peers without mental health disabilities</w:t>
      </w:r>
      <w:r w:rsidR="00127551">
        <w:rPr>
          <w:lang w:val="en-US"/>
        </w:rPr>
        <w:t>).</w:t>
      </w:r>
    </w:p>
    <w:p w14:paraId="7E87275F" w14:textId="720E27EE" w:rsidR="00C71C10" w:rsidRDefault="00DD08B6" w:rsidP="00F9555F">
      <w:pPr>
        <w:rPr>
          <w:lang w:eastAsia="en-US"/>
        </w:rPr>
      </w:pPr>
      <w:r>
        <w:t xml:space="preserve">There are currently no </w:t>
      </w:r>
      <w:r w:rsidR="009864ED">
        <w:t xml:space="preserve">recent </w:t>
      </w:r>
      <w:r>
        <w:t xml:space="preserve">published national data on the average timeline until first employment for postsecondary graduates with </w:t>
      </w:r>
      <w:r w:rsidR="00A04250">
        <w:t xml:space="preserve">versus </w:t>
      </w:r>
      <w:r>
        <w:t>without disabilities</w:t>
      </w:r>
      <w:r w:rsidR="009864ED">
        <w:t>.</w:t>
      </w:r>
      <w:r>
        <w:t xml:space="preserve"> </w:t>
      </w:r>
      <w:r w:rsidR="009864ED">
        <w:t>H</w:t>
      </w:r>
      <w:r>
        <w:t xml:space="preserve">owever, the National Graduates Survey </w:t>
      </w:r>
      <w:r w:rsidR="00F9555F">
        <w:t xml:space="preserve">(NGS) </w:t>
      </w:r>
      <w:r>
        <w:t>collects detailed information on labour market participation and sociodemographic factors, including disability status.</w:t>
      </w:r>
      <w:bookmarkStart w:id="28" w:name="_Ref227339240"/>
      <w:r w:rsidR="00C73CB1">
        <w:rPr>
          <w:rStyle w:val="EndnoteReference"/>
        </w:rPr>
        <w:endnoteReference w:id="19"/>
      </w:r>
      <w:bookmarkEnd w:id="28"/>
      <w:r w:rsidR="000642B7">
        <w:t xml:space="preserve"> </w:t>
      </w:r>
      <w:r w:rsidR="00FF26D5">
        <w:t>As of the 2023 cycle of the NGS</w:t>
      </w:r>
      <w:r w:rsidR="00953236">
        <w:t xml:space="preserve"> – which collected data from 2020 postsecondary graduates – a roughly four percentage employment gap persist between graduates with and without disabilities</w:t>
      </w:r>
      <w:r w:rsidR="0026711E">
        <w:t xml:space="preserve"> (84.1% versus 88.3%, respectively). </w:t>
      </w:r>
      <w:r w:rsidR="000642B7">
        <w:t>A next step for future research</w:t>
      </w:r>
      <w:r w:rsidR="00C20F31">
        <w:rPr>
          <w:lang w:eastAsia="en-US"/>
        </w:rPr>
        <w:t xml:space="preserve"> could be to </w:t>
      </w:r>
      <w:r w:rsidR="000642B7">
        <w:rPr>
          <w:lang w:eastAsia="en-US"/>
        </w:rPr>
        <w:t>analyze data from the NGS to</w:t>
      </w:r>
      <w:r w:rsidR="00C20F31">
        <w:rPr>
          <w:lang w:eastAsia="en-US"/>
        </w:rPr>
        <w:t xml:space="preserve"> examine</w:t>
      </w:r>
      <w:r w:rsidR="00DB27F3">
        <w:rPr>
          <w:lang w:eastAsia="en-US"/>
        </w:rPr>
        <w:t xml:space="preserve"> other</w:t>
      </w:r>
      <w:r w:rsidR="00C20F31">
        <w:rPr>
          <w:lang w:eastAsia="en-US"/>
        </w:rPr>
        <w:t xml:space="preserve"> important employment outcomes</w:t>
      </w:r>
      <w:r w:rsidR="00DB27F3">
        <w:rPr>
          <w:lang w:eastAsia="en-US"/>
        </w:rPr>
        <w:t>, such as the length of time to first employment post-graduation,</w:t>
      </w:r>
      <w:r w:rsidR="00C20F31">
        <w:rPr>
          <w:lang w:eastAsia="en-US"/>
        </w:rPr>
        <w:t xml:space="preserve"> in a large, </w:t>
      </w:r>
      <w:r w:rsidR="00C20F31">
        <w:rPr>
          <w:lang w:eastAsia="en-US"/>
        </w:rPr>
        <w:lastRenderedPageBreak/>
        <w:t>nationally representative sample</w:t>
      </w:r>
      <w:r w:rsidR="00CA769A">
        <w:rPr>
          <w:lang w:eastAsia="en-US"/>
        </w:rPr>
        <w:t xml:space="preserve">. This would facilitate a greater understanding of some of </w:t>
      </w:r>
      <w:r w:rsidR="00C20F31">
        <w:rPr>
          <w:lang w:eastAsia="en-US"/>
        </w:rPr>
        <w:t xml:space="preserve">the phenomena </w:t>
      </w:r>
      <w:r w:rsidR="00CA769A">
        <w:rPr>
          <w:lang w:eastAsia="en-US"/>
        </w:rPr>
        <w:t xml:space="preserve">identified in </w:t>
      </w:r>
      <w:r w:rsidR="00C20F31">
        <w:rPr>
          <w:lang w:eastAsia="en-US"/>
        </w:rPr>
        <w:t>this study</w:t>
      </w:r>
      <w:r w:rsidR="00CA769A">
        <w:rPr>
          <w:lang w:eastAsia="en-US"/>
        </w:rPr>
        <w:t xml:space="preserve">, as well as enable a more rigorous examination of statistical </w:t>
      </w:r>
      <w:r w:rsidR="004E59FF">
        <w:rPr>
          <w:lang w:eastAsia="en-US"/>
        </w:rPr>
        <w:t>patterns that were no</w:t>
      </w:r>
      <w:r w:rsidR="00E431B1">
        <w:rPr>
          <w:lang w:eastAsia="en-US"/>
        </w:rPr>
        <w:t xml:space="preserve">t statistically </w:t>
      </w:r>
      <w:r w:rsidR="004E59FF">
        <w:rPr>
          <w:lang w:eastAsia="en-US"/>
        </w:rPr>
        <w:t xml:space="preserve">significant in this research, but which may nonetheless </w:t>
      </w:r>
      <w:r w:rsidR="00CB47BF">
        <w:rPr>
          <w:lang w:eastAsia="en-US"/>
        </w:rPr>
        <w:t>manifest i</w:t>
      </w:r>
      <w:r w:rsidR="004E59FF">
        <w:rPr>
          <w:lang w:eastAsia="en-US"/>
        </w:rPr>
        <w:t>n the broader population of postsecondary graduates with disabilities.</w:t>
      </w:r>
    </w:p>
    <w:p w14:paraId="3C8F4BE1" w14:textId="00A390AA" w:rsidR="006A328E" w:rsidRDefault="00C42BAC" w:rsidP="00F9555F">
      <w:pPr>
        <w:rPr>
          <w:lang w:eastAsia="en-US"/>
        </w:rPr>
      </w:pPr>
      <w:r>
        <w:rPr>
          <w:lang w:eastAsia="en-US"/>
        </w:rPr>
        <w:t xml:space="preserve">In addition to addressing these gaps and investigating intersectional barriers to employment equity among new graduates with disabilities, </w:t>
      </w:r>
      <w:r w:rsidR="00D9795E">
        <w:rPr>
          <w:lang w:eastAsia="en-US"/>
        </w:rPr>
        <w:t xml:space="preserve">future research is needed to understand the mechanisms driving some of the persistent barriers faced by graduates during this transition. For example, </w:t>
      </w:r>
      <w:r w:rsidR="00B84AB4">
        <w:rPr>
          <w:lang w:eastAsia="en-US"/>
        </w:rPr>
        <w:t>it is not clear why having multiple disabilities is linked to a longer job search</w:t>
      </w:r>
      <w:r w:rsidR="00976944">
        <w:rPr>
          <w:lang w:eastAsia="en-US"/>
        </w:rPr>
        <w:t>. I</w:t>
      </w:r>
      <w:r w:rsidR="00B84AB4">
        <w:rPr>
          <w:lang w:eastAsia="en-US"/>
        </w:rPr>
        <w:t>t is possible that this is driven by</w:t>
      </w:r>
      <w:r w:rsidR="00976944">
        <w:rPr>
          <w:lang w:eastAsia="en-US"/>
        </w:rPr>
        <w:t xml:space="preserve"> experiencing a greater number of disability-related barriers generally, or it may be that employers hold greater stigma against those who are perceived as having ‘more severe’ disabilities (although it is not clear from this research that </w:t>
      </w:r>
      <w:r w:rsidR="00FD7638">
        <w:rPr>
          <w:lang w:eastAsia="en-US"/>
        </w:rPr>
        <w:t>multiple disabilities necessarily equated to more severe disability).</w:t>
      </w:r>
    </w:p>
    <w:p w14:paraId="4E863F38" w14:textId="73E259A4" w:rsidR="00C50EBD" w:rsidRDefault="00C50EBD" w:rsidP="00F9555F">
      <w:pPr>
        <w:rPr>
          <w:lang w:eastAsia="en-US"/>
        </w:rPr>
      </w:pPr>
      <w:r>
        <w:rPr>
          <w:lang w:eastAsia="en-US"/>
        </w:rPr>
        <w:t xml:space="preserve">Applied research on the impact of accessible work-integrated learning models is needed to explore what kinds of service models and strategies are most effective, and what barriers prevent participation. </w:t>
      </w:r>
      <w:r w:rsidR="007161C3">
        <w:rPr>
          <w:lang w:eastAsia="en-US"/>
        </w:rPr>
        <w:t>Pilot initiatives could be conducted to investigate new solutions, with the goal to test and scale these models for wider adoption</w:t>
      </w:r>
      <w:r w:rsidR="0038021B">
        <w:rPr>
          <w:lang w:eastAsia="en-US"/>
        </w:rPr>
        <w:t xml:space="preserve"> among postsecondary institutions.</w:t>
      </w:r>
      <w:r w:rsidR="00C31E3F">
        <w:rPr>
          <w:lang w:eastAsia="en-US"/>
        </w:rPr>
        <w:t xml:space="preserve"> Additionally, while mentorship initiatives appear promising, further research is needed to understand </w:t>
      </w:r>
      <w:r w:rsidR="009B4535">
        <w:rPr>
          <w:lang w:eastAsia="en-US"/>
        </w:rPr>
        <w:t>what barriers young people face in building professional networks, and what interventions can effectively close these gaps.</w:t>
      </w:r>
    </w:p>
    <w:p w14:paraId="3AFB157C" w14:textId="5C1329E6" w:rsidR="00C31E3F" w:rsidRDefault="00A61E3D" w:rsidP="00F9555F">
      <w:pPr>
        <w:rPr>
          <w:lang w:eastAsia="en-US"/>
        </w:rPr>
      </w:pPr>
      <w:r>
        <w:rPr>
          <w:lang w:eastAsia="en-US"/>
        </w:rPr>
        <w:t>There is a substantive body of research related to employers’ attitudes towards workers with disabilities.</w:t>
      </w:r>
      <w:r w:rsidR="002B20C6">
        <w:rPr>
          <w:rStyle w:val="EndnoteReference"/>
          <w:lang w:eastAsia="en-US"/>
        </w:rPr>
        <w:endnoteReference w:id="20"/>
      </w:r>
      <w:r w:rsidR="00CF49FA">
        <w:rPr>
          <w:lang w:eastAsia="en-US"/>
        </w:rPr>
        <w:t xml:space="preserve"> However, there is less research specifically on how employers perceive students and/or young adults with disabilities. This is an important gap to address in future research, as </w:t>
      </w:r>
      <w:r w:rsidR="00571BE4">
        <w:rPr>
          <w:lang w:eastAsia="en-US"/>
        </w:rPr>
        <w:t xml:space="preserve">ageist </w:t>
      </w:r>
      <w:r w:rsidR="00C6283A">
        <w:rPr>
          <w:lang w:eastAsia="en-US"/>
        </w:rPr>
        <w:t>misconceptions</w:t>
      </w:r>
      <w:r w:rsidR="00571BE4">
        <w:rPr>
          <w:lang w:eastAsia="en-US"/>
        </w:rPr>
        <w:t xml:space="preserve"> about </w:t>
      </w:r>
      <w:r w:rsidR="00C6283A">
        <w:rPr>
          <w:lang w:eastAsia="en-US"/>
        </w:rPr>
        <w:t xml:space="preserve">young people’s </w:t>
      </w:r>
      <w:r w:rsidR="00571BE4">
        <w:rPr>
          <w:lang w:eastAsia="en-US"/>
        </w:rPr>
        <w:t>health and productivity may make employers particular</w:t>
      </w:r>
      <w:r w:rsidR="00C6283A">
        <w:rPr>
          <w:lang w:eastAsia="en-US"/>
        </w:rPr>
        <w:t>ly hesitant to hire and accommodate new graduates with disabilities.</w:t>
      </w:r>
    </w:p>
    <w:p w14:paraId="558EEAC3" w14:textId="524F7473" w:rsidR="00FD7638" w:rsidRDefault="00C50EBD" w:rsidP="00F9555F">
      <w:pPr>
        <w:rPr>
          <w:lang w:eastAsia="en-US"/>
        </w:rPr>
      </w:pPr>
      <w:r>
        <w:rPr>
          <w:lang w:eastAsia="en-US"/>
        </w:rPr>
        <w:t>Finally,</w:t>
      </w:r>
      <w:r w:rsidR="00FD7638">
        <w:rPr>
          <w:lang w:eastAsia="en-US"/>
        </w:rPr>
        <w:t xml:space="preserve"> emerging barriers related to disruptive technologies – mentioned by participants in both the survey</w:t>
      </w:r>
      <w:r w:rsidR="0070674B">
        <w:rPr>
          <w:lang w:eastAsia="en-US"/>
        </w:rPr>
        <w:t>s and focus groups – are important areas for study. For example, to what extent to AI-driven application processes – such as algorithmic screening mechanisms – disadvantage jobseekers with disabilities</w:t>
      </w:r>
      <w:r>
        <w:rPr>
          <w:lang w:eastAsia="en-US"/>
        </w:rPr>
        <w:t xml:space="preserve">? </w:t>
      </w:r>
      <w:r w:rsidR="00F305F0">
        <w:rPr>
          <w:lang w:eastAsia="en-US"/>
        </w:rPr>
        <w:t>Ideally,</w:t>
      </w:r>
      <w:r w:rsidR="00A60CCE">
        <w:rPr>
          <w:lang w:eastAsia="en-US"/>
        </w:rPr>
        <w:t xml:space="preserve"> future research c</w:t>
      </w:r>
      <w:r w:rsidR="001E6EE1">
        <w:rPr>
          <w:lang w:eastAsia="en-US"/>
        </w:rPr>
        <w:t>ould</w:t>
      </w:r>
      <w:r w:rsidR="00A60CCE">
        <w:rPr>
          <w:lang w:eastAsia="en-US"/>
        </w:rPr>
        <w:t xml:space="preserve"> also explore how</w:t>
      </w:r>
      <w:r w:rsidR="00F305F0">
        <w:rPr>
          <w:lang w:eastAsia="en-US"/>
        </w:rPr>
        <w:t xml:space="preserve"> </w:t>
      </w:r>
      <w:r>
        <w:rPr>
          <w:lang w:eastAsia="en-US"/>
        </w:rPr>
        <w:t>AI technologies</w:t>
      </w:r>
      <w:r w:rsidR="00F305F0">
        <w:rPr>
          <w:lang w:eastAsia="en-US"/>
        </w:rPr>
        <w:t xml:space="preserve"> </w:t>
      </w:r>
      <w:r w:rsidR="00A60CCE">
        <w:rPr>
          <w:lang w:eastAsia="en-US"/>
        </w:rPr>
        <w:t xml:space="preserve">can </w:t>
      </w:r>
      <w:r>
        <w:rPr>
          <w:lang w:eastAsia="en-US"/>
        </w:rPr>
        <w:t>be leveraged</w:t>
      </w:r>
      <w:r w:rsidR="00A60CCE">
        <w:rPr>
          <w:lang w:eastAsia="en-US"/>
        </w:rPr>
        <w:t xml:space="preserve"> to</w:t>
      </w:r>
      <w:r>
        <w:rPr>
          <w:lang w:eastAsia="en-US"/>
        </w:rPr>
        <w:t xml:space="preserve"> support and assist jobseekers and workers with disabilities in the transition from school to work</w:t>
      </w:r>
      <w:r w:rsidR="00A60CCE">
        <w:rPr>
          <w:lang w:eastAsia="en-US"/>
        </w:rPr>
        <w:t>.</w:t>
      </w:r>
    </w:p>
    <w:p w14:paraId="7031F5FA" w14:textId="4F36F0E5" w:rsidR="006F6F96" w:rsidRDefault="006F6F96">
      <w:pPr>
        <w:spacing w:after="0" w:line="240" w:lineRule="auto"/>
        <w:rPr>
          <w:lang w:eastAsia="en-US"/>
        </w:rPr>
      </w:pPr>
      <w:r>
        <w:rPr>
          <w:lang w:eastAsia="en-US"/>
        </w:rPr>
        <w:br w:type="page"/>
      </w:r>
    </w:p>
    <w:p w14:paraId="03837D50" w14:textId="77777777" w:rsidR="009D491B" w:rsidRDefault="009D491B" w:rsidP="006F6F96">
      <w:pPr>
        <w:pStyle w:val="Heading1"/>
      </w:pPr>
      <w:bookmarkStart w:id="29" w:name="_Toc231370442"/>
      <w:r>
        <w:lastRenderedPageBreak/>
        <w:t>Appendix 1: Policy Brief</w:t>
      </w:r>
      <w:bookmarkEnd w:id="29"/>
      <w:r>
        <w:t xml:space="preserve"> </w:t>
      </w:r>
    </w:p>
    <w:p w14:paraId="09C457AA" w14:textId="4F1444FD" w:rsidR="00C71C10" w:rsidRDefault="009D491B" w:rsidP="009D491B">
      <w:pPr>
        <w:pStyle w:val="Heading2"/>
      </w:pPr>
      <w:bookmarkStart w:id="30" w:name="_Toc231370443"/>
      <w:r w:rsidRPr="009D491B">
        <w:t>Supporting Postsecondary Graduates with Disabilities Entering the Workforce</w:t>
      </w:r>
      <w:bookmarkEnd w:id="30"/>
    </w:p>
    <w:p w14:paraId="3CBBF2CE" w14:textId="0BEF5C0F" w:rsidR="009D491B" w:rsidRDefault="0046283E" w:rsidP="0046283E">
      <w:pPr>
        <w:pStyle w:val="Heading3"/>
        <w:rPr>
          <w:lang w:val="en-US"/>
        </w:rPr>
      </w:pPr>
      <w:r w:rsidRPr="0046283E">
        <w:rPr>
          <w:lang w:val="en-US"/>
        </w:rPr>
        <w:t>Recommendations informed by community-based research on the postsecondary-to-work transition for people with disabilities</w:t>
      </w:r>
    </w:p>
    <w:p w14:paraId="4616BA25" w14:textId="77777777" w:rsidR="005C435F" w:rsidRPr="005C435F" w:rsidRDefault="005C435F" w:rsidP="005C435F">
      <w:pPr>
        <w:rPr>
          <w:lang w:val="en-US"/>
        </w:rPr>
      </w:pPr>
      <w:r w:rsidRPr="005C435F">
        <w:rPr>
          <w:lang w:val="en-US"/>
        </w:rPr>
        <w:t>Authors: Vanessa Sinclair, PhD, Director of Research &amp; Evaluation; Michelle Willson, MA, Evaluation Specialist</w:t>
      </w:r>
    </w:p>
    <w:p w14:paraId="70F0013E" w14:textId="77777777" w:rsidR="005C435F" w:rsidRPr="005C435F" w:rsidRDefault="005C435F" w:rsidP="005C435F">
      <w:pPr>
        <w:rPr>
          <w:lang w:val="en-US"/>
        </w:rPr>
      </w:pPr>
      <w:r w:rsidRPr="005C435F">
        <w:rPr>
          <w:lang w:val="en-US"/>
        </w:rPr>
        <w:t>Canadian Council on Rehabilitation and Work (CCRW)</w:t>
      </w:r>
    </w:p>
    <w:p w14:paraId="1BCD7EE9" w14:textId="426CA5A1" w:rsidR="0046283E" w:rsidRDefault="005C435F" w:rsidP="005C435F">
      <w:pPr>
        <w:rPr>
          <w:lang w:val="en-US"/>
        </w:rPr>
      </w:pPr>
      <w:r w:rsidRPr="005C435F">
        <w:rPr>
          <w:lang w:val="en-US"/>
        </w:rPr>
        <w:t>March 2026</w:t>
      </w:r>
    </w:p>
    <w:p w14:paraId="1EBA25D9" w14:textId="77777777" w:rsidR="008A3760" w:rsidRDefault="008A3760" w:rsidP="008A3760">
      <w:pPr>
        <w:pStyle w:val="Heading4"/>
      </w:pPr>
      <w:r>
        <w:t xml:space="preserve">Executive Summary </w:t>
      </w:r>
    </w:p>
    <w:p w14:paraId="664AAD6D" w14:textId="77777777" w:rsidR="008A3760" w:rsidRDefault="008A3760" w:rsidP="008A3760">
      <w:r>
        <w:t>More young adults with disabilities are obtaining postsecondary education than ever before, but still face higher rates of unemployment than their peers without disabilities. Research conducted by the Canadian Council on Rehabilitation and Work (CCRW) found that postsecondary students with disabilities frequently felt unprepared to enter the workforce. After graduating, their job searches often took longer than expected, and many struggled to find permanent, full-time employment. New graduates with disabilities reported there were few available entry-level jobs, and many experienced discrimination from employers.</w:t>
      </w:r>
    </w:p>
    <w:p w14:paraId="53848EE3" w14:textId="7DC82C44" w:rsidR="008A3760" w:rsidRDefault="008A3760" w:rsidP="008A3760">
      <w:r>
        <w:t>This is a significant issue for Canada’s labour market and jobseekers. The rate of disability among young adults aged 15-24 rose seven percentage points between 2017 and 2022. It is vital to the long-term health of the Canadian economy to ensure that young jobseekers have equitable access to early work experiences. Policymakers at postsecondary institutions as well as various levels of government can address this issue through expanding access to disability-inclusive work-learn opportunities; improving school-to-work transition pathways through improved coordination of employers, schools, and community organizations; and bolstering career supports available to current students with disabilities.</w:t>
      </w:r>
    </w:p>
    <w:p w14:paraId="1F6A7D4C" w14:textId="77777777" w:rsidR="008A3760" w:rsidRDefault="008A3760" w:rsidP="008A3760">
      <w:pPr>
        <w:pStyle w:val="Heading4"/>
      </w:pPr>
      <w:r>
        <w:t>Background</w:t>
      </w:r>
    </w:p>
    <w:p w14:paraId="5355967D" w14:textId="402D922B" w:rsidR="008A3760" w:rsidRDefault="008A3760" w:rsidP="008A3760">
      <w:r>
        <w:t>A higher number of people with disabilities are attaining postsecondary education than ever before.</w:t>
      </w:r>
      <w:r w:rsidR="00DE17ED">
        <w:fldChar w:fldCharType="begin"/>
      </w:r>
      <w:r w:rsidR="00DE17ED">
        <w:instrText xml:space="preserve"> NOTEREF _Ref225512612 \f \h </w:instrText>
      </w:r>
      <w:r w:rsidR="00DE17ED">
        <w:fldChar w:fldCharType="separate"/>
      </w:r>
      <w:r w:rsidR="007E08D9" w:rsidRPr="007E08D9">
        <w:rPr>
          <w:rStyle w:val="EndnoteReference"/>
        </w:rPr>
        <w:t>2</w:t>
      </w:r>
      <w:r w:rsidR="00DE17ED">
        <w:fldChar w:fldCharType="end"/>
      </w:r>
      <w:r>
        <w:t xml:space="preserve"> Despite this, significant employment gaps persist; graduates with disabilities are less likely to be employed or to find work that fully utilizes their skills.</w:t>
      </w:r>
      <w:r w:rsidR="00DE17ED">
        <w:fldChar w:fldCharType="begin"/>
      </w:r>
      <w:r w:rsidR="00DE17ED">
        <w:instrText xml:space="preserve"> NOTEREF _Ref225512612 \f \h </w:instrText>
      </w:r>
      <w:r w:rsidR="00DE17ED">
        <w:fldChar w:fldCharType="separate"/>
      </w:r>
      <w:r w:rsidR="007E08D9" w:rsidRPr="007E08D9">
        <w:rPr>
          <w:rStyle w:val="EndnoteReference"/>
        </w:rPr>
        <w:t>2</w:t>
      </w:r>
      <w:r w:rsidR="00DE17ED">
        <w:fldChar w:fldCharType="end"/>
      </w:r>
      <w:r>
        <w:t xml:space="preserve"> Within colleges and universities, the accessibility of career development and work-integrated learning resources often lags behind classrooms, and transition-out supports for graduates with disabilities can be inadequate or nonexistent.</w:t>
      </w:r>
      <w:r w:rsidR="00962D1D">
        <w:fldChar w:fldCharType="begin"/>
      </w:r>
      <w:r w:rsidR="00962D1D">
        <w:instrText xml:space="preserve"> NOTEREF _Ref224138573 \f \h </w:instrText>
      </w:r>
      <w:r w:rsidR="00962D1D">
        <w:fldChar w:fldCharType="separate"/>
      </w:r>
      <w:r w:rsidR="007E08D9" w:rsidRPr="007E08D9">
        <w:rPr>
          <w:rStyle w:val="EndnoteReference"/>
        </w:rPr>
        <w:t>7</w:t>
      </w:r>
      <w:r w:rsidR="00962D1D">
        <w:fldChar w:fldCharType="end"/>
      </w:r>
      <w:r>
        <w:t xml:space="preserve"> With disability rates among young adults on the rise,</w:t>
      </w:r>
      <w:r w:rsidR="009B0D57">
        <w:fldChar w:fldCharType="begin"/>
      </w:r>
      <w:r w:rsidR="009B0D57">
        <w:instrText xml:space="preserve"> NOTEREF _Ref225533654 \f \h </w:instrText>
      </w:r>
      <w:r w:rsidR="009B0D57">
        <w:fldChar w:fldCharType="separate"/>
      </w:r>
      <w:r w:rsidR="007E08D9" w:rsidRPr="007E08D9">
        <w:rPr>
          <w:rStyle w:val="EndnoteReference"/>
        </w:rPr>
        <w:t>5</w:t>
      </w:r>
      <w:r w:rsidR="009B0D57">
        <w:fldChar w:fldCharType="end"/>
      </w:r>
      <w:r>
        <w:t xml:space="preserve"> remedying this employment gap is a priority for Canada.</w:t>
      </w:r>
    </w:p>
    <w:p w14:paraId="157B1700" w14:textId="77777777" w:rsidR="008A3760" w:rsidRPr="006114ED" w:rsidRDefault="008A3760" w:rsidP="008A3760">
      <w:r>
        <w:t xml:space="preserve">Recent research conducted by the Canadian Council on Rehabilitation and Work (CCRW) via the Accessibility Standards Canada-funded project </w:t>
      </w:r>
      <w:r>
        <w:rPr>
          <w:i/>
          <w:iCs/>
        </w:rPr>
        <w:t>SURF</w:t>
      </w:r>
      <w:r>
        <w:t xml:space="preserve"> investigated challenges and facilitators in this transition and identified ways to improve transition pathways. </w:t>
      </w:r>
      <w:r>
        <w:rPr>
          <w:i/>
          <w:iCs/>
        </w:rPr>
        <w:t xml:space="preserve">SURF </w:t>
      </w:r>
      <w:r>
        <w:t>was a three-year (April 2023-March 2026) study examining the experiences of students with disabilities as they moved from postsecondary education into the workforce. Nearly 300 students with disabilities nearing graduation at various Canadian postsecondary institutions were surveyed about their education and their expectations for their transition into the workforce. One year later, nearly 40 respondents completed a follow-up survey and shared their experiences post-graduation and searching for work. Ten participated in a focus group and shared rich insights into their outlook on the school-to-work transition, what experiences and resources helped prepare them, and what career development supports were available for students with disabilities at their institutions.</w:t>
      </w:r>
    </w:p>
    <w:p w14:paraId="2E2E0975" w14:textId="77777777" w:rsidR="008A3760" w:rsidRDefault="008A3760" w:rsidP="008A3760">
      <w:pPr>
        <w:pStyle w:val="Heading4"/>
      </w:pPr>
      <w:r>
        <w:lastRenderedPageBreak/>
        <w:t>Challenges in the Postsecondary-to-Work Transition</w:t>
      </w:r>
    </w:p>
    <w:p w14:paraId="372D98A8" w14:textId="0A53D750" w:rsidR="008A3760" w:rsidRDefault="008A3760" w:rsidP="008A3760">
      <w:r>
        <w:t>Postsecondary graduates, especially university graduates, face an increasingly challenging labour market: between 2024 and 2025, the number of entry-level jobs requiring a bachelor’s degree shrank by more than half.</w:t>
      </w:r>
      <w:r w:rsidR="009B0D57">
        <w:fldChar w:fldCharType="begin"/>
      </w:r>
      <w:r w:rsidR="009B0D57">
        <w:instrText xml:space="preserve"> NOTEREF _Ref224133131 \f \h </w:instrText>
      </w:r>
      <w:r w:rsidR="009B0D57">
        <w:fldChar w:fldCharType="separate"/>
      </w:r>
      <w:r w:rsidR="007E08D9" w:rsidRPr="007E08D9">
        <w:rPr>
          <w:rStyle w:val="EndnoteReference"/>
        </w:rPr>
        <w:t>1</w:t>
      </w:r>
      <w:r w:rsidR="009B0D57">
        <w:fldChar w:fldCharType="end"/>
      </w:r>
      <w:r>
        <w:t xml:space="preserve"> For the first time in decades, university graduates now have lower employment rates than those with college diplomas or trades education.</w:t>
      </w:r>
      <w:r w:rsidR="009B0D57">
        <w:fldChar w:fldCharType="begin"/>
      </w:r>
      <w:r w:rsidR="009B0D57">
        <w:instrText xml:space="preserve"> NOTEREF _Ref224133131 \f \h </w:instrText>
      </w:r>
      <w:r w:rsidR="009B0D57">
        <w:fldChar w:fldCharType="separate"/>
      </w:r>
      <w:r w:rsidR="007E08D9" w:rsidRPr="007E08D9">
        <w:rPr>
          <w:rStyle w:val="EndnoteReference"/>
        </w:rPr>
        <w:t>1</w:t>
      </w:r>
      <w:r w:rsidR="009B0D57">
        <w:fldChar w:fldCharType="end"/>
      </w:r>
      <w:r>
        <w:t xml:space="preserve"> The challenges faced by all young adults entering the workforce are compounded for those with disabilities.</w:t>
      </w:r>
    </w:p>
    <w:p w14:paraId="6B4645FC" w14:textId="0A23E3A6" w:rsidR="008A3760" w:rsidRDefault="008A3760" w:rsidP="008A3760">
      <w:r>
        <w:t xml:space="preserve">Students with disabilities in the </w:t>
      </w:r>
      <w:r>
        <w:rPr>
          <w:i/>
          <w:iCs/>
        </w:rPr>
        <w:t xml:space="preserve">SURF </w:t>
      </w:r>
      <w:r>
        <w:t>project had divided expectations about the job search. One in six expected to find a job within one month after graduating, one in five expected it would take longer than 6 months to find work, and similar numbers of students thought it would take between 1-2, 2-3, or 3-6 months. Students with disabilities shared feelings of unpreparedness and anxiety about entering the workforce. Not all students were aware of what career services were available at their postsecondary institutions, and those who were had mixed perceptions of their quality, especially regarding accessibility and coordination with employers. These findings corroborate other research on the disconnect between postsecondary institutions, employers, and community employment services,</w:t>
      </w:r>
      <w:r w:rsidR="00852FEC">
        <w:fldChar w:fldCharType="begin"/>
      </w:r>
      <w:r w:rsidR="00852FEC">
        <w:instrText xml:space="preserve"> NOTEREF _Ref224138573 \f \h </w:instrText>
      </w:r>
      <w:r w:rsidR="00852FEC">
        <w:fldChar w:fldCharType="separate"/>
      </w:r>
      <w:r w:rsidR="007E08D9" w:rsidRPr="007E08D9">
        <w:rPr>
          <w:rStyle w:val="EndnoteReference"/>
        </w:rPr>
        <w:t>7</w:t>
      </w:r>
      <w:r w:rsidR="00852FEC">
        <w:fldChar w:fldCharType="end"/>
      </w:r>
      <w:r>
        <w:t xml:space="preserve"> which leads to a disjointed resource landscape for new graduates with disabilities.</w:t>
      </w:r>
    </w:p>
    <w:p w14:paraId="01F7D667" w14:textId="5FDFCFE0" w:rsidR="008A3760" w:rsidRDefault="008A3760" w:rsidP="008A3760">
      <w:r>
        <w:t xml:space="preserve">For many graduates in </w:t>
      </w:r>
      <w:r>
        <w:rPr>
          <w:i/>
          <w:iCs/>
        </w:rPr>
        <w:t>SURF</w:t>
      </w:r>
      <w:r>
        <w:t>, the transition to the workforce fell short of their expectations. Over half found the job search took longer than they expected when first surveyed. For those who were still looking for work, the average length of their job search since graduating was about 1.2 years. There are currently no published national data on the average timeline until first employment for postsecondary graduates with or without disabilities to compare this to; however, the National Graduates Survey collects detailed information on labour market participation and sociodemographic factors, including disability status.</w:t>
      </w:r>
      <w:r w:rsidR="00AB2E5B">
        <w:fldChar w:fldCharType="begin"/>
      </w:r>
      <w:r w:rsidR="00AB2E5B">
        <w:instrText xml:space="preserve"> NOTEREF _Ref227339240 \f \h </w:instrText>
      </w:r>
      <w:r w:rsidR="00AB2E5B">
        <w:fldChar w:fldCharType="separate"/>
      </w:r>
      <w:r w:rsidR="007E08D9" w:rsidRPr="007E08D9">
        <w:rPr>
          <w:rStyle w:val="EndnoteReference"/>
        </w:rPr>
        <w:t>18</w:t>
      </w:r>
      <w:r w:rsidR="00AB2E5B">
        <w:fldChar w:fldCharType="end"/>
      </w:r>
      <w:r>
        <w:t xml:space="preserve"> Graduates in </w:t>
      </w:r>
      <w:r>
        <w:rPr>
          <w:i/>
          <w:iCs/>
        </w:rPr>
        <w:t>SURF</w:t>
      </w:r>
      <w:r>
        <w:t xml:space="preserve"> with more than one disability took substantially longer to find work. Only a third of those who found work were employed in a permanent full-time role.</w:t>
      </w:r>
    </w:p>
    <w:p w14:paraId="1BE8D8A7" w14:textId="1FB40F86" w:rsidR="008A3760" w:rsidRDefault="008A3760" w:rsidP="008A3760">
      <w:r>
        <w:t xml:space="preserve">Over a third of </w:t>
      </w:r>
      <w:r>
        <w:rPr>
          <w:i/>
          <w:iCs/>
        </w:rPr>
        <w:t xml:space="preserve">SURF </w:t>
      </w:r>
      <w:r>
        <w:t>participants said that available job opportunities required more experience than they had. This was the most common barrier to employment respondents experienced. Additionally, one-quarter said a lack of available jobs was a challenge, and nearly a quarter (23%) said they felt they lacked necessary job skills. Stigma was also a barrier for many graduates, with 23% saying they’d experienced discrimination from employers. Employers’ disability-related biases may be a particularly significant challenge for young adults, as misconceptions about youth and health can lead to undermining or dismissing the needs of young people with disabilities</w:t>
      </w:r>
      <w:r w:rsidR="00CD19A0">
        <w:t>.</w:t>
      </w:r>
      <w:r w:rsidR="00CD19A0">
        <w:rPr>
          <w:rStyle w:val="EndnoteReference"/>
        </w:rPr>
        <w:endnoteReference w:id="21"/>
      </w:r>
      <w:r w:rsidR="00CD19A0" w:rsidRPr="00CD19A0">
        <w:rPr>
          <w:vertAlign w:val="superscript"/>
        </w:rPr>
        <w:t>,</w:t>
      </w:r>
      <w:r w:rsidR="00CD19A0">
        <w:rPr>
          <w:rStyle w:val="EndnoteReference"/>
        </w:rPr>
        <w:endnoteReference w:id="22"/>
      </w:r>
    </w:p>
    <w:p w14:paraId="4ECC5117" w14:textId="1E6F4F95" w:rsidR="008A3760" w:rsidRPr="000A1EF7" w:rsidRDefault="008A3760" w:rsidP="008A3760">
      <w:r>
        <w:t>Many graduates felt networking and relationship-building opportunities would be the most helpful resource for those entering the workforce. These opportunities could include career fairs, mentorship programs, and peer networks, as well as early work experiences like co-ops, internships, or other work-integrated learning. This corroborates other research suggesting young adults with disabilities may have smaller peer and professional networks,</w:t>
      </w:r>
      <w:r w:rsidR="00CD19A0">
        <w:fldChar w:fldCharType="begin"/>
      </w:r>
      <w:r w:rsidR="00CD19A0">
        <w:instrText xml:space="preserve"> NOTEREF _Ref227339349 \f \h </w:instrText>
      </w:r>
      <w:r w:rsidR="00CD19A0">
        <w:fldChar w:fldCharType="separate"/>
      </w:r>
      <w:r w:rsidR="007E08D9" w:rsidRPr="007E08D9">
        <w:rPr>
          <w:rStyle w:val="EndnoteReference"/>
        </w:rPr>
        <w:t>14</w:t>
      </w:r>
      <w:r w:rsidR="00CD19A0">
        <w:fldChar w:fldCharType="end"/>
      </w:r>
      <w:r>
        <w:t xml:space="preserve"> making it harder for them to find and access career opportunities.</w:t>
      </w:r>
      <w:r w:rsidR="00CD19A0">
        <w:fldChar w:fldCharType="begin"/>
      </w:r>
      <w:r w:rsidR="00CD19A0">
        <w:instrText xml:space="preserve"> NOTEREF _Ref227339362 \f \h </w:instrText>
      </w:r>
      <w:r w:rsidR="00CD19A0">
        <w:fldChar w:fldCharType="separate"/>
      </w:r>
      <w:r w:rsidR="007E08D9" w:rsidRPr="007E08D9">
        <w:rPr>
          <w:rStyle w:val="EndnoteReference"/>
        </w:rPr>
        <w:t>15</w:t>
      </w:r>
      <w:r w:rsidR="00CD19A0">
        <w:fldChar w:fldCharType="end"/>
      </w:r>
    </w:p>
    <w:p w14:paraId="0F4FC8B5" w14:textId="77777777" w:rsidR="008A3760" w:rsidRDefault="008A3760" w:rsidP="008A3760">
      <w:pPr>
        <w:pStyle w:val="Heading4"/>
      </w:pPr>
      <w:r>
        <w:t>Recommended Actions</w:t>
      </w:r>
    </w:p>
    <w:p w14:paraId="02D38A12" w14:textId="77777777" w:rsidR="008A3760" w:rsidRDefault="008A3760" w:rsidP="008A3760">
      <w:r>
        <w:t xml:space="preserve">Findings from </w:t>
      </w:r>
      <w:r>
        <w:rPr>
          <w:i/>
          <w:iCs/>
        </w:rPr>
        <w:t xml:space="preserve">SURF </w:t>
      </w:r>
      <w:r>
        <w:t xml:space="preserve">and other research on the postsecondary-to-work transition reveal a difficult pathway into the workforce, in which new graduates with disabilities can face long job searches, limited entry-level opportunities, bias and discrimination, fragmented access to services, and inconsistent access to professional development opportunities and early work experiences. The section below translates these findings into recommended actions for policymakers that could </w:t>
      </w:r>
      <w:r>
        <w:lastRenderedPageBreak/>
        <w:t>improve labour market integration for young adults with disabilities and ensure postsecondary education produces equitable outcomes.</w:t>
      </w:r>
    </w:p>
    <w:p w14:paraId="08647E81" w14:textId="77777777" w:rsidR="008A3760" w:rsidRDefault="008A3760" w:rsidP="008A3760">
      <w:pPr>
        <w:pStyle w:val="Heading5"/>
      </w:pPr>
      <w:r>
        <w:t>Expand accessible work-integrated learning opportunities</w:t>
      </w:r>
    </w:p>
    <w:p w14:paraId="1255C38E" w14:textId="77777777" w:rsidR="008A3760" w:rsidRDefault="008A3760" w:rsidP="008A3760">
      <w:r>
        <w:t>Early work experiences contribute to later employment success, but these opportunities are not always inclusive for students with disabilities. To rectify this barrier and support the early career development of young adults with disabilities, work-integrated learning opportunities must be made available and accessible. To expand access to work-integrated learning opportunities in postsecondary schools:</w:t>
      </w:r>
    </w:p>
    <w:p w14:paraId="7F3BDAE4" w14:textId="77777777" w:rsidR="008A3760" w:rsidRDefault="008A3760" w:rsidP="008A3760">
      <w:pPr>
        <w:pStyle w:val="ListParagraph"/>
        <w:numPr>
          <w:ilvl w:val="0"/>
          <w:numId w:val="39"/>
        </w:numPr>
        <w:spacing w:line="278" w:lineRule="auto"/>
      </w:pPr>
      <w:r>
        <w:t>Establish dedicated funding streams for disability-inclusive internships, co-ops, practicums, paid placements, or other work-learn opportunities for postsecondary students with disabilities, including support for accommodations</w:t>
      </w:r>
    </w:p>
    <w:p w14:paraId="36495640" w14:textId="77777777" w:rsidR="008A3760" w:rsidRPr="004A2503" w:rsidRDefault="008A3760" w:rsidP="008A3760">
      <w:pPr>
        <w:pStyle w:val="ListParagraph"/>
        <w:numPr>
          <w:ilvl w:val="0"/>
          <w:numId w:val="39"/>
        </w:numPr>
        <w:spacing w:line="278" w:lineRule="auto"/>
      </w:pPr>
      <w:r>
        <w:t>Foster employer-school-community partnerships to facilitate matching of students to work-learn placements, support employers in implementing accommodations and creating inclusive workplaces, and reduce the burden on postsecondary schools</w:t>
      </w:r>
    </w:p>
    <w:p w14:paraId="367EA965" w14:textId="77777777" w:rsidR="008A3760" w:rsidRDefault="008A3760" w:rsidP="008A3760">
      <w:pPr>
        <w:pStyle w:val="ListParagraph"/>
        <w:numPr>
          <w:ilvl w:val="0"/>
          <w:numId w:val="38"/>
        </w:numPr>
        <w:spacing w:line="278" w:lineRule="auto"/>
      </w:pPr>
      <w:r>
        <w:t>Increase investment in employer education and training on disability inclusion and accessibility across the employment life cycle, emphasizing bias and stigma reduction</w:t>
      </w:r>
    </w:p>
    <w:p w14:paraId="343560DB" w14:textId="77777777" w:rsidR="008A3760" w:rsidRDefault="008A3760" w:rsidP="008A3760">
      <w:pPr>
        <w:pStyle w:val="ListParagraph"/>
        <w:numPr>
          <w:ilvl w:val="0"/>
          <w:numId w:val="38"/>
        </w:numPr>
        <w:spacing w:line="278" w:lineRule="auto"/>
      </w:pPr>
      <w:r>
        <w:t>Fund structured career mentorship initiatives for students and new graduates with disabilities that connect them to mentors in their fields, including mentors with lived experience of disability, or integrate career mentorship into youth employment programs</w:t>
      </w:r>
    </w:p>
    <w:p w14:paraId="7ED1913D" w14:textId="77777777" w:rsidR="008A3760" w:rsidRDefault="008A3760" w:rsidP="008A3760">
      <w:pPr>
        <w:pStyle w:val="Heading5"/>
      </w:pPr>
      <w:r>
        <w:t>Improve transition pathways through enhanced coordination of service providers</w:t>
      </w:r>
    </w:p>
    <w:p w14:paraId="48BDCFA4" w14:textId="77777777" w:rsidR="008A3760" w:rsidRDefault="008A3760" w:rsidP="008A3760">
      <w:r>
        <w:t>Lack of integration between schools and community service providers make it challenging for graduates with disabilities to find and access employment services. To improve coordination between postsecondary and community providers:</w:t>
      </w:r>
    </w:p>
    <w:p w14:paraId="34D3916F" w14:textId="77777777" w:rsidR="008A3760" w:rsidRDefault="008A3760" w:rsidP="008A3760">
      <w:pPr>
        <w:pStyle w:val="ListParagraph"/>
        <w:numPr>
          <w:ilvl w:val="0"/>
          <w:numId w:val="40"/>
        </w:numPr>
        <w:spacing w:line="278" w:lineRule="auto"/>
      </w:pPr>
      <w:r>
        <w:t>Create centralized, accessible directories that map the supports available to students and graduates with disabilities, including postsecondary career services, community employment service providers, and relevant government funds and benefits</w:t>
      </w:r>
    </w:p>
    <w:p w14:paraId="337F1469" w14:textId="77777777" w:rsidR="008A3760" w:rsidRDefault="008A3760" w:rsidP="008A3760">
      <w:pPr>
        <w:pStyle w:val="ListParagraph"/>
        <w:numPr>
          <w:ilvl w:val="0"/>
          <w:numId w:val="40"/>
        </w:numPr>
        <w:spacing w:line="278" w:lineRule="auto"/>
      </w:pPr>
      <w:r>
        <w:t>Establish shared referral systems between postsecondary accessibility offices and community employment service providers on an opt-in basis to reduce bureaucratic burden on new graduates with disabilities and improve continuity of support</w:t>
      </w:r>
    </w:p>
    <w:p w14:paraId="2D3EC5C1" w14:textId="77777777" w:rsidR="008A3760" w:rsidRDefault="008A3760" w:rsidP="008A3760">
      <w:pPr>
        <w:pStyle w:val="ListParagraph"/>
        <w:numPr>
          <w:ilvl w:val="0"/>
          <w:numId w:val="40"/>
        </w:numPr>
        <w:spacing w:line="278" w:lineRule="auto"/>
      </w:pPr>
      <w:r>
        <w:t>Fund transition coordinator roles in institutional accessibility offices to support the smooth transition of students with disabilities from school into employment and community settings</w:t>
      </w:r>
    </w:p>
    <w:p w14:paraId="5C354D23" w14:textId="77777777" w:rsidR="008A3760" w:rsidRDefault="008A3760" w:rsidP="008A3760">
      <w:pPr>
        <w:pStyle w:val="Heading5"/>
      </w:pPr>
      <w:r>
        <w:t>Bolster career supports for current postsecondary students with disabilities</w:t>
      </w:r>
    </w:p>
    <w:p w14:paraId="03DD1142" w14:textId="77777777" w:rsidR="008A3760" w:rsidRDefault="008A3760" w:rsidP="008A3760">
      <w:r>
        <w:t>Career supports for postsecondary students with disabilities can be lacking in quality and availability, and may be poorly advertised. To bolster disability-inclusive career supports for current students:</w:t>
      </w:r>
    </w:p>
    <w:p w14:paraId="52EBC6C6" w14:textId="77777777" w:rsidR="008A3760" w:rsidRDefault="008A3760" w:rsidP="008A3760">
      <w:pPr>
        <w:pStyle w:val="ListParagraph"/>
        <w:numPr>
          <w:ilvl w:val="0"/>
          <w:numId w:val="41"/>
        </w:numPr>
        <w:spacing w:line="278" w:lineRule="auto"/>
      </w:pPr>
      <w:r>
        <w:t>Promote and incentivize early, proactive career planning by better integrating career development across postsecondary programming and ensuring students are aware of available resources</w:t>
      </w:r>
    </w:p>
    <w:p w14:paraId="3A3583CE" w14:textId="77777777" w:rsidR="008A3760" w:rsidRDefault="008A3760" w:rsidP="008A3760">
      <w:pPr>
        <w:pStyle w:val="ListParagraph"/>
        <w:numPr>
          <w:ilvl w:val="0"/>
          <w:numId w:val="41"/>
        </w:numPr>
        <w:spacing w:line="278" w:lineRule="auto"/>
      </w:pPr>
      <w:r>
        <w:t>Invest in training, education, and capacity-building for postsecondary career services staff on disability inclusion and accessibility</w:t>
      </w:r>
    </w:p>
    <w:p w14:paraId="320E4290" w14:textId="77777777" w:rsidR="008A3760" w:rsidRDefault="008A3760" w:rsidP="008A3760">
      <w:pPr>
        <w:pStyle w:val="ListParagraph"/>
        <w:numPr>
          <w:ilvl w:val="0"/>
          <w:numId w:val="41"/>
        </w:numPr>
        <w:spacing w:line="278" w:lineRule="auto"/>
      </w:pPr>
      <w:r>
        <w:t>Support the development of peer networks for disability communities in schools, including disability-led student groups</w:t>
      </w:r>
    </w:p>
    <w:p w14:paraId="681C6826" w14:textId="77777777" w:rsidR="008A3760" w:rsidRDefault="008A3760" w:rsidP="008A3760">
      <w:pPr>
        <w:pStyle w:val="ListParagraph"/>
        <w:numPr>
          <w:ilvl w:val="0"/>
          <w:numId w:val="41"/>
        </w:numPr>
        <w:spacing w:line="278" w:lineRule="auto"/>
      </w:pPr>
      <w:r>
        <w:lastRenderedPageBreak/>
        <w:t>Integrate inclusive design principles into career development programs, skills training programs, and other career resources to proactively support accessibility and inclusion</w:t>
      </w:r>
    </w:p>
    <w:p w14:paraId="24D471D7" w14:textId="77777777" w:rsidR="008A3760" w:rsidRPr="001B7BB2" w:rsidRDefault="008A3760" w:rsidP="008A3760">
      <w:r>
        <w:t>Policymakers at all levels should prioritize engagement of people with disabilities and disability-led organizations, as well as utilize an intersectional framework in the implementation of all these recommendations to support those facing complex and compounding barriers.</w:t>
      </w:r>
    </w:p>
    <w:p w14:paraId="7A87C203" w14:textId="77777777" w:rsidR="005C435F" w:rsidRPr="008A3760" w:rsidRDefault="005C435F" w:rsidP="005C435F"/>
    <w:p w14:paraId="3646F0DC" w14:textId="57C3685A" w:rsidR="00493780" w:rsidRDefault="00493780" w:rsidP="00F9555F">
      <w:pPr>
        <w:rPr>
          <w:lang w:eastAsia="en-US"/>
        </w:rPr>
      </w:pPr>
      <w:r>
        <w:rPr>
          <w:lang w:eastAsia="en-US"/>
        </w:rPr>
        <w:br w:type="page"/>
      </w:r>
    </w:p>
    <w:p w14:paraId="5230A49C" w14:textId="1C98A527" w:rsidR="00493780" w:rsidRPr="000C7621" w:rsidRDefault="00493780" w:rsidP="00493780">
      <w:pPr>
        <w:pStyle w:val="Heading1"/>
        <w:rPr>
          <w:rFonts w:cs="Times New Roman"/>
        </w:rPr>
      </w:pPr>
      <w:bookmarkStart w:id="31" w:name="_Toc231370444"/>
      <w:r>
        <w:lastRenderedPageBreak/>
        <w:t>References</w:t>
      </w:r>
      <w:bookmarkEnd w:id="31"/>
    </w:p>
    <w:sectPr w:rsidR="00493780" w:rsidRPr="000C7621" w:rsidSect="00D10C11">
      <w:headerReference w:type="default" r:id="rId18"/>
      <w:footerReference w:type="even" r:id="rId19"/>
      <w:footerReference w:type="default" r:id="rId20"/>
      <w:headerReference w:type="first" r:id="rId21"/>
      <w:footnotePr>
        <w:numFmt w:val="chicago"/>
      </w:footnotePr>
      <w:endnotePr>
        <w:numFmt w:val="decimal"/>
      </w:endnotePr>
      <w:pgSz w:w="11909" w:h="16843"/>
      <w:pgMar w:top="1440" w:right="1219" w:bottom="1440" w:left="1205"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5CAAD" w14:textId="77777777" w:rsidR="005A5A63" w:rsidRPr="0057407E" w:rsidRDefault="005A5A63" w:rsidP="0036538D">
      <w:pPr>
        <w:spacing w:after="0" w:line="240" w:lineRule="auto"/>
      </w:pPr>
      <w:r w:rsidRPr="0057407E">
        <w:separator/>
      </w:r>
    </w:p>
  </w:endnote>
  <w:endnote w:type="continuationSeparator" w:id="0">
    <w:p w14:paraId="6CBFA1D0" w14:textId="77777777" w:rsidR="005A5A63" w:rsidRPr="0057407E" w:rsidRDefault="005A5A63" w:rsidP="0036538D">
      <w:pPr>
        <w:spacing w:after="0" w:line="240" w:lineRule="auto"/>
      </w:pPr>
      <w:r w:rsidRPr="0057407E">
        <w:continuationSeparator/>
      </w:r>
    </w:p>
  </w:endnote>
  <w:endnote w:type="continuationNotice" w:id="1">
    <w:p w14:paraId="7F722C6B" w14:textId="77777777" w:rsidR="005A5A63" w:rsidRPr="0057407E" w:rsidRDefault="005A5A63">
      <w:pPr>
        <w:spacing w:after="0" w:line="240" w:lineRule="auto"/>
      </w:pPr>
    </w:p>
  </w:endnote>
  <w:endnote w:id="2">
    <w:p w14:paraId="2A75A08F" w14:textId="77777777" w:rsidR="00A84913" w:rsidRPr="00C2511A" w:rsidRDefault="00A84913" w:rsidP="00C2511A">
      <w:pPr>
        <w:spacing w:after="120"/>
        <w:ind w:left="720" w:hanging="720"/>
        <w:rPr>
          <w:szCs w:val="22"/>
        </w:rPr>
      </w:pPr>
      <w:r w:rsidRPr="00C2511A">
        <w:rPr>
          <w:rStyle w:val="EndnoteReference"/>
          <w:szCs w:val="22"/>
        </w:rPr>
        <w:endnoteRef/>
      </w:r>
      <w:r w:rsidRPr="00C2511A">
        <w:rPr>
          <w:szCs w:val="22"/>
        </w:rPr>
        <w:t xml:space="preserve"> Nelson, P., &amp; Yang, B. (2025, October 2). </w:t>
      </w:r>
      <w:r w:rsidRPr="00C2511A">
        <w:rPr>
          <w:i/>
          <w:iCs/>
          <w:szCs w:val="22"/>
        </w:rPr>
        <w:t>Eligible bachelors: Canada’s newest university graduates face an increasingly challenging job market.</w:t>
      </w:r>
      <w:r w:rsidRPr="00C2511A">
        <w:rPr>
          <w:szCs w:val="22"/>
        </w:rPr>
        <w:t xml:space="preserve"> Labour Market Information Council (LMIC). </w:t>
      </w:r>
      <w:hyperlink r:id="rId1" w:history="1">
        <w:r w:rsidRPr="00C2511A">
          <w:rPr>
            <w:rStyle w:val="Hyperlink"/>
            <w:szCs w:val="22"/>
          </w:rPr>
          <w:t>https://lmic-cimt.ca/eligible-bachelors-canadas-newest-university-graduates-face-an-increasingly-challenging-job-market/</w:t>
        </w:r>
      </w:hyperlink>
    </w:p>
  </w:endnote>
  <w:endnote w:id="3">
    <w:p w14:paraId="2B6CFA35" w14:textId="77777777" w:rsidR="00493780" w:rsidRPr="0039668E" w:rsidRDefault="00493780" w:rsidP="0039668E">
      <w:pPr>
        <w:spacing w:before="120" w:after="120"/>
        <w:ind w:left="720" w:hanging="720"/>
        <w:rPr>
          <w:szCs w:val="22"/>
        </w:rPr>
      </w:pPr>
      <w:r w:rsidRPr="00C2511A">
        <w:rPr>
          <w:rStyle w:val="EndnoteReference"/>
          <w:szCs w:val="22"/>
        </w:rPr>
        <w:endnoteRef/>
      </w:r>
      <w:r w:rsidRPr="00C2511A">
        <w:rPr>
          <w:szCs w:val="22"/>
        </w:rPr>
        <w:t xml:space="preserve"> Chatoor, K. (2021). </w:t>
      </w:r>
      <w:r w:rsidRPr="0039668E">
        <w:rPr>
          <w:i/>
          <w:iCs/>
          <w:szCs w:val="22"/>
        </w:rPr>
        <w:t xml:space="preserve">Postsecondary credential attainment and labour market outcomes for ontario students with disabilities. </w:t>
      </w:r>
      <w:r w:rsidRPr="0039668E">
        <w:rPr>
          <w:szCs w:val="22"/>
        </w:rPr>
        <w:t xml:space="preserve">Toronto: Higher Education Quality Council of Ontario. </w:t>
      </w:r>
      <w:hyperlink r:id="rId2" w:history="1">
        <w:r w:rsidRPr="0039668E">
          <w:rPr>
            <w:rStyle w:val="Hyperlink"/>
            <w:szCs w:val="22"/>
          </w:rPr>
          <w:t>https://heqco.ca/wp-content/uploads/2021/06/Postsecondary-Credential-Attainment-and-Labour-Market-Outcomes-for-Ontario-Students-with-Disabilities_FINAL.pdf</w:t>
        </w:r>
      </w:hyperlink>
    </w:p>
  </w:endnote>
  <w:endnote w:id="4">
    <w:p w14:paraId="2741B3D2" w14:textId="1389E173" w:rsidR="0039668E" w:rsidRPr="0039668E" w:rsidRDefault="0039668E" w:rsidP="0039668E">
      <w:pPr>
        <w:pStyle w:val="EndnoteText"/>
        <w:spacing w:before="120"/>
        <w:rPr>
          <w:sz w:val="22"/>
          <w:szCs w:val="22"/>
        </w:rPr>
      </w:pPr>
      <w:r w:rsidRPr="0039668E">
        <w:rPr>
          <w:rStyle w:val="EndnoteReference"/>
          <w:sz w:val="22"/>
          <w:szCs w:val="22"/>
        </w:rPr>
        <w:endnoteRef/>
      </w:r>
      <w:r w:rsidRPr="0039668E">
        <w:rPr>
          <w:sz w:val="22"/>
          <w:szCs w:val="22"/>
        </w:rPr>
        <w:t xml:space="preserve"> Statistics Canada. (2024). National Graduates Survey, 2023 [Canada]: Class of 2020 (Version V2) [Data set]. Borealis. </w:t>
      </w:r>
      <w:hyperlink r:id="rId3" w:history="1">
        <w:r w:rsidRPr="009C6F3B">
          <w:rPr>
            <w:rStyle w:val="Hyperlink"/>
            <w:sz w:val="22"/>
            <w:szCs w:val="22"/>
          </w:rPr>
          <w:t>https://doi.org/10.5683/SP3/DDEETL</w:t>
        </w:r>
      </w:hyperlink>
    </w:p>
  </w:endnote>
  <w:endnote w:id="5">
    <w:p w14:paraId="1B199868" w14:textId="0255FC00" w:rsidR="00961EFC" w:rsidRPr="0039668E" w:rsidRDefault="00961EFC" w:rsidP="0039668E">
      <w:pPr>
        <w:spacing w:before="120" w:after="120"/>
        <w:ind w:left="720" w:hanging="720"/>
        <w:rPr>
          <w:szCs w:val="22"/>
        </w:rPr>
      </w:pPr>
      <w:r w:rsidRPr="0039668E">
        <w:rPr>
          <w:rStyle w:val="EndnoteReference"/>
          <w:szCs w:val="22"/>
        </w:rPr>
        <w:endnoteRef/>
      </w:r>
      <w:r w:rsidRPr="0039668E">
        <w:rPr>
          <w:szCs w:val="22"/>
        </w:rPr>
        <w:t xml:space="preserve"> Morris, S., Fawcett, G., Brisebois, L., &amp; Hughes, J. (2018). A demographic, employment and income profile of Canadians with disabilities aged 15 years and over, 2017. Statistics Canada. </w:t>
      </w:r>
      <w:hyperlink r:id="rId4" w:history="1">
        <w:r w:rsidRPr="0039668E">
          <w:rPr>
            <w:rStyle w:val="Hyperlink"/>
            <w:szCs w:val="22"/>
          </w:rPr>
          <w:t>https://www150.statcan.gc.ca/n1/pub/89-654-x/89-654-x2018002-eng.htm</w:t>
        </w:r>
      </w:hyperlink>
    </w:p>
  </w:endnote>
  <w:endnote w:id="6">
    <w:p w14:paraId="19AC015C" w14:textId="77777777" w:rsidR="00493780" w:rsidRPr="0039668E" w:rsidRDefault="00493780" w:rsidP="00C2511A">
      <w:pPr>
        <w:spacing w:after="120"/>
        <w:ind w:left="720" w:hanging="720"/>
        <w:rPr>
          <w:szCs w:val="22"/>
        </w:rPr>
      </w:pPr>
      <w:r w:rsidRPr="0039668E">
        <w:rPr>
          <w:rStyle w:val="EndnoteReference"/>
          <w:szCs w:val="22"/>
        </w:rPr>
        <w:endnoteRef/>
      </w:r>
      <w:r w:rsidRPr="0039668E">
        <w:rPr>
          <w:szCs w:val="22"/>
        </w:rPr>
        <w:t xml:space="preserve"> Hébert, B.-P., Kevins, C., Mofidi, A., Morris, S., Simionescu, D., &amp; Thicke, M. (2024). A demographic, employment and income profile of persons with disabilities aged 15 years and over in Canada, 2022 (Nos. 89-654–X). </w:t>
      </w:r>
      <w:r w:rsidRPr="0039668E">
        <w:rPr>
          <w:i/>
          <w:iCs/>
          <w:szCs w:val="22"/>
        </w:rPr>
        <w:t>Statistics Canada</w:t>
      </w:r>
      <w:r w:rsidRPr="0039668E">
        <w:rPr>
          <w:szCs w:val="22"/>
        </w:rPr>
        <w:t xml:space="preserve">. </w:t>
      </w:r>
      <w:hyperlink r:id="rId5" w:history="1">
        <w:r w:rsidRPr="0039668E">
          <w:rPr>
            <w:rStyle w:val="Hyperlink"/>
            <w:szCs w:val="22"/>
          </w:rPr>
          <w:t>https://www150.statcan.gc.ca/n1/pub/89-654-x/89-654-x2024001-eng.pdf</w:t>
        </w:r>
      </w:hyperlink>
    </w:p>
  </w:endnote>
  <w:endnote w:id="7">
    <w:p w14:paraId="4480F3DB" w14:textId="721A3EF5" w:rsidR="00BA001F" w:rsidRPr="0039668E" w:rsidRDefault="00384333" w:rsidP="00C2511A">
      <w:pPr>
        <w:pStyle w:val="EndnoteText"/>
        <w:spacing w:after="120"/>
        <w:ind w:left="720" w:hanging="720"/>
        <w:rPr>
          <w:sz w:val="22"/>
          <w:szCs w:val="22"/>
          <w:lang w:val="en-US"/>
        </w:rPr>
      </w:pPr>
      <w:r w:rsidRPr="0039668E">
        <w:rPr>
          <w:rStyle w:val="EndnoteReference"/>
          <w:sz w:val="22"/>
          <w:szCs w:val="22"/>
        </w:rPr>
        <w:endnoteRef/>
      </w:r>
      <w:r w:rsidRPr="0039668E">
        <w:rPr>
          <w:sz w:val="22"/>
          <w:szCs w:val="22"/>
        </w:rPr>
        <w:t xml:space="preserve"> </w:t>
      </w:r>
      <w:r w:rsidRPr="0039668E">
        <w:rPr>
          <w:sz w:val="22"/>
          <w:szCs w:val="22"/>
          <w:lang w:val="en-US"/>
        </w:rPr>
        <w:t xml:space="preserve">Labour Market Information Council (2024, August). </w:t>
      </w:r>
      <w:r w:rsidRPr="0039668E">
        <w:rPr>
          <w:i/>
          <w:iCs/>
          <w:sz w:val="22"/>
          <w:szCs w:val="22"/>
          <w:lang w:val="en-US"/>
        </w:rPr>
        <w:t xml:space="preserve">Labour market resilience in the face of an aging population. </w:t>
      </w:r>
      <w:hyperlink r:id="rId6" w:history="1">
        <w:r w:rsidR="00BA001F" w:rsidRPr="0039668E">
          <w:rPr>
            <w:rStyle w:val="Hyperlink"/>
            <w:sz w:val="22"/>
            <w:szCs w:val="22"/>
            <w:lang w:val="en-US"/>
          </w:rPr>
          <w:t>https://lmic-cimt.ca/labour-market-resilience-in-the-face-of-an-aging-population/</w:t>
        </w:r>
      </w:hyperlink>
    </w:p>
  </w:endnote>
  <w:endnote w:id="8">
    <w:p w14:paraId="3950B2E7" w14:textId="77777777" w:rsidR="00493780" w:rsidRPr="00C2511A" w:rsidRDefault="00493780" w:rsidP="00C2511A">
      <w:pPr>
        <w:spacing w:after="120"/>
        <w:ind w:left="720" w:hanging="720"/>
        <w:rPr>
          <w:szCs w:val="22"/>
          <w:lang w:val="fr-CA"/>
        </w:rPr>
      </w:pPr>
      <w:r w:rsidRPr="0039668E">
        <w:rPr>
          <w:rStyle w:val="EndnoteReference"/>
          <w:szCs w:val="22"/>
        </w:rPr>
        <w:endnoteRef/>
      </w:r>
      <w:r w:rsidRPr="0039668E">
        <w:rPr>
          <w:szCs w:val="22"/>
        </w:rPr>
        <w:t xml:space="preserve"> NEADS (2018).</w:t>
      </w:r>
      <w:r w:rsidRPr="0039668E">
        <w:rPr>
          <w:i/>
          <w:iCs/>
          <w:szCs w:val="22"/>
        </w:rPr>
        <w:t xml:space="preserve"> Landscape of accessibility</w:t>
      </w:r>
      <w:r w:rsidRPr="00C2511A">
        <w:rPr>
          <w:i/>
          <w:iCs/>
          <w:szCs w:val="22"/>
        </w:rPr>
        <w:t xml:space="preserve"> and accommodation in post-secondary education for students with disabilities: Report by the National Educational Association of Disabled Students (NEADS). </w:t>
      </w:r>
      <w:hyperlink r:id="rId7" w:history="1">
        <w:r w:rsidRPr="00C2511A">
          <w:rPr>
            <w:rStyle w:val="Hyperlink"/>
            <w:szCs w:val="22"/>
            <w:lang w:val="fr-CA"/>
          </w:rPr>
          <w:t>https://www.neads.ca/en/about/media/AccessibilityandAccommodation%202018-5landscapereport.pdf</w:t>
        </w:r>
      </w:hyperlink>
    </w:p>
  </w:endnote>
  <w:endnote w:id="9">
    <w:p w14:paraId="28FF6148" w14:textId="77777777" w:rsidR="004A1FBC" w:rsidRPr="00C2511A" w:rsidRDefault="004A1FBC" w:rsidP="00C2511A">
      <w:pPr>
        <w:spacing w:after="120"/>
        <w:ind w:left="720" w:hanging="720"/>
        <w:rPr>
          <w:rFonts w:asciiTheme="minorHAnsi" w:hAnsiTheme="minorHAnsi" w:cstheme="minorBidi"/>
          <w:szCs w:val="22"/>
        </w:rPr>
      </w:pPr>
      <w:r w:rsidRPr="00C2511A">
        <w:rPr>
          <w:rStyle w:val="EndnoteReference"/>
          <w:szCs w:val="22"/>
        </w:rPr>
        <w:endnoteRef/>
      </w:r>
      <w:r w:rsidRPr="00C2511A">
        <w:rPr>
          <w:szCs w:val="22"/>
          <w:lang w:val="fr-CA"/>
        </w:rPr>
        <w:t xml:space="preserve"> Bogart, K. R., Bonnett, A. K., Logan, S. W., &amp; Kallem, C. (2022). </w:t>
      </w:r>
      <w:r w:rsidRPr="00C2511A">
        <w:rPr>
          <w:szCs w:val="22"/>
        </w:rPr>
        <w:t xml:space="preserve">Intervening on Disability Attitudes through Disability Models and Contact in Psychology Education: Scholarship of Teaching and Learning in Psychology. </w:t>
      </w:r>
      <w:r w:rsidRPr="00C2511A">
        <w:rPr>
          <w:i/>
          <w:iCs/>
          <w:szCs w:val="22"/>
        </w:rPr>
        <w:t>Scholarship of Teaching and Learning in Psychology</w:t>
      </w:r>
      <w:r w:rsidRPr="00C2511A">
        <w:rPr>
          <w:szCs w:val="22"/>
        </w:rPr>
        <w:t xml:space="preserve">, </w:t>
      </w:r>
      <w:r w:rsidRPr="00C2511A">
        <w:rPr>
          <w:i/>
          <w:iCs/>
          <w:szCs w:val="22"/>
        </w:rPr>
        <w:t>8</w:t>
      </w:r>
      <w:r w:rsidRPr="00C2511A">
        <w:rPr>
          <w:szCs w:val="22"/>
        </w:rPr>
        <w:t xml:space="preserve">(1), 15–26. </w:t>
      </w:r>
      <w:hyperlink r:id="rId8" w:history="1">
        <w:r w:rsidRPr="00C2511A">
          <w:rPr>
            <w:rStyle w:val="Hyperlink"/>
            <w:szCs w:val="22"/>
          </w:rPr>
          <w:t>https://doi.org/10.1037/stl0000194</w:t>
        </w:r>
      </w:hyperlink>
    </w:p>
  </w:endnote>
  <w:endnote w:id="10">
    <w:p w14:paraId="6843C472" w14:textId="77777777" w:rsidR="004A1FBC" w:rsidRPr="00C2511A" w:rsidRDefault="004A1FBC" w:rsidP="00C2511A">
      <w:pPr>
        <w:spacing w:after="120"/>
        <w:ind w:left="720" w:hanging="720"/>
        <w:rPr>
          <w:szCs w:val="22"/>
        </w:rPr>
      </w:pPr>
      <w:r w:rsidRPr="00C2511A">
        <w:rPr>
          <w:rStyle w:val="EndnoteReference"/>
          <w:szCs w:val="22"/>
        </w:rPr>
        <w:endnoteRef/>
      </w:r>
      <w:r w:rsidRPr="00C2511A">
        <w:rPr>
          <w:szCs w:val="22"/>
        </w:rPr>
        <w:t xml:space="preserve"> Oliver, M. (1996). </w:t>
      </w:r>
      <w:r w:rsidRPr="00C2511A">
        <w:rPr>
          <w:i/>
          <w:iCs/>
          <w:szCs w:val="22"/>
        </w:rPr>
        <w:t>Understanding disability: From theory to practice</w:t>
      </w:r>
      <w:r w:rsidRPr="00C2511A">
        <w:rPr>
          <w:szCs w:val="22"/>
        </w:rPr>
        <w:t>. St. Martin’s Press.</w:t>
      </w:r>
    </w:p>
  </w:endnote>
  <w:endnote w:id="11">
    <w:p w14:paraId="4F24A875" w14:textId="3E80CC4E" w:rsidR="00C11B6C" w:rsidRPr="00C2511A" w:rsidRDefault="00883CAB" w:rsidP="00C2511A">
      <w:pPr>
        <w:spacing w:after="120"/>
        <w:ind w:left="720" w:hanging="720"/>
        <w:rPr>
          <w:szCs w:val="22"/>
          <w:lang w:val="en-US"/>
        </w:rPr>
      </w:pPr>
      <w:r w:rsidRPr="00C2511A">
        <w:rPr>
          <w:rStyle w:val="EndnoteReference"/>
          <w:szCs w:val="22"/>
        </w:rPr>
        <w:endnoteRef/>
      </w:r>
      <w:r w:rsidRPr="00C2511A">
        <w:rPr>
          <w:szCs w:val="22"/>
        </w:rPr>
        <w:t xml:space="preserve"> Statistics Canada (2023). Proportion of male and female postsecondary graduates, by field of study and International Standard Classification of Education. </w:t>
      </w:r>
      <w:hyperlink r:id="rId9" w:history="1">
        <w:r w:rsidR="00C11B6C" w:rsidRPr="00C2511A">
          <w:rPr>
            <w:rStyle w:val="Hyperlink"/>
            <w:szCs w:val="22"/>
          </w:rPr>
          <w:t>https://www150.statcan.gc.ca/t1/tbl1/en/tv.action?pid=3710013502</w:t>
        </w:r>
      </w:hyperlink>
    </w:p>
  </w:endnote>
  <w:endnote w:id="12">
    <w:p w14:paraId="4FC59AD7" w14:textId="52964083" w:rsidR="00C11B6C" w:rsidRPr="00C2511A" w:rsidRDefault="00883CAB" w:rsidP="00C2511A">
      <w:pPr>
        <w:spacing w:after="120"/>
        <w:ind w:left="720" w:hanging="720"/>
        <w:rPr>
          <w:szCs w:val="22"/>
          <w:lang w:val="en-US"/>
        </w:rPr>
      </w:pPr>
      <w:r w:rsidRPr="00C2511A">
        <w:rPr>
          <w:rStyle w:val="EndnoteReference"/>
          <w:szCs w:val="22"/>
        </w:rPr>
        <w:endnoteRef/>
      </w:r>
      <w:r w:rsidRPr="00C2511A">
        <w:rPr>
          <w:szCs w:val="22"/>
        </w:rPr>
        <w:t xml:space="preserve"> Statistics Canada (2022). LGBTQ2+ people. Canada at a Glance, 2022. </w:t>
      </w:r>
      <w:hyperlink r:id="rId10" w:history="1">
        <w:r w:rsidR="00C11B6C" w:rsidRPr="00C2511A">
          <w:rPr>
            <w:rStyle w:val="Hyperlink"/>
            <w:szCs w:val="22"/>
          </w:rPr>
          <w:t>https://www150.statcan.gc.ca/n1/pub/12-581-x/2022001/sec6-eng.htm</w:t>
        </w:r>
      </w:hyperlink>
    </w:p>
  </w:endnote>
  <w:endnote w:id="13">
    <w:p w14:paraId="139BFB40" w14:textId="1F9E0061" w:rsidR="00C11B6C" w:rsidRPr="00C2511A" w:rsidRDefault="00883CAB" w:rsidP="00C2511A">
      <w:pPr>
        <w:spacing w:after="120"/>
        <w:ind w:left="720" w:hanging="720"/>
        <w:rPr>
          <w:szCs w:val="22"/>
        </w:rPr>
      </w:pPr>
      <w:r w:rsidRPr="00C2511A">
        <w:rPr>
          <w:rStyle w:val="EndnoteReference"/>
          <w:szCs w:val="22"/>
        </w:rPr>
        <w:endnoteRef/>
      </w:r>
      <w:r w:rsidRPr="00C2511A">
        <w:rPr>
          <w:szCs w:val="22"/>
        </w:rPr>
        <w:t xml:space="preserve"> Rabinowitz, T. (2024). A profile of 2SLGBTQ+ persons with disabilities, 2022. Reports on Disability and Accessibility in Canada. Statistics Canada. </w:t>
      </w:r>
      <w:hyperlink r:id="rId11" w:history="1">
        <w:r w:rsidR="00C11B6C" w:rsidRPr="00C2511A">
          <w:rPr>
            <w:rStyle w:val="Hyperlink"/>
            <w:szCs w:val="22"/>
          </w:rPr>
          <w:t>https://www150.statcan.gc.ca/n1/pub/89-654-x/89-654-x2024002-eng.htm</w:t>
        </w:r>
      </w:hyperlink>
    </w:p>
  </w:endnote>
  <w:endnote w:id="14">
    <w:p w14:paraId="119A7A9C" w14:textId="24F7D152" w:rsidR="00C11B6C" w:rsidRPr="00C2511A" w:rsidRDefault="00FF34DD" w:rsidP="00C2511A">
      <w:pPr>
        <w:spacing w:after="120"/>
        <w:ind w:left="720" w:hanging="720"/>
        <w:rPr>
          <w:szCs w:val="22"/>
          <w:lang w:val="en-US"/>
        </w:rPr>
      </w:pPr>
      <w:r w:rsidRPr="00C2511A">
        <w:rPr>
          <w:rStyle w:val="EndnoteReference"/>
          <w:szCs w:val="22"/>
        </w:rPr>
        <w:endnoteRef/>
      </w:r>
      <w:r w:rsidRPr="00C2511A">
        <w:rPr>
          <w:szCs w:val="22"/>
        </w:rPr>
        <w:t xml:space="preserve"> Moghimi, E. et al. (2023). Mental health challenges, treatment experiences, and care needs of post-secondary students: A cross-sectional mixed-methods study. BMC Public Health, 23(655). </w:t>
      </w:r>
      <w:hyperlink r:id="rId12" w:history="1">
        <w:r w:rsidR="00C11B6C" w:rsidRPr="00C2511A">
          <w:rPr>
            <w:rStyle w:val="Hyperlink"/>
            <w:szCs w:val="22"/>
          </w:rPr>
          <w:t>https://doi.org/10.1186/s12889-023-15452-x</w:t>
        </w:r>
      </w:hyperlink>
    </w:p>
  </w:endnote>
  <w:endnote w:id="15">
    <w:p w14:paraId="6F3B6935" w14:textId="6A4D2155" w:rsidR="000D5DCE" w:rsidRPr="00C2511A" w:rsidRDefault="000D5DCE" w:rsidP="00C2511A">
      <w:pPr>
        <w:pStyle w:val="EndnoteText"/>
        <w:spacing w:after="120"/>
        <w:ind w:left="720" w:hanging="720"/>
        <w:rPr>
          <w:sz w:val="22"/>
          <w:szCs w:val="22"/>
          <w:lang w:val="en-US"/>
        </w:rPr>
      </w:pPr>
      <w:r w:rsidRPr="00C2511A">
        <w:rPr>
          <w:rStyle w:val="EndnoteReference"/>
          <w:sz w:val="22"/>
          <w:szCs w:val="22"/>
        </w:rPr>
        <w:endnoteRef/>
      </w:r>
      <w:r w:rsidRPr="00C2511A">
        <w:rPr>
          <w:sz w:val="22"/>
          <w:szCs w:val="22"/>
        </w:rPr>
        <w:t xml:space="preserve"> Paul, T., Di Rezze, B., Rosenbaum, P., Cahill, P., Jiang, A., Kim, E., &amp; Campbell, W. (2022). Perspectives of children and youth with disabilities and special needs regarding their experiences in inclusive education: A meta-aggregative review. </w:t>
      </w:r>
      <w:r w:rsidRPr="00C2511A">
        <w:rPr>
          <w:i/>
          <w:iCs/>
          <w:sz w:val="22"/>
          <w:szCs w:val="22"/>
        </w:rPr>
        <w:t>Frontiers in Education</w:t>
      </w:r>
      <w:r w:rsidRPr="00C2511A">
        <w:rPr>
          <w:sz w:val="22"/>
          <w:szCs w:val="22"/>
        </w:rPr>
        <w:t>, </w:t>
      </w:r>
      <w:r w:rsidRPr="00C2511A">
        <w:rPr>
          <w:i/>
          <w:iCs/>
          <w:sz w:val="22"/>
          <w:szCs w:val="22"/>
        </w:rPr>
        <w:t>7</w:t>
      </w:r>
      <w:r w:rsidRPr="00C2511A">
        <w:rPr>
          <w:sz w:val="22"/>
          <w:szCs w:val="22"/>
        </w:rPr>
        <w:t>. </w:t>
      </w:r>
      <w:hyperlink r:id="rId13" w:tgtFrame="_blank" w:history="1">
        <w:r w:rsidRPr="00C2511A">
          <w:rPr>
            <w:rStyle w:val="Hyperlink"/>
            <w:sz w:val="22"/>
            <w:szCs w:val="22"/>
          </w:rPr>
          <w:t>https://doi.org/10.3389/feduc.2022.864752</w:t>
        </w:r>
      </w:hyperlink>
    </w:p>
  </w:endnote>
  <w:endnote w:id="16">
    <w:p w14:paraId="322FEDEE" w14:textId="55464B7A" w:rsidR="00660724" w:rsidRPr="00C2511A" w:rsidRDefault="00660724" w:rsidP="00C2511A">
      <w:pPr>
        <w:pStyle w:val="EndnoteText"/>
        <w:spacing w:after="120"/>
        <w:ind w:left="720" w:hanging="720"/>
        <w:rPr>
          <w:sz w:val="22"/>
          <w:szCs w:val="22"/>
          <w:lang w:val="en-US"/>
        </w:rPr>
      </w:pPr>
      <w:r w:rsidRPr="00C2511A">
        <w:rPr>
          <w:rStyle w:val="EndnoteReference"/>
          <w:sz w:val="22"/>
          <w:szCs w:val="22"/>
        </w:rPr>
        <w:endnoteRef/>
      </w:r>
      <w:r w:rsidRPr="00C2511A">
        <w:rPr>
          <w:sz w:val="22"/>
          <w:szCs w:val="22"/>
        </w:rPr>
        <w:t xml:space="preserve"> Lindsay, S. (2016). A scoping review of the experiences, benefits, and challenges involved in volunteer work among youth and young adults with a disability. </w:t>
      </w:r>
      <w:r w:rsidRPr="00C2511A">
        <w:rPr>
          <w:i/>
          <w:iCs/>
          <w:sz w:val="22"/>
          <w:szCs w:val="22"/>
        </w:rPr>
        <w:t>Disability and Rehabilitation, 38</w:t>
      </w:r>
      <w:r w:rsidRPr="00C2511A">
        <w:rPr>
          <w:sz w:val="22"/>
          <w:szCs w:val="22"/>
        </w:rPr>
        <w:t xml:space="preserve">(16), 1533–1546. </w:t>
      </w:r>
      <w:hyperlink r:id="rId14" w:history="1">
        <w:r w:rsidRPr="00C2511A">
          <w:rPr>
            <w:rStyle w:val="Hyperlink"/>
            <w:sz w:val="22"/>
            <w:szCs w:val="22"/>
          </w:rPr>
          <w:t>https://doi.org/10.3109/09638288.2015.1107634</w:t>
        </w:r>
      </w:hyperlink>
    </w:p>
  </w:endnote>
  <w:endnote w:id="17">
    <w:p w14:paraId="2BC392CC" w14:textId="0CAC4A43" w:rsidR="00863AA8" w:rsidRPr="00CD19A0" w:rsidRDefault="00863AA8" w:rsidP="00C2511A">
      <w:pPr>
        <w:pStyle w:val="EndnoteText"/>
        <w:spacing w:after="120"/>
        <w:ind w:left="720" w:hanging="720"/>
        <w:rPr>
          <w:sz w:val="22"/>
          <w:szCs w:val="22"/>
          <w:lang w:val="en-US"/>
        </w:rPr>
      </w:pPr>
      <w:r w:rsidRPr="00C2511A">
        <w:rPr>
          <w:rStyle w:val="EndnoteReference"/>
          <w:sz w:val="22"/>
          <w:szCs w:val="22"/>
        </w:rPr>
        <w:endnoteRef/>
      </w:r>
      <w:r w:rsidRPr="00C2511A">
        <w:rPr>
          <w:sz w:val="22"/>
          <w:szCs w:val="22"/>
        </w:rPr>
        <w:t xml:space="preserve"> Sally, L., Hartman, L. R., &amp; Fellin, M. (2016). A systematic review of mentorship programs to facilitate transition to post-secondary education and employment for youth and young </w:t>
      </w:r>
      <w:r w:rsidRPr="00CD19A0">
        <w:rPr>
          <w:sz w:val="22"/>
          <w:szCs w:val="22"/>
        </w:rPr>
        <w:t xml:space="preserve">adults with disabilities. </w:t>
      </w:r>
      <w:r w:rsidRPr="00CD19A0">
        <w:rPr>
          <w:i/>
          <w:iCs/>
          <w:sz w:val="22"/>
          <w:szCs w:val="22"/>
        </w:rPr>
        <w:t>Disability and Rehabilitation,</w:t>
      </w:r>
      <w:r w:rsidRPr="00CD19A0">
        <w:rPr>
          <w:sz w:val="22"/>
          <w:szCs w:val="22"/>
        </w:rPr>
        <w:t xml:space="preserve"> </w:t>
      </w:r>
      <w:r w:rsidRPr="00CD19A0">
        <w:rPr>
          <w:i/>
          <w:iCs/>
          <w:sz w:val="22"/>
          <w:szCs w:val="22"/>
        </w:rPr>
        <w:t>38</w:t>
      </w:r>
      <w:r w:rsidRPr="00CD19A0">
        <w:rPr>
          <w:sz w:val="22"/>
          <w:szCs w:val="22"/>
        </w:rPr>
        <w:t xml:space="preserve">(14), 1329-1349. </w:t>
      </w:r>
      <w:hyperlink r:id="rId15" w:history="1">
        <w:r w:rsidRPr="00CD19A0">
          <w:rPr>
            <w:rStyle w:val="Hyperlink"/>
            <w:sz w:val="22"/>
            <w:szCs w:val="22"/>
          </w:rPr>
          <w:t>https://doi.org/10.3109/09638288.2015.1092174</w:t>
        </w:r>
      </w:hyperlink>
    </w:p>
  </w:endnote>
  <w:endnote w:id="18">
    <w:p w14:paraId="48C95283" w14:textId="08707038" w:rsidR="00541BA0" w:rsidRPr="00CD19A0" w:rsidRDefault="00541BA0" w:rsidP="00C2511A">
      <w:pPr>
        <w:pStyle w:val="EndnoteText"/>
        <w:spacing w:after="120"/>
        <w:ind w:left="720" w:hanging="720"/>
        <w:rPr>
          <w:sz w:val="22"/>
          <w:szCs w:val="22"/>
          <w:lang w:val="en-US"/>
        </w:rPr>
      </w:pPr>
      <w:r w:rsidRPr="00CD19A0">
        <w:rPr>
          <w:rStyle w:val="EndnoteReference"/>
          <w:sz w:val="22"/>
          <w:szCs w:val="22"/>
        </w:rPr>
        <w:endnoteRef/>
      </w:r>
      <w:r w:rsidRPr="00CD19A0">
        <w:rPr>
          <w:sz w:val="22"/>
          <w:szCs w:val="22"/>
        </w:rPr>
        <w:t xml:space="preserve"> Bonaccio, S., Connelly, C. E., Gellatly, I. R., Jetha, A., &amp; Martin Ginis, K. A. (2020). The participation of people with disabilities in the workplace across the employment cycle: Employer concerns and research evidence. </w:t>
      </w:r>
      <w:r w:rsidRPr="00CD19A0">
        <w:rPr>
          <w:i/>
          <w:iCs/>
          <w:sz w:val="22"/>
          <w:szCs w:val="22"/>
        </w:rPr>
        <w:t>Journal of Business and Psychology, 35</w:t>
      </w:r>
      <w:r w:rsidRPr="00CD19A0">
        <w:rPr>
          <w:sz w:val="22"/>
          <w:szCs w:val="22"/>
        </w:rPr>
        <w:t xml:space="preserve">(2), 135-158. </w:t>
      </w:r>
      <w:hyperlink r:id="rId16" w:history="1">
        <w:r w:rsidRPr="00CD19A0">
          <w:rPr>
            <w:rStyle w:val="Hyperlink"/>
            <w:sz w:val="22"/>
            <w:szCs w:val="22"/>
          </w:rPr>
          <w:t>https://doi.org/10.1007/s10869-018-9602-5</w:t>
        </w:r>
      </w:hyperlink>
    </w:p>
  </w:endnote>
  <w:endnote w:id="19">
    <w:p w14:paraId="7AF90087" w14:textId="225A9447" w:rsidR="00C73CB1" w:rsidRPr="00CD19A0" w:rsidRDefault="00C73CB1" w:rsidP="00C2511A">
      <w:pPr>
        <w:pStyle w:val="EndnoteText"/>
        <w:spacing w:after="120"/>
        <w:ind w:left="720" w:hanging="720"/>
        <w:rPr>
          <w:sz w:val="22"/>
          <w:szCs w:val="22"/>
        </w:rPr>
      </w:pPr>
      <w:r w:rsidRPr="00CD19A0">
        <w:rPr>
          <w:rStyle w:val="EndnoteReference"/>
          <w:sz w:val="22"/>
          <w:szCs w:val="22"/>
        </w:rPr>
        <w:endnoteRef/>
      </w:r>
      <w:r w:rsidRPr="00CD19A0">
        <w:rPr>
          <w:sz w:val="22"/>
          <w:szCs w:val="22"/>
        </w:rPr>
        <w:t xml:space="preserve"> Statistics Canada (2024, March 22). National Graduates Survey (NGS). </w:t>
      </w:r>
      <w:hyperlink r:id="rId17" w:history="1">
        <w:r w:rsidRPr="00CD19A0">
          <w:rPr>
            <w:rStyle w:val="Hyperlink"/>
            <w:sz w:val="22"/>
            <w:szCs w:val="22"/>
          </w:rPr>
          <w:t>https://www23.statcan.gc.ca/imdb/p2SV.pl?Function=getSurvey&amp;SDDS=5012</w:t>
        </w:r>
      </w:hyperlink>
    </w:p>
  </w:endnote>
  <w:endnote w:id="20">
    <w:p w14:paraId="6478594B" w14:textId="68969A2B" w:rsidR="002B20C6" w:rsidRPr="00CD19A0" w:rsidRDefault="002B20C6" w:rsidP="00CD19A0">
      <w:pPr>
        <w:pStyle w:val="EndnoteText"/>
        <w:spacing w:after="120"/>
        <w:ind w:left="720" w:hanging="720"/>
        <w:rPr>
          <w:sz w:val="22"/>
          <w:szCs w:val="22"/>
          <w:lang w:val="en-US"/>
        </w:rPr>
      </w:pPr>
      <w:r w:rsidRPr="00CD19A0">
        <w:rPr>
          <w:rStyle w:val="EndnoteReference"/>
          <w:sz w:val="22"/>
          <w:szCs w:val="22"/>
        </w:rPr>
        <w:endnoteRef/>
      </w:r>
      <w:r w:rsidRPr="00CD19A0">
        <w:rPr>
          <w:sz w:val="22"/>
          <w:szCs w:val="22"/>
          <w:lang w:val="es-ES"/>
        </w:rPr>
        <w:t xml:space="preserve"> Nagtegaal, R., de Boer, N., van Berkel, R., Derks, B., &amp; Tummers, L. (2023). </w:t>
      </w:r>
      <w:r w:rsidRPr="00CD19A0">
        <w:rPr>
          <w:sz w:val="22"/>
          <w:szCs w:val="22"/>
          <w:lang w:val="en-US"/>
        </w:rPr>
        <w:t xml:space="preserve">Why do employers (fail to) hire people with disabilities? A systematic review of capabilities, opportunities and motivations. </w:t>
      </w:r>
      <w:r w:rsidRPr="00CD19A0">
        <w:rPr>
          <w:i/>
          <w:iCs/>
          <w:sz w:val="22"/>
          <w:szCs w:val="22"/>
          <w:lang w:val="en-US"/>
        </w:rPr>
        <w:t>Journal of Occupational Rehabilitation, 33</w:t>
      </w:r>
      <w:r w:rsidRPr="00CD19A0">
        <w:rPr>
          <w:sz w:val="22"/>
          <w:szCs w:val="22"/>
          <w:lang w:val="en-US"/>
        </w:rPr>
        <w:t xml:space="preserve">, 329-340. </w:t>
      </w:r>
      <w:hyperlink r:id="rId18" w:history="1">
        <w:r w:rsidRPr="00CD19A0">
          <w:rPr>
            <w:rStyle w:val="Hyperlink"/>
            <w:sz w:val="22"/>
            <w:szCs w:val="22"/>
            <w:lang w:val="en-US"/>
          </w:rPr>
          <w:t>https://doi.org/10.1007/s10926-022-10076-1</w:t>
        </w:r>
      </w:hyperlink>
    </w:p>
  </w:endnote>
  <w:endnote w:id="21">
    <w:p w14:paraId="56099F75" w14:textId="31729C9A" w:rsidR="00CD19A0" w:rsidRPr="00CD19A0" w:rsidRDefault="00CD19A0" w:rsidP="00CD19A0">
      <w:pPr>
        <w:pStyle w:val="EndnoteText"/>
        <w:spacing w:after="120"/>
        <w:ind w:left="720" w:hanging="720"/>
        <w:rPr>
          <w:sz w:val="22"/>
          <w:szCs w:val="22"/>
        </w:rPr>
      </w:pPr>
      <w:r w:rsidRPr="00CD19A0">
        <w:rPr>
          <w:rStyle w:val="EndnoteReference"/>
          <w:sz w:val="22"/>
          <w:szCs w:val="22"/>
        </w:rPr>
        <w:endnoteRef/>
      </w:r>
      <w:r w:rsidRPr="00CD19A0">
        <w:rPr>
          <w:sz w:val="22"/>
          <w:szCs w:val="22"/>
        </w:rPr>
        <w:t xml:space="preserve"> Wayland, S., Newland, J., Gill-Atkinson, L., Vaughan, C., Emerson, E., &amp; Llewellyn, G. (2022). I had every right to be there: Discriminatory acts towards young people with disabilities on public transport. </w:t>
      </w:r>
      <w:r w:rsidRPr="00CD19A0">
        <w:rPr>
          <w:i/>
          <w:iCs/>
          <w:sz w:val="22"/>
          <w:szCs w:val="22"/>
        </w:rPr>
        <w:t>Disability &amp; Society, 37</w:t>
      </w:r>
      <w:r w:rsidRPr="00CD19A0">
        <w:rPr>
          <w:sz w:val="22"/>
          <w:szCs w:val="22"/>
        </w:rPr>
        <w:t xml:space="preserve">(2), 296-319. </w:t>
      </w:r>
      <w:hyperlink r:id="rId19" w:history="1">
        <w:r w:rsidRPr="00CD19A0">
          <w:rPr>
            <w:rStyle w:val="Hyperlink"/>
            <w:sz w:val="22"/>
            <w:szCs w:val="22"/>
          </w:rPr>
          <w:t>https://doi.org/10.1080/09687599.2020.1822784</w:t>
        </w:r>
      </w:hyperlink>
    </w:p>
  </w:endnote>
  <w:endnote w:id="22">
    <w:p w14:paraId="59C44100" w14:textId="5880A5CF" w:rsidR="00CD19A0" w:rsidRPr="00CD19A0" w:rsidRDefault="00CD19A0" w:rsidP="00CD19A0">
      <w:pPr>
        <w:pStyle w:val="EndnoteText"/>
        <w:spacing w:after="120"/>
        <w:ind w:left="720" w:hanging="720"/>
      </w:pPr>
      <w:r w:rsidRPr="00CD19A0">
        <w:rPr>
          <w:rStyle w:val="EndnoteReference"/>
          <w:sz w:val="22"/>
          <w:szCs w:val="22"/>
        </w:rPr>
        <w:endnoteRef/>
      </w:r>
      <w:r w:rsidRPr="00CD19A0">
        <w:rPr>
          <w:sz w:val="22"/>
          <w:szCs w:val="22"/>
        </w:rPr>
        <w:t xml:space="preserve"> WHO. (2021). Global report on ageism. World Health Organization (WHO).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21688540"/>
      <w:docPartObj>
        <w:docPartGallery w:val="Page Numbers (Bottom of Page)"/>
        <w:docPartUnique/>
      </w:docPartObj>
    </w:sdtPr>
    <w:sdtContent>
      <w:p w14:paraId="3E829E32" w14:textId="5AE60758" w:rsidR="0036538D" w:rsidRPr="0057407E" w:rsidRDefault="0036538D">
        <w:pPr>
          <w:pStyle w:val="Footer"/>
          <w:framePr w:wrap="none" w:vAnchor="text" w:hAnchor="margin" w:xAlign="center" w:y="1"/>
          <w:rPr>
            <w:rStyle w:val="PageNumber"/>
          </w:rPr>
        </w:pPr>
        <w:r w:rsidRPr="0057407E">
          <w:rPr>
            <w:rStyle w:val="PageNumber"/>
          </w:rPr>
          <w:fldChar w:fldCharType="begin"/>
        </w:r>
        <w:r w:rsidRPr="0057407E">
          <w:rPr>
            <w:rStyle w:val="PageNumber"/>
          </w:rPr>
          <w:instrText xml:space="preserve"> PAGE </w:instrText>
        </w:r>
        <w:r w:rsidRPr="0057407E">
          <w:rPr>
            <w:rStyle w:val="PageNumber"/>
          </w:rPr>
          <w:fldChar w:fldCharType="end"/>
        </w:r>
      </w:p>
    </w:sdtContent>
  </w:sdt>
  <w:p w14:paraId="75CC6D1B" w14:textId="77777777" w:rsidR="0036538D" w:rsidRPr="0057407E" w:rsidRDefault="003653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63044483"/>
      <w:docPartObj>
        <w:docPartGallery w:val="Page Numbers (Bottom of Page)"/>
        <w:docPartUnique/>
      </w:docPartObj>
    </w:sdtPr>
    <w:sdtContent>
      <w:p w14:paraId="0F00A164" w14:textId="2818E5EC" w:rsidR="0036538D" w:rsidRPr="0057407E" w:rsidRDefault="0036538D">
        <w:pPr>
          <w:pStyle w:val="Footer"/>
          <w:framePr w:wrap="none" w:vAnchor="text" w:hAnchor="margin" w:xAlign="center" w:y="1"/>
          <w:rPr>
            <w:rStyle w:val="PageNumber"/>
          </w:rPr>
        </w:pPr>
        <w:r w:rsidRPr="0057407E">
          <w:rPr>
            <w:rStyle w:val="PageNumber"/>
          </w:rPr>
          <w:fldChar w:fldCharType="begin"/>
        </w:r>
        <w:r w:rsidRPr="0057407E">
          <w:rPr>
            <w:rStyle w:val="PageNumber"/>
          </w:rPr>
          <w:instrText xml:space="preserve"> PAGE </w:instrText>
        </w:r>
        <w:r w:rsidRPr="0057407E">
          <w:rPr>
            <w:rStyle w:val="PageNumber"/>
          </w:rPr>
          <w:fldChar w:fldCharType="separate"/>
        </w:r>
        <w:r w:rsidRPr="0057407E">
          <w:rPr>
            <w:rStyle w:val="PageNumber"/>
          </w:rPr>
          <w:t>2</w:t>
        </w:r>
        <w:r w:rsidRPr="0057407E">
          <w:rPr>
            <w:rStyle w:val="PageNumber"/>
          </w:rPr>
          <w:fldChar w:fldCharType="end"/>
        </w:r>
      </w:p>
    </w:sdtContent>
  </w:sdt>
  <w:p w14:paraId="0B2CC95E" w14:textId="77777777" w:rsidR="00EF6BEB" w:rsidRPr="0057407E" w:rsidRDefault="00EF6B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FDF6C" w14:textId="77777777" w:rsidR="005A5A63" w:rsidRPr="0057407E" w:rsidRDefault="005A5A63" w:rsidP="0036538D">
      <w:pPr>
        <w:spacing w:after="0" w:line="240" w:lineRule="auto"/>
      </w:pPr>
      <w:r w:rsidRPr="0057407E">
        <w:separator/>
      </w:r>
    </w:p>
  </w:footnote>
  <w:footnote w:type="continuationSeparator" w:id="0">
    <w:p w14:paraId="0BBBB8DF" w14:textId="77777777" w:rsidR="005A5A63" w:rsidRPr="0057407E" w:rsidRDefault="005A5A63" w:rsidP="0036538D">
      <w:pPr>
        <w:spacing w:after="0" w:line="240" w:lineRule="auto"/>
      </w:pPr>
      <w:r w:rsidRPr="0057407E">
        <w:continuationSeparator/>
      </w:r>
    </w:p>
  </w:footnote>
  <w:footnote w:type="continuationNotice" w:id="1">
    <w:p w14:paraId="66458576" w14:textId="77777777" w:rsidR="005A5A63" w:rsidRPr="0057407E" w:rsidRDefault="005A5A63">
      <w:pPr>
        <w:spacing w:after="0" w:line="240" w:lineRule="auto"/>
      </w:pPr>
    </w:p>
  </w:footnote>
  <w:footnote w:id="2">
    <w:p w14:paraId="346316B2" w14:textId="312D2ED1" w:rsidR="001E4340" w:rsidRPr="001E4340" w:rsidRDefault="001E4340">
      <w:pPr>
        <w:pStyle w:val="FootnoteText"/>
        <w:rPr>
          <w:lang w:val="en-US"/>
        </w:rPr>
      </w:pPr>
      <w:r>
        <w:rPr>
          <w:rStyle w:val="FootnoteReference"/>
        </w:rPr>
        <w:footnoteRef/>
      </w:r>
      <w:r>
        <w:t xml:space="preserve"> </w:t>
      </w:r>
      <w:r>
        <w:rPr>
          <w:lang w:val="en-US"/>
        </w:rPr>
        <w:t>Standard deviation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FCA2A" w14:textId="79EA112E" w:rsidR="0036538D" w:rsidRPr="0057407E" w:rsidRDefault="0036538D">
    <w:pPr>
      <w:pStyle w:val="Header"/>
    </w:pPr>
    <w:r w:rsidRPr="0057407E">
      <w:rPr>
        <w:noProof/>
      </w:rPr>
      <w:drawing>
        <wp:inline distT="0" distB="0" distL="0" distR="0" wp14:anchorId="23A2003B" wp14:editId="63A568F1">
          <wp:extent cx="2300400" cy="665018"/>
          <wp:effectExtent l="0" t="0" r="0" b="0"/>
          <wp:docPr id="1794320207" name="Picture 17943202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660634" name="Picture 3" descr="A blue text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40737" cy="67667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F6D9E" w14:textId="0CD2975B" w:rsidR="0036538D" w:rsidRPr="0057407E" w:rsidRDefault="0036538D">
    <w:pPr>
      <w:pStyle w:val="Header"/>
    </w:pPr>
    <w:r w:rsidRPr="0057407E">
      <w:rPr>
        <w:noProof/>
      </w:rPr>
      <w:drawing>
        <wp:inline distT="0" distB="0" distL="0" distR="0" wp14:anchorId="060542B2" wp14:editId="793A82CD">
          <wp:extent cx="2396249" cy="692727"/>
          <wp:effectExtent l="0" t="0" r="4445" b="6350"/>
          <wp:docPr id="170989389" name="Picture 4" descr="CCRW Logo in Dark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89389" name="Picture 4" descr="CCRW Logo in Dark Blue"/>
                  <pic:cNvPicPr/>
                </pic:nvPicPr>
                <pic:blipFill>
                  <a:blip r:embed="rId1">
                    <a:extLst>
                      <a:ext uri="{28A0092B-C50C-407E-A947-70E740481C1C}">
                        <a14:useLocalDpi xmlns:a14="http://schemas.microsoft.com/office/drawing/2010/main" val="0"/>
                      </a:ext>
                    </a:extLst>
                  </a:blip>
                  <a:stretch>
                    <a:fillRect/>
                  </a:stretch>
                </pic:blipFill>
                <pic:spPr>
                  <a:xfrm>
                    <a:off x="0" y="0"/>
                    <a:ext cx="2423260" cy="7005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696C"/>
    <w:multiLevelType w:val="hybridMultilevel"/>
    <w:tmpl w:val="218424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969FD"/>
    <w:multiLevelType w:val="hybridMultilevel"/>
    <w:tmpl w:val="DC3CA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5E1E23"/>
    <w:multiLevelType w:val="hybridMultilevel"/>
    <w:tmpl w:val="CD609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792DFD"/>
    <w:multiLevelType w:val="hybridMultilevel"/>
    <w:tmpl w:val="E8B4C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F21F10"/>
    <w:multiLevelType w:val="hybridMultilevel"/>
    <w:tmpl w:val="BBC4FB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5E636D"/>
    <w:multiLevelType w:val="hybridMultilevel"/>
    <w:tmpl w:val="34260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9653F8"/>
    <w:multiLevelType w:val="hybridMultilevel"/>
    <w:tmpl w:val="44422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FA43F3"/>
    <w:multiLevelType w:val="hybridMultilevel"/>
    <w:tmpl w:val="F2F07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FB108D"/>
    <w:multiLevelType w:val="hybridMultilevel"/>
    <w:tmpl w:val="FFFFFFFF"/>
    <w:lvl w:ilvl="0" w:tplc="C8F4C118">
      <w:start w:val="1"/>
      <w:numFmt w:val="bullet"/>
      <w:lvlText w:val=""/>
      <w:lvlJc w:val="left"/>
      <w:pPr>
        <w:ind w:left="720" w:hanging="360"/>
      </w:pPr>
      <w:rPr>
        <w:rFonts w:ascii="Symbol" w:hAnsi="Symbol" w:hint="default"/>
      </w:rPr>
    </w:lvl>
    <w:lvl w:ilvl="1" w:tplc="264ECDCA">
      <w:start w:val="1"/>
      <w:numFmt w:val="bullet"/>
      <w:lvlText w:val="o"/>
      <w:lvlJc w:val="left"/>
      <w:pPr>
        <w:ind w:left="1440" w:hanging="360"/>
      </w:pPr>
      <w:rPr>
        <w:rFonts w:ascii="Courier New" w:hAnsi="Courier New" w:hint="default"/>
      </w:rPr>
    </w:lvl>
    <w:lvl w:ilvl="2" w:tplc="70803886">
      <w:start w:val="1"/>
      <w:numFmt w:val="bullet"/>
      <w:lvlText w:val=""/>
      <w:lvlJc w:val="left"/>
      <w:pPr>
        <w:ind w:left="2160" w:hanging="360"/>
      </w:pPr>
      <w:rPr>
        <w:rFonts w:ascii="Wingdings" w:hAnsi="Wingdings" w:hint="default"/>
      </w:rPr>
    </w:lvl>
    <w:lvl w:ilvl="3" w:tplc="C79C276C">
      <w:start w:val="1"/>
      <w:numFmt w:val="bullet"/>
      <w:lvlText w:val=""/>
      <w:lvlJc w:val="left"/>
      <w:pPr>
        <w:ind w:left="2880" w:hanging="360"/>
      </w:pPr>
      <w:rPr>
        <w:rFonts w:ascii="Symbol" w:hAnsi="Symbol" w:hint="default"/>
      </w:rPr>
    </w:lvl>
    <w:lvl w:ilvl="4" w:tplc="BCC2FD4E">
      <w:start w:val="1"/>
      <w:numFmt w:val="bullet"/>
      <w:lvlText w:val="o"/>
      <w:lvlJc w:val="left"/>
      <w:pPr>
        <w:ind w:left="3600" w:hanging="360"/>
      </w:pPr>
      <w:rPr>
        <w:rFonts w:ascii="Courier New" w:hAnsi="Courier New" w:hint="default"/>
      </w:rPr>
    </w:lvl>
    <w:lvl w:ilvl="5" w:tplc="5F165E66">
      <w:start w:val="1"/>
      <w:numFmt w:val="bullet"/>
      <w:lvlText w:val=""/>
      <w:lvlJc w:val="left"/>
      <w:pPr>
        <w:ind w:left="4320" w:hanging="360"/>
      </w:pPr>
      <w:rPr>
        <w:rFonts w:ascii="Wingdings" w:hAnsi="Wingdings" w:hint="default"/>
      </w:rPr>
    </w:lvl>
    <w:lvl w:ilvl="6" w:tplc="F9C47268">
      <w:start w:val="1"/>
      <w:numFmt w:val="bullet"/>
      <w:lvlText w:val=""/>
      <w:lvlJc w:val="left"/>
      <w:pPr>
        <w:ind w:left="5040" w:hanging="360"/>
      </w:pPr>
      <w:rPr>
        <w:rFonts w:ascii="Symbol" w:hAnsi="Symbol" w:hint="default"/>
      </w:rPr>
    </w:lvl>
    <w:lvl w:ilvl="7" w:tplc="786055C8">
      <w:start w:val="1"/>
      <w:numFmt w:val="bullet"/>
      <w:lvlText w:val="o"/>
      <w:lvlJc w:val="left"/>
      <w:pPr>
        <w:ind w:left="5760" w:hanging="360"/>
      </w:pPr>
      <w:rPr>
        <w:rFonts w:ascii="Courier New" w:hAnsi="Courier New" w:hint="default"/>
      </w:rPr>
    </w:lvl>
    <w:lvl w:ilvl="8" w:tplc="3CEC9DD0">
      <w:start w:val="1"/>
      <w:numFmt w:val="bullet"/>
      <w:lvlText w:val=""/>
      <w:lvlJc w:val="left"/>
      <w:pPr>
        <w:ind w:left="6480" w:hanging="360"/>
      </w:pPr>
      <w:rPr>
        <w:rFonts w:ascii="Wingdings" w:hAnsi="Wingdings" w:hint="default"/>
      </w:rPr>
    </w:lvl>
  </w:abstractNum>
  <w:abstractNum w:abstractNumId="9" w15:restartNumberingAfterBreak="0">
    <w:nsid w:val="1DED476B"/>
    <w:multiLevelType w:val="hybridMultilevel"/>
    <w:tmpl w:val="3E1C1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6A696D"/>
    <w:multiLevelType w:val="hybridMultilevel"/>
    <w:tmpl w:val="C64AADB8"/>
    <w:lvl w:ilvl="0" w:tplc="EB76900E">
      <w:start w:val="1"/>
      <w:numFmt w:val="bullet"/>
      <w:lvlText w:val=""/>
      <w:lvlJc w:val="left"/>
      <w:pPr>
        <w:ind w:left="720" w:hanging="360"/>
      </w:pPr>
      <w:rPr>
        <w:rFonts w:ascii="Symbol" w:hAnsi="Symbol" w:hint="default"/>
      </w:rPr>
    </w:lvl>
    <w:lvl w:ilvl="1" w:tplc="E504661E">
      <w:start w:val="1"/>
      <w:numFmt w:val="bullet"/>
      <w:lvlText w:val="o"/>
      <w:lvlJc w:val="left"/>
      <w:pPr>
        <w:ind w:left="1440" w:hanging="360"/>
      </w:pPr>
      <w:rPr>
        <w:rFonts w:ascii="Courier New" w:hAnsi="Courier New" w:hint="default"/>
      </w:rPr>
    </w:lvl>
    <w:lvl w:ilvl="2" w:tplc="F37A354A">
      <w:start w:val="1"/>
      <w:numFmt w:val="bullet"/>
      <w:lvlText w:val=""/>
      <w:lvlJc w:val="left"/>
      <w:pPr>
        <w:ind w:left="2160" w:hanging="360"/>
      </w:pPr>
      <w:rPr>
        <w:rFonts w:ascii="Wingdings" w:hAnsi="Wingdings" w:hint="default"/>
      </w:rPr>
    </w:lvl>
    <w:lvl w:ilvl="3" w:tplc="A4A4B9DE">
      <w:start w:val="1"/>
      <w:numFmt w:val="bullet"/>
      <w:lvlText w:val=""/>
      <w:lvlJc w:val="left"/>
      <w:pPr>
        <w:ind w:left="2880" w:hanging="360"/>
      </w:pPr>
      <w:rPr>
        <w:rFonts w:ascii="Symbol" w:hAnsi="Symbol" w:hint="default"/>
      </w:rPr>
    </w:lvl>
    <w:lvl w:ilvl="4" w:tplc="2E865854">
      <w:start w:val="1"/>
      <w:numFmt w:val="bullet"/>
      <w:lvlText w:val="o"/>
      <w:lvlJc w:val="left"/>
      <w:pPr>
        <w:ind w:left="3600" w:hanging="360"/>
      </w:pPr>
      <w:rPr>
        <w:rFonts w:ascii="Courier New" w:hAnsi="Courier New" w:hint="default"/>
      </w:rPr>
    </w:lvl>
    <w:lvl w:ilvl="5" w:tplc="1E2CFE78">
      <w:start w:val="1"/>
      <w:numFmt w:val="bullet"/>
      <w:lvlText w:val=""/>
      <w:lvlJc w:val="left"/>
      <w:pPr>
        <w:ind w:left="4320" w:hanging="360"/>
      </w:pPr>
      <w:rPr>
        <w:rFonts w:ascii="Wingdings" w:hAnsi="Wingdings" w:hint="default"/>
      </w:rPr>
    </w:lvl>
    <w:lvl w:ilvl="6" w:tplc="06043D9A">
      <w:start w:val="1"/>
      <w:numFmt w:val="bullet"/>
      <w:lvlText w:val=""/>
      <w:lvlJc w:val="left"/>
      <w:pPr>
        <w:ind w:left="5040" w:hanging="360"/>
      </w:pPr>
      <w:rPr>
        <w:rFonts w:ascii="Symbol" w:hAnsi="Symbol" w:hint="default"/>
      </w:rPr>
    </w:lvl>
    <w:lvl w:ilvl="7" w:tplc="96C47AD8">
      <w:start w:val="1"/>
      <w:numFmt w:val="bullet"/>
      <w:lvlText w:val="o"/>
      <w:lvlJc w:val="left"/>
      <w:pPr>
        <w:ind w:left="5760" w:hanging="360"/>
      </w:pPr>
      <w:rPr>
        <w:rFonts w:ascii="Courier New" w:hAnsi="Courier New" w:hint="default"/>
      </w:rPr>
    </w:lvl>
    <w:lvl w:ilvl="8" w:tplc="3320CDBE">
      <w:start w:val="1"/>
      <w:numFmt w:val="bullet"/>
      <w:lvlText w:val=""/>
      <w:lvlJc w:val="left"/>
      <w:pPr>
        <w:ind w:left="6480" w:hanging="360"/>
      </w:pPr>
      <w:rPr>
        <w:rFonts w:ascii="Wingdings" w:hAnsi="Wingdings" w:hint="default"/>
      </w:rPr>
    </w:lvl>
  </w:abstractNum>
  <w:abstractNum w:abstractNumId="11" w15:restartNumberingAfterBreak="0">
    <w:nsid w:val="2B8304C0"/>
    <w:multiLevelType w:val="hybridMultilevel"/>
    <w:tmpl w:val="A9D49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752ACC"/>
    <w:multiLevelType w:val="hybridMultilevel"/>
    <w:tmpl w:val="064E4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BD79ED"/>
    <w:multiLevelType w:val="hybridMultilevel"/>
    <w:tmpl w:val="724C4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E16C92"/>
    <w:multiLevelType w:val="hybridMultilevel"/>
    <w:tmpl w:val="7F4C14C8"/>
    <w:lvl w:ilvl="0" w:tplc="90488DE4">
      <w:start w:val="1"/>
      <w:numFmt w:val="bullet"/>
      <w:lvlText w:val=""/>
      <w:lvlJc w:val="left"/>
      <w:pPr>
        <w:ind w:left="720" w:hanging="360"/>
      </w:pPr>
      <w:rPr>
        <w:rFonts w:ascii="Symbol" w:hAnsi="Symbol" w:hint="default"/>
      </w:rPr>
    </w:lvl>
    <w:lvl w:ilvl="1" w:tplc="FECEDE9E">
      <w:start w:val="1"/>
      <w:numFmt w:val="bullet"/>
      <w:lvlText w:val="o"/>
      <w:lvlJc w:val="left"/>
      <w:pPr>
        <w:ind w:left="1440" w:hanging="360"/>
      </w:pPr>
      <w:rPr>
        <w:rFonts w:ascii="Courier New" w:hAnsi="Courier New" w:hint="default"/>
      </w:rPr>
    </w:lvl>
    <w:lvl w:ilvl="2" w:tplc="D4382716">
      <w:start w:val="1"/>
      <w:numFmt w:val="bullet"/>
      <w:lvlText w:val=""/>
      <w:lvlJc w:val="left"/>
      <w:pPr>
        <w:ind w:left="2160" w:hanging="360"/>
      </w:pPr>
      <w:rPr>
        <w:rFonts w:ascii="Wingdings" w:hAnsi="Wingdings" w:hint="default"/>
      </w:rPr>
    </w:lvl>
    <w:lvl w:ilvl="3" w:tplc="03065B4E">
      <w:start w:val="1"/>
      <w:numFmt w:val="bullet"/>
      <w:lvlText w:val=""/>
      <w:lvlJc w:val="left"/>
      <w:pPr>
        <w:ind w:left="2880" w:hanging="360"/>
      </w:pPr>
      <w:rPr>
        <w:rFonts w:ascii="Symbol" w:hAnsi="Symbol" w:hint="default"/>
      </w:rPr>
    </w:lvl>
    <w:lvl w:ilvl="4" w:tplc="249E1FF8">
      <w:start w:val="1"/>
      <w:numFmt w:val="bullet"/>
      <w:lvlText w:val="o"/>
      <w:lvlJc w:val="left"/>
      <w:pPr>
        <w:ind w:left="3600" w:hanging="360"/>
      </w:pPr>
      <w:rPr>
        <w:rFonts w:ascii="Courier New" w:hAnsi="Courier New" w:hint="default"/>
      </w:rPr>
    </w:lvl>
    <w:lvl w:ilvl="5" w:tplc="BD04FA18">
      <w:start w:val="1"/>
      <w:numFmt w:val="bullet"/>
      <w:lvlText w:val=""/>
      <w:lvlJc w:val="left"/>
      <w:pPr>
        <w:ind w:left="4320" w:hanging="360"/>
      </w:pPr>
      <w:rPr>
        <w:rFonts w:ascii="Wingdings" w:hAnsi="Wingdings" w:hint="default"/>
      </w:rPr>
    </w:lvl>
    <w:lvl w:ilvl="6" w:tplc="3814DD7E">
      <w:start w:val="1"/>
      <w:numFmt w:val="bullet"/>
      <w:lvlText w:val=""/>
      <w:lvlJc w:val="left"/>
      <w:pPr>
        <w:ind w:left="5040" w:hanging="360"/>
      </w:pPr>
      <w:rPr>
        <w:rFonts w:ascii="Symbol" w:hAnsi="Symbol" w:hint="default"/>
      </w:rPr>
    </w:lvl>
    <w:lvl w:ilvl="7" w:tplc="BC2A2D5A">
      <w:start w:val="1"/>
      <w:numFmt w:val="bullet"/>
      <w:lvlText w:val="o"/>
      <w:lvlJc w:val="left"/>
      <w:pPr>
        <w:ind w:left="5760" w:hanging="360"/>
      </w:pPr>
      <w:rPr>
        <w:rFonts w:ascii="Courier New" w:hAnsi="Courier New" w:hint="default"/>
      </w:rPr>
    </w:lvl>
    <w:lvl w:ilvl="8" w:tplc="24A2CA76">
      <w:start w:val="1"/>
      <w:numFmt w:val="bullet"/>
      <w:lvlText w:val=""/>
      <w:lvlJc w:val="left"/>
      <w:pPr>
        <w:ind w:left="6480" w:hanging="360"/>
      </w:pPr>
      <w:rPr>
        <w:rFonts w:ascii="Wingdings" w:hAnsi="Wingdings" w:hint="default"/>
      </w:rPr>
    </w:lvl>
  </w:abstractNum>
  <w:abstractNum w:abstractNumId="15" w15:restartNumberingAfterBreak="0">
    <w:nsid w:val="31BA761B"/>
    <w:multiLevelType w:val="hybridMultilevel"/>
    <w:tmpl w:val="989E6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742A74"/>
    <w:multiLevelType w:val="hybridMultilevel"/>
    <w:tmpl w:val="A27E3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5C55DA"/>
    <w:multiLevelType w:val="hybridMultilevel"/>
    <w:tmpl w:val="C116F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302FFA"/>
    <w:multiLevelType w:val="hybridMultilevel"/>
    <w:tmpl w:val="98382A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526FD7"/>
    <w:multiLevelType w:val="hybridMultilevel"/>
    <w:tmpl w:val="1940177C"/>
    <w:lvl w:ilvl="0" w:tplc="FFFFFFFF">
      <w:start w:val="1"/>
      <w:numFmt w:val="decimal"/>
      <w:lvlText w:val="%1."/>
      <w:lvlJc w:val="left"/>
      <w:pPr>
        <w:ind w:left="1080" w:hanging="360"/>
      </w:pPr>
      <w:rPr>
        <w:rFonts w:ascii="Arial" w:eastAsia="Calibri" w:hAnsi="Arial" w:cs="Times New Roman"/>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BCD566F"/>
    <w:multiLevelType w:val="hybridMultilevel"/>
    <w:tmpl w:val="38ECF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813328"/>
    <w:multiLevelType w:val="hybridMultilevel"/>
    <w:tmpl w:val="1940177C"/>
    <w:lvl w:ilvl="0" w:tplc="34B69350">
      <w:start w:val="1"/>
      <w:numFmt w:val="decimal"/>
      <w:lvlText w:val="%1."/>
      <w:lvlJc w:val="left"/>
      <w:pPr>
        <w:ind w:left="1080" w:hanging="360"/>
      </w:pPr>
      <w:rPr>
        <w:rFonts w:ascii="Arial" w:eastAsia="Calibri" w:hAnsi="Arial"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EFB58B8"/>
    <w:multiLevelType w:val="hybridMultilevel"/>
    <w:tmpl w:val="86B8A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1F3B57"/>
    <w:multiLevelType w:val="hybridMultilevel"/>
    <w:tmpl w:val="7EDEA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393D15"/>
    <w:multiLevelType w:val="hybridMultilevel"/>
    <w:tmpl w:val="11847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933342"/>
    <w:multiLevelType w:val="hybridMultilevel"/>
    <w:tmpl w:val="72721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5A03F7"/>
    <w:multiLevelType w:val="hybridMultilevel"/>
    <w:tmpl w:val="7026F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6D0BCE"/>
    <w:multiLevelType w:val="hybridMultilevel"/>
    <w:tmpl w:val="FFFFFFFF"/>
    <w:lvl w:ilvl="0" w:tplc="96F84648">
      <w:start w:val="1"/>
      <w:numFmt w:val="bullet"/>
      <w:lvlText w:val=""/>
      <w:lvlJc w:val="left"/>
      <w:pPr>
        <w:ind w:left="720" w:hanging="360"/>
      </w:pPr>
      <w:rPr>
        <w:rFonts w:ascii="Symbol" w:hAnsi="Symbol" w:hint="default"/>
      </w:rPr>
    </w:lvl>
    <w:lvl w:ilvl="1" w:tplc="95C2AFAA">
      <w:start w:val="1"/>
      <w:numFmt w:val="bullet"/>
      <w:lvlText w:val="o"/>
      <w:lvlJc w:val="left"/>
      <w:pPr>
        <w:ind w:left="1440" w:hanging="360"/>
      </w:pPr>
      <w:rPr>
        <w:rFonts w:ascii="Courier New" w:hAnsi="Courier New" w:hint="default"/>
      </w:rPr>
    </w:lvl>
    <w:lvl w:ilvl="2" w:tplc="9B603BCC">
      <w:start w:val="1"/>
      <w:numFmt w:val="bullet"/>
      <w:lvlText w:val=""/>
      <w:lvlJc w:val="left"/>
      <w:pPr>
        <w:ind w:left="2160" w:hanging="360"/>
      </w:pPr>
      <w:rPr>
        <w:rFonts w:ascii="Wingdings" w:hAnsi="Wingdings" w:hint="default"/>
      </w:rPr>
    </w:lvl>
    <w:lvl w:ilvl="3" w:tplc="6CEE8242">
      <w:start w:val="1"/>
      <w:numFmt w:val="bullet"/>
      <w:lvlText w:val=""/>
      <w:lvlJc w:val="left"/>
      <w:pPr>
        <w:ind w:left="2880" w:hanging="360"/>
      </w:pPr>
      <w:rPr>
        <w:rFonts w:ascii="Symbol" w:hAnsi="Symbol" w:hint="default"/>
      </w:rPr>
    </w:lvl>
    <w:lvl w:ilvl="4" w:tplc="8482FB0A">
      <w:start w:val="1"/>
      <w:numFmt w:val="bullet"/>
      <w:lvlText w:val="o"/>
      <w:lvlJc w:val="left"/>
      <w:pPr>
        <w:ind w:left="3600" w:hanging="360"/>
      </w:pPr>
      <w:rPr>
        <w:rFonts w:ascii="Courier New" w:hAnsi="Courier New" w:hint="default"/>
      </w:rPr>
    </w:lvl>
    <w:lvl w:ilvl="5" w:tplc="43D6FB30">
      <w:start w:val="1"/>
      <w:numFmt w:val="bullet"/>
      <w:lvlText w:val=""/>
      <w:lvlJc w:val="left"/>
      <w:pPr>
        <w:ind w:left="4320" w:hanging="360"/>
      </w:pPr>
      <w:rPr>
        <w:rFonts w:ascii="Wingdings" w:hAnsi="Wingdings" w:hint="default"/>
      </w:rPr>
    </w:lvl>
    <w:lvl w:ilvl="6" w:tplc="1C648B78">
      <w:start w:val="1"/>
      <w:numFmt w:val="bullet"/>
      <w:lvlText w:val=""/>
      <w:lvlJc w:val="left"/>
      <w:pPr>
        <w:ind w:left="5040" w:hanging="360"/>
      </w:pPr>
      <w:rPr>
        <w:rFonts w:ascii="Symbol" w:hAnsi="Symbol" w:hint="default"/>
      </w:rPr>
    </w:lvl>
    <w:lvl w:ilvl="7" w:tplc="FD2ADFB2">
      <w:start w:val="1"/>
      <w:numFmt w:val="bullet"/>
      <w:lvlText w:val="o"/>
      <w:lvlJc w:val="left"/>
      <w:pPr>
        <w:ind w:left="5760" w:hanging="360"/>
      </w:pPr>
      <w:rPr>
        <w:rFonts w:ascii="Courier New" w:hAnsi="Courier New" w:hint="default"/>
      </w:rPr>
    </w:lvl>
    <w:lvl w:ilvl="8" w:tplc="5D24AD5E">
      <w:start w:val="1"/>
      <w:numFmt w:val="bullet"/>
      <w:lvlText w:val=""/>
      <w:lvlJc w:val="left"/>
      <w:pPr>
        <w:ind w:left="6480" w:hanging="360"/>
      </w:pPr>
      <w:rPr>
        <w:rFonts w:ascii="Wingdings" w:hAnsi="Wingdings" w:hint="default"/>
      </w:rPr>
    </w:lvl>
  </w:abstractNum>
  <w:abstractNum w:abstractNumId="28" w15:restartNumberingAfterBreak="0">
    <w:nsid w:val="5CCF2DC9"/>
    <w:multiLevelType w:val="hybridMultilevel"/>
    <w:tmpl w:val="C0F85EF6"/>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638B1D10"/>
    <w:multiLevelType w:val="hybridMultilevel"/>
    <w:tmpl w:val="66EE1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CD4654"/>
    <w:multiLevelType w:val="hybridMultilevel"/>
    <w:tmpl w:val="89EA57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3C7F46"/>
    <w:multiLevelType w:val="hybridMultilevel"/>
    <w:tmpl w:val="7D6E6E1C"/>
    <w:lvl w:ilvl="0" w:tplc="BEF0AEA6">
      <w:start w:val="1"/>
      <w:numFmt w:val="bullet"/>
      <w:lvlText w:val=""/>
      <w:lvlJc w:val="left"/>
      <w:pPr>
        <w:ind w:left="720" w:hanging="360"/>
      </w:pPr>
      <w:rPr>
        <w:rFonts w:ascii="Symbol" w:hAnsi="Symbol" w:hint="default"/>
      </w:rPr>
    </w:lvl>
    <w:lvl w:ilvl="1" w:tplc="AA3425B4">
      <w:start w:val="1"/>
      <w:numFmt w:val="bullet"/>
      <w:lvlText w:val="o"/>
      <w:lvlJc w:val="left"/>
      <w:pPr>
        <w:ind w:left="1440" w:hanging="360"/>
      </w:pPr>
      <w:rPr>
        <w:rFonts w:ascii="Courier New" w:hAnsi="Courier New" w:hint="default"/>
      </w:rPr>
    </w:lvl>
    <w:lvl w:ilvl="2" w:tplc="EAB6CA58">
      <w:start w:val="1"/>
      <w:numFmt w:val="bullet"/>
      <w:lvlText w:val=""/>
      <w:lvlJc w:val="left"/>
      <w:pPr>
        <w:ind w:left="2160" w:hanging="360"/>
      </w:pPr>
      <w:rPr>
        <w:rFonts w:ascii="Wingdings" w:hAnsi="Wingdings" w:hint="default"/>
      </w:rPr>
    </w:lvl>
    <w:lvl w:ilvl="3" w:tplc="4080CF38">
      <w:start w:val="1"/>
      <w:numFmt w:val="bullet"/>
      <w:lvlText w:val=""/>
      <w:lvlJc w:val="left"/>
      <w:pPr>
        <w:ind w:left="2880" w:hanging="360"/>
      </w:pPr>
      <w:rPr>
        <w:rFonts w:ascii="Symbol" w:hAnsi="Symbol" w:hint="default"/>
      </w:rPr>
    </w:lvl>
    <w:lvl w:ilvl="4" w:tplc="4ECECC9E">
      <w:start w:val="1"/>
      <w:numFmt w:val="bullet"/>
      <w:lvlText w:val="o"/>
      <w:lvlJc w:val="left"/>
      <w:pPr>
        <w:ind w:left="3600" w:hanging="360"/>
      </w:pPr>
      <w:rPr>
        <w:rFonts w:ascii="Courier New" w:hAnsi="Courier New" w:hint="default"/>
      </w:rPr>
    </w:lvl>
    <w:lvl w:ilvl="5" w:tplc="69C058B8">
      <w:start w:val="1"/>
      <w:numFmt w:val="bullet"/>
      <w:lvlText w:val=""/>
      <w:lvlJc w:val="left"/>
      <w:pPr>
        <w:ind w:left="4320" w:hanging="360"/>
      </w:pPr>
      <w:rPr>
        <w:rFonts w:ascii="Wingdings" w:hAnsi="Wingdings" w:hint="default"/>
      </w:rPr>
    </w:lvl>
    <w:lvl w:ilvl="6" w:tplc="ECA63EBE">
      <w:start w:val="1"/>
      <w:numFmt w:val="bullet"/>
      <w:lvlText w:val=""/>
      <w:lvlJc w:val="left"/>
      <w:pPr>
        <w:ind w:left="5040" w:hanging="360"/>
      </w:pPr>
      <w:rPr>
        <w:rFonts w:ascii="Symbol" w:hAnsi="Symbol" w:hint="default"/>
      </w:rPr>
    </w:lvl>
    <w:lvl w:ilvl="7" w:tplc="58423DE2">
      <w:start w:val="1"/>
      <w:numFmt w:val="bullet"/>
      <w:lvlText w:val="o"/>
      <w:lvlJc w:val="left"/>
      <w:pPr>
        <w:ind w:left="5760" w:hanging="360"/>
      </w:pPr>
      <w:rPr>
        <w:rFonts w:ascii="Courier New" w:hAnsi="Courier New" w:hint="default"/>
      </w:rPr>
    </w:lvl>
    <w:lvl w:ilvl="8" w:tplc="7C9AAEB8">
      <w:start w:val="1"/>
      <w:numFmt w:val="bullet"/>
      <w:lvlText w:val=""/>
      <w:lvlJc w:val="left"/>
      <w:pPr>
        <w:ind w:left="6480" w:hanging="360"/>
      </w:pPr>
      <w:rPr>
        <w:rFonts w:ascii="Wingdings" w:hAnsi="Wingdings" w:hint="default"/>
      </w:rPr>
    </w:lvl>
  </w:abstractNum>
  <w:abstractNum w:abstractNumId="32" w15:restartNumberingAfterBreak="0">
    <w:nsid w:val="6B40512B"/>
    <w:multiLevelType w:val="hybridMultilevel"/>
    <w:tmpl w:val="6E3EC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85108A"/>
    <w:multiLevelType w:val="hybridMultilevel"/>
    <w:tmpl w:val="559CC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94508C"/>
    <w:multiLevelType w:val="hybridMultilevel"/>
    <w:tmpl w:val="94224310"/>
    <w:lvl w:ilvl="0" w:tplc="5164E038">
      <w:start w:val="1"/>
      <w:numFmt w:val="lowerLetter"/>
      <w:lvlText w:val="%1."/>
      <w:lvlJc w:val="left"/>
      <w:pPr>
        <w:ind w:left="720" w:hanging="360"/>
      </w:pPr>
      <w:rPr>
        <w:rFonts w:ascii="Arial" w:eastAsiaTheme="minorHAnsi" w:hAnsi="Arial"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616EC7"/>
    <w:multiLevelType w:val="hybridMultilevel"/>
    <w:tmpl w:val="1FAC6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2B1211"/>
    <w:multiLevelType w:val="hybridMultilevel"/>
    <w:tmpl w:val="8F180A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64E810"/>
    <w:multiLevelType w:val="hybridMultilevel"/>
    <w:tmpl w:val="6F86D9F2"/>
    <w:lvl w:ilvl="0" w:tplc="B4F82842">
      <w:start w:val="1"/>
      <w:numFmt w:val="bullet"/>
      <w:lvlText w:val=""/>
      <w:lvlJc w:val="left"/>
      <w:pPr>
        <w:ind w:left="720" w:hanging="360"/>
      </w:pPr>
      <w:rPr>
        <w:rFonts w:ascii="Symbol" w:hAnsi="Symbol" w:hint="default"/>
      </w:rPr>
    </w:lvl>
    <w:lvl w:ilvl="1" w:tplc="F83E1566">
      <w:start w:val="1"/>
      <w:numFmt w:val="bullet"/>
      <w:lvlText w:val="o"/>
      <w:lvlJc w:val="left"/>
      <w:pPr>
        <w:ind w:left="1440" w:hanging="360"/>
      </w:pPr>
      <w:rPr>
        <w:rFonts w:ascii="Courier New" w:hAnsi="Courier New" w:hint="default"/>
      </w:rPr>
    </w:lvl>
    <w:lvl w:ilvl="2" w:tplc="67640806">
      <w:start w:val="1"/>
      <w:numFmt w:val="bullet"/>
      <w:lvlText w:val=""/>
      <w:lvlJc w:val="left"/>
      <w:pPr>
        <w:ind w:left="2160" w:hanging="360"/>
      </w:pPr>
      <w:rPr>
        <w:rFonts w:ascii="Wingdings" w:hAnsi="Wingdings" w:hint="default"/>
      </w:rPr>
    </w:lvl>
    <w:lvl w:ilvl="3" w:tplc="1E56460C">
      <w:start w:val="1"/>
      <w:numFmt w:val="bullet"/>
      <w:lvlText w:val=""/>
      <w:lvlJc w:val="left"/>
      <w:pPr>
        <w:ind w:left="2880" w:hanging="360"/>
      </w:pPr>
      <w:rPr>
        <w:rFonts w:ascii="Symbol" w:hAnsi="Symbol" w:hint="default"/>
      </w:rPr>
    </w:lvl>
    <w:lvl w:ilvl="4" w:tplc="899EEEA2">
      <w:start w:val="1"/>
      <w:numFmt w:val="bullet"/>
      <w:lvlText w:val="o"/>
      <w:lvlJc w:val="left"/>
      <w:pPr>
        <w:ind w:left="3600" w:hanging="360"/>
      </w:pPr>
      <w:rPr>
        <w:rFonts w:ascii="Courier New" w:hAnsi="Courier New" w:hint="default"/>
      </w:rPr>
    </w:lvl>
    <w:lvl w:ilvl="5" w:tplc="6C2E7D3A">
      <w:start w:val="1"/>
      <w:numFmt w:val="bullet"/>
      <w:lvlText w:val=""/>
      <w:lvlJc w:val="left"/>
      <w:pPr>
        <w:ind w:left="4320" w:hanging="360"/>
      </w:pPr>
      <w:rPr>
        <w:rFonts w:ascii="Wingdings" w:hAnsi="Wingdings" w:hint="default"/>
      </w:rPr>
    </w:lvl>
    <w:lvl w:ilvl="6" w:tplc="C1AEA6C8">
      <w:start w:val="1"/>
      <w:numFmt w:val="bullet"/>
      <w:lvlText w:val=""/>
      <w:lvlJc w:val="left"/>
      <w:pPr>
        <w:ind w:left="5040" w:hanging="360"/>
      </w:pPr>
      <w:rPr>
        <w:rFonts w:ascii="Symbol" w:hAnsi="Symbol" w:hint="default"/>
      </w:rPr>
    </w:lvl>
    <w:lvl w:ilvl="7" w:tplc="E09A2CBA">
      <w:start w:val="1"/>
      <w:numFmt w:val="bullet"/>
      <w:lvlText w:val="o"/>
      <w:lvlJc w:val="left"/>
      <w:pPr>
        <w:ind w:left="5760" w:hanging="360"/>
      </w:pPr>
      <w:rPr>
        <w:rFonts w:ascii="Courier New" w:hAnsi="Courier New" w:hint="default"/>
      </w:rPr>
    </w:lvl>
    <w:lvl w:ilvl="8" w:tplc="2AD6A2A6">
      <w:start w:val="1"/>
      <w:numFmt w:val="bullet"/>
      <w:lvlText w:val=""/>
      <w:lvlJc w:val="left"/>
      <w:pPr>
        <w:ind w:left="6480" w:hanging="360"/>
      </w:pPr>
      <w:rPr>
        <w:rFonts w:ascii="Wingdings" w:hAnsi="Wingdings" w:hint="default"/>
      </w:rPr>
    </w:lvl>
  </w:abstractNum>
  <w:abstractNum w:abstractNumId="38" w15:restartNumberingAfterBreak="0">
    <w:nsid w:val="76F44C2A"/>
    <w:multiLevelType w:val="hybridMultilevel"/>
    <w:tmpl w:val="730612A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9" w15:restartNumberingAfterBreak="0">
    <w:nsid w:val="77EF4D9E"/>
    <w:multiLevelType w:val="hybridMultilevel"/>
    <w:tmpl w:val="F306D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876D0A"/>
    <w:multiLevelType w:val="hybridMultilevel"/>
    <w:tmpl w:val="BCF47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E657A1"/>
    <w:multiLevelType w:val="hybridMultilevel"/>
    <w:tmpl w:val="24566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3585337">
    <w:abstractNumId w:val="20"/>
  </w:num>
  <w:num w:numId="2" w16cid:durableId="1638486904">
    <w:abstractNumId w:val="30"/>
  </w:num>
  <w:num w:numId="3" w16cid:durableId="297415199">
    <w:abstractNumId w:val="9"/>
  </w:num>
  <w:num w:numId="4" w16cid:durableId="1483811842">
    <w:abstractNumId w:val="3"/>
  </w:num>
  <w:num w:numId="5" w16cid:durableId="1059018013">
    <w:abstractNumId w:val="35"/>
  </w:num>
  <w:num w:numId="6" w16cid:durableId="865559914">
    <w:abstractNumId w:val="24"/>
  </w:num>
  <w:num w:numId="7" w16cid:durableId="312950302">
    <w:abstractNumId w:val="23"/>
  </w:num>
  <w:num w:numId="8" w16cid:durableId="1193231435">
    <w:abstractNumId w:val="17"/>
  </w:num>
  <w:num w:numId="9" w16cid:durableId="1603537959">
    <w:abstractNumId w:val="28"/>
  </w:num>
  <w:num w:numId="10" w16cid:durableId="1466050029">
    <w:abstractNumId w:val="16"/>
  </w:num>
  <w:num w:numId="11" w16cid:durableId="1733655873">
    <w:abstractNumId w:val="41"/>
  </w:num>
  <w:num w:numId="12" w16cid:durableId="853039293">
    <w:abstractNumId w:val="2"/>
  </w:num>
  <w:num w:numId="13" w16cid:durableId="19552391">
    <w:abstractNumId w:val="34"/>
  </w:num>
  <w:num w:numId="14" w16cid:durableId="1551109357">
    <w:abstractNumId w:val="0"/>
  </w:num>
  <w:num w:numId="15" w16cid:durableId="1965652682">
    <w:abstractNumId w:val="36"/>
  </w:num>
  <w:num w:numId="16" w16cid:durableId="227688818">
    <w:abstractNumId w:val="29"/>
  </w:num>
  <w:num w:numId="17" w16cid:durableId="80415402">
    <w:abstractNumId w:val="21"/>
  </w:num>
  <w:num w:numId="18" w16cid:durableId="228003342">
    <w:abstractNumId w:val="32"/>
  </w:num>
  <w:num w:numId="19" w16cid:durableId="1501238081">
    <w:abstractNumId w:val="19"/>
  </w:num>
  <w:num w:numId="20" w16cid:durableId="2021203784">
    <w:abstractNumId w:val="26"/>
  </w:num>
  <w:num w:numId="21" w16cid:durableId="1061178330">
    <w:abstractNumId w:val="15"/>
  </w:num>
  <w:num w:numId="22" w16cid:durableId="76173283">
    <w:abstractNumId w:val="33"/>
  </w:num>
  <w:num w:numId="23" w16cid:durableId="1511338247">
    <w:abstractNumId w:val="6"/>
  </w:num>
  <w:num w:numId="24" w16cid:durableId="1041132691">
    <w:abstractNumId w:val="14"/>
  </w:num>
  <w:num w:numId="25" w16cid:durableId="2049135999">
    <w:abstractNumId w:val="8"/>
  </w:num>
  <w:num w:numId="26" w16cid:durableId="590891269">
    <w:abstractNumId w:val="27"/>
  </w:num>
  <w:num w:numId="27" w16cid:durableId="436104170">
    <w:abstractNumId w:val="25"/>
  </w:num>
  <w:num w:numId="28" w16cid:durableId="611400590">
    <w:abstractNumId w:val="39"/>
  </w:num>
  <w:num w:numId="29" w16cid:durableId="1990398079">
    <w:abstractNumId w:val="40"/>
  </w:num>
  <w:num w:numId="30" w16cid:durableId="1418282489">
    <w:abstractNumId w:val="13"/>
  </w:num>
  <w:num w:numId="31" w16cid:durableId="2032493951">
    <w:abstractNumId w:val="1"/>
  </w:num>
  <w:num w:numId="32" w16cid:durableId="1821539143">
    <w:abstractNumId w:val="7"/>
  </w:num>
  <w:num w:numId="33" w16cid:durableId="112940292">
    <w:abstractNumId w:val="37"/>
  </w:num>
  <w:num w:numId="34" w16cid:durableId="1710371097">
    <w:abstractNumId w:val="31"/>
  </w:num>
  <w:num w:numId="35" w16cid:durableId="968779483">
    <w:abstractNumId w:val="10"/>
  </w:num>
  <w:num w:numId="36" w16cid:durableId="1126241168">
    <w:abstractNumId w:val="18"/>
  </w:num>
  <w:num w:numId="37" w16cid:durableId="2061975953">
    <w:abstractNumId w:val="11"/>
  </w:num>
  <w:num w:numId="38" w16cid:durableId="20790519">
    <w:abstractNumId w:val="4"/>
  </w:num>
  <w:num w:numId="39" w16cid:durableId="1156266429">
    <w:abstractNumId w:val="22"/>
  </w:num>
  <w:num w:numId="40" w16cid:durableId="184099475">
    <w:abstractNumId w:val="5"/>
  </w:num>
  <w:num w:numId="41" w16cid:durableId="1089278330">
    <w:abstractNumId w:val="12"/>
  </w:num>
  <w:num w:numId="42" w16cid:durableId="18645377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Fmt w:val="chicago"/>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6BA"/>
    <w:rsid w:val="0000089C"/>
    <w:rsid w:val="00001457"/>
    <w:rsid w:val="00003332"/>
    <w:rsid w:val="00011022"/>
    <w:rsid w:val="000202EA"/>
    <w:rsid w:val="00020626"/>
    <w:rsid w:val="000210EB"/>
    <w:rsid w:val="00022DDB"/>
    <w:rsid w:val="000233E1"/>
    <w:rsid w:val="0002497C"/>
    <w:rsid w:val="0002514D"/>
    <w:rsid w:val="000251D0"/>
    <w:rsid w:val="00026E5B"/>
    <w:rsid w:val="000272A5"/>
    <w:rsid w:val="0003016E"/>
    <w:rsid w:val="000317E7"/>
    <w:rsid w:val="00031C82"/>
    <w:rsid w:val="00032E73"/>
    <w:rsid w:val="00033A9A"/>
    <w:rsid w:val="00034C5B"/>
    <w:rsid w:val="000351FA"/>
    <w:rsid w:val="0003766D"/>
    <w:rsid w:val="0004086C"/>
    <w:rsid w:val="000432CC"/>
    <w:rsid w:val="000453EB"/>
    <w:rsid w:val="00045BA0"/>
    <w:rsid w:val="00045E10"/>
    <w:rsid w:val="00046159"/>
    <w:rsid w:val="0004754E"/>
    <w:rsid w:val="00047F22"/>
    <w:rsid w:val="00051474"/>
    <w:rsid w:val="0005318C"/>
    <w:rsid w:val="000557A7"/>
    <w:rsid w:val="000568BB"/>
    <w:rsid w:val="000569B5"/>
    <w:rsid w:val="00060370"/>
    <w:rsid w:val="00061621"/>
    <w:rsid w:val="000625B9"/>
    <w:rsid w:val="00062ACC"/>
    <w:rsid w:val="000642B7"/>
    <w:rsid w:val="00064630"/>
    <w:rsid w:val="00064A2A"/>
    <w:rsid w:val="0006545C"/>
    <w:rsid w:val="0006604C"/>
    <w:rsid w:val="00066EC6"/>
    <w:rsid w:val="000704DA"/>
    <w:rsid w:val="000712DD"/>
    <w:rsid w:val="0007208F"/>
    <w:rsid w:val="00072C73"/>
    <w:rsid w:val="000738E4"/>
    <w:rsid w:val="00073F88"/>
    <w:rsid w:val="0007479A"/>
    <w:rsid w:val="000748A1"/>
    <w:rsid w:val="00074B64"/>
    <w:rsid w:val="00077325"/>
    <w:rsid w:val="00077F70"/>
    <w:rsid w:val="0008104A"/>
    <w:rsid w:val="00081B1F"/>
    <w:rsid w:val="00084789"/>
    <w:rsid w:val="00085561"/>
    <w:rsid w:val="000855D0"/>
    <w:rsid w:val="0008622B"/>
    <w:rsid w:val="00090686"/>
    <w:rsid w:val="00091334"/>
    <w:rsid w:val="00091C3E"/>
    <w:rsid w:val="000A371C"/>
    <w:rsid w:val="000A3F1E"/>
    <w:rsid w:val="000A419A"/>
    <w:rsid w:val="000A499D"/>
    <w:rsid w:val="000A4A13"/>
    <w:rsid w:val="000A696C"/>
    <w:rsid w:val="000A75CE"/>
    <w:rsid w:val="000A77E1"/>
    <w:rsid w:val="000A7F6F"/>
    <w:rsid w:val="000B798A"/>
    <w:rsid w:val="000C20E4"/>
    <w:rsid w:val="000C22B6"/>
    <w:rsid w:val="000C3695"/>
    <w:rsid w:val="000C3C1E"/>
    <w:rsid w:val="000C42F6"/>
    <w:rsid w:val="000C5ECF"/>
    <w:rsid w:val="000C72D7"/>
    <w:rsid w:val="000C7621"/>
    <w:rsid w:val="000D3BB8"/>
    <w:rsid w:val="000D475A"/>
    <w:rsid w:val="000D47E7"/>
    <w:rsid w:val="000D5DCE"/>
    <w:rsid w:val="000D7600"/>
    <w:rsid w:val="000E0148"/>
    <w:rsid w:val="000E3C5E"/>
    <w:rsid w:val="000E4654"/>
    <w:rsid w:val="000E509D"/>
    <w:rsid w:val="000E7284"/>
    <w:rsid w:val="000E7852"/>
    <w:rsid w:val="000F263A"/>
    <w:rsid w:val="000F2E3C"/>
    <w:rsid w:val="000F46BF"/>
    <w:rsid w:val="000F53BD"/>
    <w:rsid w:val="000F5B92"/>
    <w:rsid w:val="001002E5"/>
    <w:rsid w:val="00101D3A"/>
    <w:rsid w:val="00102694"/>
    <w:rsid w:val="0010303B"/>
    <w:rsid w:val="00106A0C"/>
    <w:rsid w:val="001141A2"/>
    <w:rsid w:val="00117003"/>
    <w:rsid w:val="00117A84"/>
    <w:rsid w:val="0012036A"/>
    <w:rsid w:val="00122796"/>
    <w:rsid w:val="0012361A"/>
    <w:rsid w:val="001244A5"/>
    <w:rsid w:val="001250ED"/>
    <w:rsid w:val="00125E53"/>
    <w:rsid w:val="00127551"/>
    <w:rsid w:val="0013129C"/>
    <w:rsid w:val="001316C1"/>
    <w:rsid w:val="00131A65"/>
    <w:rsid w:val="00134181"/>
    <w:rsid w:val="00135555"/>
    <w:rsid w:val="00136189"/>
    <w:rsid w:val="00137CFE"/>
    <w:rsid w:val="00145002"/>
    <w:rsid w:val="00145750"/>
    <w:rsid w:val="00150092"/>
    <w:rsid w:val="00152ABE"/>
    <w:rsid w:val="00153C34"/>
    <w:rsid w:val="0015460F"/>
    <w:rsid w:val="00155B8A"/>
    <w:rsid w:val="00156168"/>
    <w:rsid w:val="00157B3C"/>
    <w:rsid w:val="0016160F"/>
    <w:rsid w:val="00162C14"/>
    <w:rsid w:val="00163DC0"/>
    <w:rsid w:val="0016432B"/>
    <w:rsid w:val="001658F4"/>
    <w:rsid w:val="00167F67"/>
    <w:rsid w:val="00171191"/>
    <w:rsid w:val="00171EFC"/>
    <w:rsid w:val="00172409"/>
    <w:rsid w:val="00172A30"/>
    <w:rsid w:val="00174F45"/>
    <w:rsid w:val="001754C9"/>
    <w:rsid w:val="00175EBF"/>
    <w:rsid w:val="001763F6"/>
    <w:rsid w:val="00176C10"/>
    <w:rsid w:val="001772AD"/>
    <w:rsid w:val="00180ECB"/>
    <w:rsid w:val="00182EAE"/>
    <w:rsid w:val="00190328"/>
    <w:rsid w:val="0019045E"/>
    <w:rsid w:val="00194286"/>
    <w:rsid w:val="00195B11"/>
    <w:rsid w:val="001960B3"/>
    <w:rsid w:val="0019685F"/>
    <w:rsid w:val="00196D65"/>
    <w:rsid w:val="00197E64"/>
    <w:rsid w:val="001A059E"/>
    <w:rsid w:val="001A0A7A"/>
    <w:rsid w:val="001A28B1"/>
    <w:rsid w:val="001A2A32"/>
    <w:rsid w:val="001A57A7"/>
    <w:rsid w:val="001A72B1"/>
    <w:rsid w:val="001B01BD"/>
    <w:rsid w:val="001B3635"/>
    <w:rsid w:val="001B41D3"/>
    <w:rsid w:val="001B7133"/>
    <w:rsid w:val="001B7B46"/>
    <w:rsid w:val="001B7D59"/>
    <w:rsid w:val="001C0FD1"/>
    <w:rsid w:val="001C0FD4"/>
    <w:rsid w:val="001C1126"/>
    <w:rsid w:val="001C154A"/>
    <w:rsid w:val="001C1D34"/>
    <w:rsid w:val="001C4107"/>
    <w:rsid w:val="001C4908"/>
    <w:rsid w:val="001C5A55"/>
    <w:rsid w:val="001C7C70"/>
    <w:rsid w:val="001D177D"/>
    <w:rsid w:val="001D6126"/>
    <w:rsid w:val="001E2565"/>
    <w:rsid w:val="001E2A04"/>
    <w:rsid w:val="001E4340"/>
    <w:rsid w:val="001E6EE1"/>
    <w:rsid w:val="001E6F40"/>
    <w:rsid w:val="001E7423"/>
    <w:rsid w:val="001E78DA"/>
    <w:rsid w:val="001E78F2"/>
    <w:rsid w:val="001F1CF6"/>
    <w:rsid w:val="001F4F17"/>
    <w:rsid w:val="001F65A7"/>
    <w:rsid w:val="00200A85"/>
    <w:rsid w:val="002012DF"/>
    <w:rsid w:val="0020345C"/>
    <w:rsid w:val="0020628F"/>
    <w:rsid w:val="00207A80"/>
    <w:rsid w:val="00207F1C"/>
    <w:rsid w:val="00210F14"/>
    <w:rsid w:val="002113EF"/>
    <w:rsid w:val="00212920"/>
    <w:rsid w:val="00213FA2"/>
    <w:rsid w:val="00215FF7"/>
    <w:rsid w:val="002173E1"/>
    <w:rsid w:val="002206A7"/>
    <w:rsid w:val="00220B72"/>
    <w:rsid w:val="002223BA"/>
    <w:rsid w:val="002247F2"/>
    <w:rsid w:val="00224843"/>
    <w:rsid w:val="00225877"/>
    <w:rsid w:val="002327CA"/>
    <w:rsid w:val="0023313F"/>
    <w:rsid w:val="002354CA"/>
    <w:rsid w:val="00235B26"/>
    <w:rsid w:val="002419D1"/>
    <w:rsid w:val="00241E7C"/>
    <w:rsid w:val="00243CFF"/>
    <w:rsid w:val="002452E5"/>
    <w:rsid w:val="0024563A"/>
    <w:rsid w:val="002458B2"/>
    <w:rsid w:val="0024711B"/>
    <w:rsid w:val="00250278"/>
    <w:rsid w:val="00252539"/>
    <w:rsid w:val="00253533"/>
    <w:rsid w:val="00254807"/>
    <w:rsid w:val="00255D63"/>
    <w:rsid w:val="00261AAC"/>
    <w:rsid w:val="00261AAD"/>
    <w:rsid w:val="0026373D"/>
    <w:rsid w:val="00264489"/>
    <w:rsid w:val="00264F3B"/>
    <w:rsid w:val="0026578C"/>
    <w:rsid w:val="00266844"/>
    <w:rsid w:val="0026711E"/>
    <w:rsid w:val="00267C6D"/>
    <w:rsid w:val="0027238A"/>
    <w:rsid w:val="002756E1"/>
    <w:rsid w:val="002842C8"/>
    <w:rsid w:val="002857BA"/>
    <w:rsid w:val="00286582"/>
    <w:rsid w:val="00286B4D"/>
    <w:rsid w:val="002902DF"/>
    <w:rsid w:val="0029036B"/>
    <w:rsid w:val="00290947"/>
    <w:rsid w:val="002928B4"/>
    <w:rsid w:val="00293D51"/>
    <w:rsid w:val="00294E6D"/>
    <w:rsid w:val="00296549"/>
    <w:rsid w:val="002A1C73"/>
    <w:rsid w:val="002A26E3"/>
    <w:rsid w:val="002A4153"/>
    <w:rsid w:val="002A6AED"/>
    <w:rsid w:val="002A7E16"/>
    <w:rsid w:val="002B1D53"/>
    <w:rsid w:val="002B20C6"/>
    <w:rsid w:val="002B26E8"/>
    <w:rsid w:val="002B3C1A"/>
    <w:rsid w:val="002B5382"/>
    <w:rsid w:val="002B6377"/>
    <w:rsid w:val="002B681A"/>
    <w:rsid w:val="002B7EF6"/>
    <w:rsid w:val="002C0F5F"/>
    <w:rsid w:val="002C141D"/>
    <w:rsid w:val="002C1A0C"/>
    <w:rsid w:val="002C215A"/>
    <w:rsid w:val="002C2160"/>
    <w:rsid w:val="002C27F8"/>
    <w:rsid w:val="002C29E2"/>
    <w:rsid w:val="002C2B00"/>
    <w:rsid w:val="002D0D16"/>
    <w:rsid w:val="002D1185"/>
    <w:rsid w:val="002D1217"/>
    <w:rsid w:val="002D390D"/>
    <w:rsid w:val="002D3FF9"/>
    <w:rsid w:val="002D61A4"/>
    <w:rsid w:val="002D7180"/>
    <w:rsid w:val="002D7E45"/>
    <w:rsid w:val="002E0005"/>
    <w:rsid w:val="002E0282"/>
    <w:rsid w:val="002E06AB"/>
    <w:rsid w:val="002E284F"/>
    <w:rsid w:val="002E34BB"/>
    <w:rsid w:val="002E640A"/>
    <w:rsid w:val="002E6D98"/>
    <w:rsid w:val="002E7D9F"/>
    <w:rsid w:val="002F03CB"/>
    <w:rsid w:val="002F1A0F"/>
    <w:rsid w:val="002F3CA8"/>
    <w:rsid w:val="002F4110"/>
    <w:rsid w:val="002F5666"/>
    <w:rsid w:val="002F7AFE"/>
    <w:rsid w:val="00300A86"/>
    <w:rsid w:val="00301FC8"/>
    <w:rsid w:val="003023C1"/>
    <w:rsid w:val="003036BB"/>
    <w:rsid w:val="0030408A"/>
    <w:rsid w:val="00304224"/>
    <w:rsid w:val="00304476"/>
    <w:rsid w:val="00306025"/>
    <w:rsid w:val="0030610B"/>
    <w:rsid w:val="00313C48"/>
    <w:rsid w:val="00314D5A"/>
    <w:rsid w:val="003209A3"/>
    <w:rsid w:val="00324945"/>
    <w:rsid w:val="00327B43"/>
    <w:rsid w:val="0033085D"/>
    <w:rsid w:val="00331B57"/>
    <w:rsid w:val="00337138"/>
    <w:rsid w:val="00337241"/>
    <w:rsid w:val="0033752D"/>
    <w:rsid w:val="00343693"/>
    <w:rsid w:val="00344D44"/>
    <w:rsid w:val="00346F56"/>
    <w:rsid w:val="003477F7"/>
    <w:rsid w:val="00350079"/>
    <w:rsid w:val="003522FC"/>
    <w:rsid w:val="00352931"/>
    <w:rsid w:val="00352BE7"/>
    <w:rsid w:val="00356296"/>
    <w:rsid w:val="0036084B"/>
    <w:rsid w:val="00361ED0"/>
    <w:rsid w:val="00361F66"/>
    <w:rsid w:val="00363822"/>
    <w:rsid w:val="0036538D"/>
    <w:rsid w:val="00366AEA"/>
    <w:rsid w:val="00366E80"/>
    <w:rsid w:val="00367D9B"/>
    <w:rsid w:val="00371D5A"/>
    <w:rsid w:val="0038021B"/>
    <w:rsid w:val="00381216"/>
    <w:rsid w:val="00381A67"/>
    <w:rsid w:val="00384333"/>
    <w:rsid w:val="00384D99"/>
    <w:rsid w:val="00385411"/>
    <w:rsid w:val="003858FF"/>
    <w:rsid w:val="00385910"/>
    <w:rsid w:val="003866D0"/>
    <w:rsid w:val="00390C1A"/>
    <w:rsid w:val="00390EB3"/>
    <w:rsid w:val="00394D21"/>
    <w:rsid w:val="0039628E"/>
    <w:rsid w:val="00396472"/>
    <w:rsid w:val="0039668E"/>
    <w:rsid w:val="003A2C4B"/>
    <w:rsid w:val="003A2D34"/>
    <w:rsid w:val="003A3707"/>
    <w:rsid w:val="003A54A2"/>
    <w:rsid w:val="003B4E8A"/>
    <w:rsid w:val="003B5C14"/>
    <w:rsid w:val="003C0300"/>
    <w:rsid w:val="003C234E"/>
    <w:rsid w:val="003C4AD5"/>
    <w:rsid w:val="003C4CE6"/>
    <w:rsid w:val="003C6ABC"/>
    <w:rsid w:val="003C7062"/>
    <w:rsid w:val="003C734C"/>
    <w:rsid w:val="003D0B56"/>
    <w:rsid w:val="003D0F4F"/>
    <w:rsid w:val="003D21C7"/>
    <w:rsid w:val="003D3379"/>
    <w:rsid w:val="003D3470"/>
    <w:rsid w:val="003D3ED9"/>
    <w:rsid w:val="003D452F"/>
    <w:rsid w:val="003D71EF"/>
    <w:rsid w:val="003E2FD3"/>
    <w:rsid w:val="003E41C5"/>
    <w:rsid w:val="003E6808"/>
    <w:rsid w:val="003E7868"/>
    <w:rsid w:val="003E7C44"/>
    <w:rsid w:val="003E7E48"/>
    <w:rsid w:val="003E7F47"/>
    <w:rsid w:val="003F553B"/>
    <w:rsid w:val="003F5C47"/>
    <w:rsid w:val="003F5D54"/>
    <w:rsid w:val="0040425E"/>
    <w:rsid w:val="004047BB"/>
    <w:rsid w:val="004060DC"/>
    <w:rsid w:val="004176AA"/>
    <w:rsid w:val="004224BF"/>
    <w:rsid w:val="00423BDC"/>
    <w:rsid w:val="00423EFC"/>
    <w:rsid w:val="00423FF7"/>
    <w:rsid w:val="00425C1D"/>
    <w:rsid w:val="00426998"/>
    <w:rsid w:val="00426C5E"/>
    <w:rsid w:val="00431DC2"/>
    <w:rsid w:val="00433079"/>
    <w:rsid w:val="00433102"/>
    <w:rsid w:val="00434E2A"/>
    <w:rsid w:val="004359BB"/>
    <w:rsid w:val="0043606A"/>
    <w:rsid w:val="00441BE7"/>
    <w:rsid w:val="00441F88"/>
    <w:rsid w:val="00442E40"/>
    <w:rsid w:val="0044353F"/>
    <w:rsid w:val="004449EA"/>
    <w:rsid w:val="0044604C"/>
    <w:rsid w:val="004460F4"/>
    <w:rsid w:val="004503F0"/>
    <w:rsid w:val="00450C94"/>
    <w:rsid w:val="00452CFA"/>
    <w:rsid w:val="00452D3A"/>
    <w:rsid w:val="004532BC"/>
    <w:rsid w:val="00453345"/>
    <w:rsid w:val="0045377D"/>
    <w:rsid w:val="00453EEA"/>
    <w:rsid w:val="00455EDD"/>
    <w:rsid w:val="00456B8E"/>
    <w:rsid w:val="00457888"/>
    <w:rsid w:val="00461FFF"/>
    <w:rsid w:val="0046283E"/>
    <w:rsid w:val="0046409F"/>
    <w:rsid w:val="00464D9B"/>
    <w:rsid w:val="00466288"/>
    <w:rsid w:val="00466847"/>
    <w:rsid w:val="00467AD9"/>
    <w:rsid w:val="004706F6"/>
    <w:rsid w:val="00472FDC"/>
    <w:rsid w:val="00473043"/>
    <w:rsid w:val="00473FB1"/>
    <w:rsid w:val="00474D53"/>
    <w:rsid w:val="00476D0E"/>
    <w:rsid w:val="0048113A"/>
    <w:rsid w:val="00481CC7"/>
    <w:rsid w:val="00486233"/>
    <w:rsid w:val="00486EE2"/>
    <w:rsid w:val="00487CCB"/>
    <w:rsid w:val="00491A3B"/>
    <w:rsid w:val="00491AAC"/>
    <w:rsid w:val="00491C1A"/>
    <w:rsid w:val="00492BD4"/>
    <w:rsid w:val="00493780"/>
    <w:rsid w:val="00493B8F"/>
    <w:rsid w:val="00493E2C"/>
    <w:rsid w:val="00495F79"/>
    <w:rsid w:val="004A1E4F"/>
    <w:rsid w:val="004A1FBC"/>
    <w:rsid w:val="004A33D7"/>
    <w:rsid w:val="004A510C"/>
    <w:rsid w:val="004A55EF"/>
    <w:rsid w:val="004A56CA"/>
    <w:rsid w:val="004B2DC0"/>
    <w:rsid w:val="004B332B"/>
    <w:rsid w:val="004B3AA4"/>
    <w:rsid w:val="004B4146"/>
    <w:rsid w:val="004B4AEE"/>
    <w:rsid w:val="004B4D31"/>
    <w:rsid w:val="004B6FDE"/>
    <w:rsid w:val="004B7667"/>
    <w:rsid w:val="004C0F31"/>
    <w:rsid w:val="004C2015"/>
    <w:rsid w:val="004C227C"/>
    <w:rsid w:val="004C6563"/>
    <w:rsid w:val="004C66FA"/>
    <w:rsid w:val="004C711F"/>
    <w:rsid w:val="004C7821"/>
    <w:rsid w:val="004D02A1"/>
    <w:rsid w:val="004D1FDB"/>
    <w:rsid w:val="004D3197"/>
    <w:rsid w:val="004D3F25"/>
    <w:rsid w:val="004D6A8B"/>
    <w:rsid w:val="004D6C2B"/>
    <w:rsid w:val="004E0CA2"/>
    <w:rsid w:val="004E28EB"/>
    <w:rsid w:val="004E2E21"/>
    <w:rsid w:val="004E3155"/>
    <w:rsid w:val="004E36A0"/>
    <w:rsid w:val="004E53D3"/>
    <w:rsid w:val="004E59FF"/>
    <w:rsid w:val="004F0078"/>
    <w:rsid w:val="004F2CF7"/>
    <w:rsid w:val="004F398E"/>
    <w:rsid w:val="004F4EE5"/>
    <w:rsid w:val="004F5AD5"/>
    <w:rsid w:val="004F7B5B"/>
    <w:rsid w:val="00500665"/>
    <w:rsid w:val="00501851"/>
    <w:rsid w:val="00502EE6"/>
    <w:rsid w:val="00503081"/>
    <w:rsid w:val="00505452"/>
    <w:rsid w:val="00510E91"/>
    <w:rsid w:val="00511CB8"/>
    <w:rsid w:val="00513D9C"/>
    <w:rsid w:val="00517AA1"/>
    <w:rsid w:val="00521C3E"/>
    <w:rsid w:val="00521F1F"/>
    <w:rsid w:val="005262D7"/>
    <w:rsid w:val="00530893"/>
    <w:rsid w:val="00531912"/>
    <w:rsid w:val="0053194C"/>
    <w:rsid w:val="00532D63"/>
    <w:rsid w:val="005331B7"/>
    <w:rsid w:val="00533F79"/>
    <w:rsid w:val="00534CB0"/>
    <w:rsid w:val="005356C0"/>
    <w:rsid w:val="005376DB"/>
    <w:rsid w:val="00537821"/>
    <w:rsid w:val="00540557"/>
    <w:rsid w:val="0054123D"/>
    <w:rsid w:val="00541BA0"/>
    <w:rsid w:val="00544B5F"/>
    <w:rsid w:val="00547017"/>
    <w:rsid w:val="00547741"/>
    <w:rsid w:val="00547A74"/>
    <w:rsid w:val="00550286"/>
    <w:rsid w:val="005524E0"/>
    <w:rsid w:val="0055423E"/>
    <w:rsid w:val="005564F3"/>
    <w:rsid w:val="0055664D"/>
    <w:rsid w:val="00556AEB"/>
    <w:rsid w:val="00556D70"/>
    <w:rsid w:val="005601B9"/>
    <w:rsid w:val="00560BD3"/>
    <w:rsid w:val="00561B08"/>
    <w:rsid w:val="00564662"/>
    <w:rsid w:val="00566380"/>
    <w:rsid w:val="00566E97"/>
    <w:rsid w:val="00567D6F"/>
    <w:rsid w:val="00570775"/>
    <w:rsid w:val="00570971"/>
    <w:rsid w:val="005717A3"/>
    <w:rsid w:val="00571BE4"/>
    <w:rsid w:val="00572DB6"/>
    <w:rsid w:val="00573904"/>
    <w:rsid w:val="00573A25"/>
    <w:rsid w:val="0057407E"/>
    <w:rsid w:val="00576947"/>
    <w:rsid w:val="0057752A"/>
    <w:rsid w:val="00577C87"/>
    <w:rsid w:val="005819E6"/>
    <w:rsid w:val="00583955"/>
    <w:rsid w:val="00583ACF"/>
    <w:rsid w:val="005850D3"/>
    <w:rsid w:val="00585B63"/>
    <w:rsid w:val="00590238"/>
    <w:rsid w:val="00590D47"/>
    <w:rsid w:val="0059277A"/>
    <w:rsid w:val="00595965"/>
    <w:rsid w:val="00596520"/>
    <w:rsid w:val="00596A95"/>
    <w:rsid w:val="005973B3"/>
    <w:rsid w:val="005A1B87"/>
    <w:rsid w:val="005A3D5B"/>
    <w:rsid w:val="005A5A63"/>
    <w:rsid w:val="005A714A"/>
    <w:rsid w:val="005B0FB2"/>
    <w:rsid w:val="005B5D86"/>
    <w:rsid w:val="005B5EF6"/>
    <w:rsid w:val="005B6477"/>
    <w:rsid w:val="005B7F1A"/>
    <w:rsid w:val="005C0C69"/>
    <w:rsid w:val="005C17CB"/>
    <w:rsid w:val="005C2564"/>
    <w:rsid w:val="005C277D"/>
    <w:rsid w:val="005C2A48"/>
    <w:rsid w:val="005C435F"/>
    <w:rsid w:val="005C43BF"/>
    <w:rsid w:val="005C459E"/>
    <w:rsid w:val="005C5784"/>
    <w:rsid w:val="005C5A3E"/>
    <w:rsid w:val="005C601A"/>
    <w:rsid w:val="005C60C3"/>
    <w:rsid w:val="005C6398"/>
    <w:rsid w:val="005C6449"/>
    <w:rsid w:val="005C7222"/>
    <w:rsid w:val="005C7C68"/>
    <w:rsid w:val="005D2C74"/>
    <w:rsid w:val="005D3754"/>
    <w:rsid w:val="005D3884"/>
    <w:rsid w:val="005D38D2"/>
    <w:rsid w:val="005D3C75"/>
    <w:rsid w:val="005D57A0"/>
    <w:rsid w:val="005D5DFF"/>
    <w:rsid w:val="005D6C91"/>
    <w:rsid w:val="005D6D4C"/>
    <w:rsid w:val="005D6E67"/>
    <w:rsid w:val="005D7DCA"/>
    <w:rsid w:val="005E007A"/>
    <w:rsid w:val="005E4A3C"/>
    <w:rsid w:val="005F0BC8"/>
    <w:rsid w:val="005F16C4"/>
    <w:rsid w:val="005F2121"/>
    <w:rsid w:val="005F2171"/>
    <w:rsid w:val="005F37D5"/>
    <w:rsid w:val="005F4C0D"/>
    <w:rsid w:val="005F5710"/>
    <w:rsid w:val="005F6861"/>
    <w:rsid w:val="00600961"/>
    <w:rsid w:val="00601618"/>
    <w:rsid w:val="006036F0"/>
    <w:rsid w:val="00605864"/>
    <w:rsid w:val="00605923"/>
    <w:rsid w:val="006065F7"/>
    <w:rsid w:val="006066D8"/>
    <w:rsid w:val="00607342"/>
    <w:rsid w:val="00607948"/>
    <w:rsid w:val="00610D8A"/>
    <w:rsid w:val="006119A3"/>
    <w:rsid w:val="00612E98"/>
    <w:rsid w:val="0061306A"/>
    <w:rsid w:val="0061343B"/>
    <w:rsid w:val="00614097"/>
    <w:rsid w:val="006146B4"/>
    <w:rsid w:val="00616631"/>
    <w:rsid w:val="00616C67"/>
    <w:rsid w:val="00620B93"/>
    <w:rsid w:val="00620E87"/>
    <w:rsid w:val="006214B1"/>
    <w:rsid w:val="00622A71"/>
    <w:rsid w:val="00623570"/>
    <w:rsid w:val="00624039"/>
    <w:rsid w:val="00624C4F"/>
    <w:rsid w:val="00626E3C"/>
    <w:rsid w:val="00627B82"/>
    <w:rsid w:val="00630297"/>
    <w:rsid w:val="0063221C"/>
    <w:rsid w:val="00634E91"/>
    <w:rsid w:val="0063565F"/>
    <w:rsid w:val="00635E49"/>
    <w:rsid w:val="00635FF4"/>
    <w:rsid w:val="006367D1"/>
    <w:rsid w:val="00643C5B"/>
    <w:rsid w:val="00644696"/>
    <w:rsid w:val="00644DEA"/>
    <w:rsid w:val="0064513D"/>
    <w:rsid w:val="006452F5"/>
    <w:rsid w:val="00645F9C"/>
    <w:rsid w:val="00646B83"/>
    <w:rsid w:val="00646FC9"/>
    <w:rsid w:val="00647C77"/>
    <w:rsid w:val="00653841"/>
    <w:rsid w:val="00654160"/>
    <w:rsid w:val="00655BA9"/>
    <w:rsid w:val="00660724"/>
    <w:rsid w:val="0066208F"/>
    <w:rsid w:val="00662F76"/>
    <w:rsid w:val="0066322F"/>
    <w:rsid w:val="006639A6"/>
    <w:rsid w:val="00663C91"/>
    <w:rsid w:val="00664803"/>
    <w:rsid w:val="00667A26"/>
    <w:rsid w:val="006702AF"/>
    <w:rsid w:val="00675682"/>
    <w:rsid w:val="00676EC7"/>
    <w:rsid w:val="00677F6C"/>
    <w:rsid w:val="00681E04"/>
    <w:rsid w:val="00683EF1"/>
    <w:rsid w:val="00684CAC"/>
    <w:rsid w:val="006856A3"/>
    <w:rsid w:val="00685BD5"/>
    <w:rsid w:val="00687E28"/>
    <w:rsid w:val="0069040E"/>
    <w:rsid w:val="006911E1"/>
    <w:rsid w:val="00692783"/>
    <w:rsid w:val="006929DB"/>
    <w:rsid w:val="00695ECE"/>
    <w:rsid w:val="00697B32"/>
    <w:rsid w:val="006A20C8"/>
    <w:rsid w:val="006A2275"/>
    <w:rsid w:val="006A2337"/>
    <w:rsid w:val="006A328E"/>
    <w:rsid w:val="006A7045"/>
    <w:rsid w:val="006B143B"/>
    <w:rsid w:val="006B27FB"/>
    <w:rsid w:val="006B46BA"/>
    <w:rsid w:val="006B59E4"/>
    <w:rsid w:val="006B5CAB"/>
    <w:rsid w:val="006B79F4"/>
    <w:rsid w:val="006B7AE4"/>
    <w:rsid w:val="006C169A"/>
    <w:rsid w:val="006C2750"/>
    <w:rsid w:val="006C29B0"/>
    <w:rsid w:val="006C2AA0"/>
    <w:rsid w:val="006C3501"/>
    <w:rsid w:val="006C52C8"/>
    <w:rsid w:val="006C60D7"/>
    <w:rsid w:val="006C6468"/>
    <w:rsid w:val="006C7142"/>
    <w:rsid w:val="006D0598"/>
    <w:rsid w:val="006D09B6"/>
    <w:rsid w:val="006D2A99"/>
    <w:rsid w:val="006D3745"/>
    <w:rsid w:val="006D5E19"/>
    <w:rsid w:val="006D60CB"/>
    <w:rsid w:val="006D6D79"/>
    <w:rsid w:val="006D71A7"/>
    <w:rsid w:val="006E092B"/>
    <w:rsid w:val="006E198B"/>
    <w:rsid w:val="006E272C"/>
    <w:rsid w:val="006E3693"/>
    <w:rsid w:val="006E43EA"/>
    <w:rsid w:val="006F0BF2"/>
    <w:rsid w:val="006F3605"/>
    <w:rsid w:val="006F4601"/>
    <w:rsid w:val="006F5EB9"/>
    <w:rsid w:val="006F5FB9"/>
    <w:rsid w:val="006F6F96"/>
    <w:rsid w:val="006F70E5"/>
    <w:rsid w:val="006F7119"/>
    <w:rsid w:val="006F7ADC"/>
    <w:rsid w:val="006F7EBD"/>
    <w:rsid w:val="007007E5"/>
    <w:rsid w:val="007047E7"/>
    <w:rsid w:val="00704FA4"/>
    <w:rsid w:val="00706085"/>
    <w:rsid w:val="0070674B"/>
    <w:rsid w:val="00710712"/>
    <w:rsid w:val="00714DC7"/>
    <w:rsid w:val="007152D0"/>
    <w:rsid w:val="007161C3"/>
    <w:rsid w:val="007169EF"/>
    <w:rsid w:val="007205C3"/>
    <w:rsid w:val="00720652"/>
    <w:rsid w:val="0072185B"/>
    <w:rsid w:val="00721D31"/>
    <w:rsid w:val="00722A0C"/>
    <w:rsid w:val="007245EE"/>
    <w:rsid w:val="007249EC"/>
    <w:rsid w:val="00724FD1"/>
    <w:rsid w:val="00725DB0"/>
    <w:rsid w:val="0072650B"/>
    <w:rsid w:val="00726DEC"/>
    <w:rsid w:val="00730D42"/>
    <w:rsid w:val="00731047"/>
    <w:rsid w:val="00733F11"/>
    <w:rsid w:val="0073480F"/>
    <w:rsid w:val="007348EF"/>
    <w:rsid w:val="00735836"/>
    <w:rsid w:val="007361B3"/>
    <w:rsid w:val="00737872"/>
    <w:rsid w:val="00741497"/>
    <w:rsid w:val="00743A56"/>
    <w:rsid w:val="00745378"/>
    <w:rsid w:val="0074560A"/>
    <w:rsid w:val="00746048"/>
    <w:rsid w:val="007469EE"/>
    <w:rsid w:val="00747E16"/>
    <w:rsid w:val="007504F3"/>
    <w:rsid w:val="0075171E"/>
    <w:rsid w:val="00752BF1"/>
    <w:rsid w:val="00753532"/>
    <w:rsid w:val="00753552"/>
    <w:rsid w:val="00753D8D"/>
    <w:rsid w:val="00755248"/>
    <w:rsid w:val="00762520"/>
    <w:rsid w:val="00762878"/>
    <w:rsid w:val="00765C32"/>
    <w:rsid w:val="0077055F"/>
    <w:rsid w:val="007705E6"/>
    <w:rsid w:val="00772865"/>
    <w:rsid w:val="00773377"/>
    <w:rsid w:val="00777107"/>
    <w:rsid w:val="00777197"/>
    <w:rsid w:val="00785649"/>
    <w:rsid w:val="007862CB"/>
    <w:rsid w:val="007876CF"/>
    <w:rsid w:val="00787BED"/>
    <w:rsid w:val="00791995"/>
    <w:rsid w:val="00792457"/>
    <w:rsid w:val="00793D5C"/>
    <w:rsid w:val="00795B16"/>
    <w:rsid w:val="00795DEB"/>
    <w:rsid w:val="007A1CA1"/>
    <w:rsid w:val="007A4F01"/>
    <w:rsid w:val="007A61D0"/>
    <w:rsid w:val="007B4211"/>
    <w:rsid w:val="007B58ED"/>
    <w:rsid w:val="007B6C3A"/>
    <w:rsid w:val="007B75A5"/>
    <w:rsid w:val="007C036D"/>
    <w:rsid w:val="007C0D76"/>
    <w:rsid w:val="007C3D9B"/>
    <w:rsid w:val="007C4551"/>
    <w:rsid w:val="007C57DD"/>
    <w:rsid w:val="007D33BA"/>
    <w:rsid w:val="007D5AEF"/>
    <w:rsid w:val="007D6EB7"/>
    <w:rsid w:val="007D77B0"/>
    <w:rsid w:val="007E08D9"/>
    <w:rsid w:val="007E243D"/>
    <w:rsid w:val="007E4E80"/>
    <w:rsid w:val="007E5D7E"/>
    <w:rsid w:val="007E7F09"/>
    <w:rsid w:val="007F10F8"/>
    <w:rsid w:val="007F214D"/>
    <w:rsid w:val="007F3E2E"/>
    <w:rsid w:val="007F5960"/>
    <w:rsid w:val="007F76F9"/>
    <w:rsid w:val="007F7B4F"/>
    <w:rsid w:val="007F7DC0"/>
    <w:rsid w:val="008011B4"/>
    <w:rsid w:val="008029D5"/>
    <w:rsid w:val="00805CC6"/>
    <w:rsid w:val="0081006F"/>
    <w:rsid w:val="0081125F"/>
    <w:rsid w:val="0081180D"/>
    <w:rsid w:val="0081225C"/>
    <w:rsid w:val="00812549"/>
    <w:rsid w:val="00812C03"/>
    <w:rsid w:val="008201D5"/>
    <w:rsid w:val="008213AE"/>
    <w:rsid w:val="00821704"/>
    <w:rsid w:val="0082180D"/>
    <w:rsid w:val="008218E2"/>
    <w:rsid w:val="00821CF9"/>
    <w:rsid w:val="00822EBC"/>
    <w:rsid w:val="0082394E"/>
    <w:rsid w:val="00824651"/>
    <w:rsid w:val="00830A1D"/>
    <w:rsid w:val="008312B1"/>
    <w:rsid w:val="00833C57"/>
    <w:rsid w:val="008343CB"/>
    <w:rsid w:val="008344EE"/>
    <w:rsid w:val="0083481D"/>
    <w:rsid w:val="00835F2D"/>
    <w:rsid w:val="00837731"/>
    <w:rsid w:val="0084097D"/>
    <w:rsid w:val="008412DC"/>
    <w:rsid w:val="00841861"/>
    <w:rsid w:val="00842826"/>
    <w:rsid w:val="0084395E"/>
    <w:rsid w:val="00845DDF"/>
    <w:rsid w:val="008460B6"/>
    <w:rsid w:val="0084662F"/>
    <w:rsid w:val="008471D5"/>
    <w:rsid w:val="00847AF4"/>
    <w:rsid w:val="00851CBF"/>
    <w:rsid w:val="0085271D"/>
    <w:rsid w:val="00852FEC"/>
    <w:rsid w:val="00853465"/>
    <w:rsid w:val="0085418C"/>
    <w:rsid w:val="00856AC9"/>
    <w:rsid w:val="00860932"/>
    <w:rsid w:val="00862B3A"/>
    <w:rsid w:val="008631AC"/>
    <w:rsid w:val="00863AA8"/>
    <w:rsid w:val="00867324"/>
    <w:rsid w:val="0087232B"/>
    <w:rsid w:val="008742B0"/>
    <w:rsid w:val="008742BF"/>
    <w:rsid w:val="0087577F"/>
    <w:rsid w:val="00875A98"/>
    <w:rsid w:val="00875EA7"/>
    <w:rsid w:val="0087755D"/>
    <w:rsid w:val="00880D10"/>
    <w:rsid w:val="00883CAB"/>
    <w:rsid w:val="0088431C"/>
    <w:rsid w:val="00885435"/>
    <w:rsid w:val="00886642"/>
    <w:rsid w:val="00886965"/>
    <w:rsid w:val="00887631"/>
    <w:rsid w:val="00890945"/>
    <w:rsid w:val="00897D2F"/>
    <w:rsid w:val="008A095D"/>
    <w:rsid w:val="008A12D9"/>
    <w:rsid w:val="008A24BB"/>
    <w:rsid w:val="008A3760"/>
    <w:rsid w:val="008A74D3"/>
    <w:rsid w:val="008B0CC6"/>
    <w:rsid w:val="008B217B"/>
    <w:rsid w:val="008B21AB"/>
    <w:rsid w:val="008B2EDD"/>
    <w:rsid w:val="008B36FD"/>
    <w:rsid w:val="008B4863"/>
    <w:rsid w:val="008B4DA5"/>
    <w:rsid w:val="008B552C"/>
    <w:rsid w:val="008B5C89"/>
    <w:rsid w:val="008B74FE"/>
    <w:rsid w:val="008B75E6"/>
    <w:rsid w:val="008C22C9"/>
    <w:rsid w:val="008C2FF7"/>
    <w:rsid w:val="008C4639"/>
    <w:rsid w:val="008C52CF"/>
    <w:rsid w:val="008C6136"/>
    <w:rsid w:val="008C775E"/>
    <w:rsid w:val="008C7A68"/>
    <w:rsid w:val="008D05E3"/>
    <w:rsid w:val="008D0672"/>
    <w:rsid w:val="008D0796"/>
    <w:rsid w:val="008D093B"/>
    <w:rsid w:val="008D300E"/>
    <w:rsid w:val="008D35EA"/>
    <w:rsid w:val="008D6A43"/>
    <w:rsid w:val="008D79D0"/>
    <w:rsid w:val="008E110B"/>
    <w:rsid w:val="008E3BC2"/>
    <w:rsid w:val="008E3D64"/>
    <w:rsid w:val="008E5792"/>
    <w:rsid w:val="008E653E"/>
    <w:rsid w:val="008E6C4D"/>
    <w:rsid w:val="008E7D6B"/>
    <w:rsid w:val="008F27E2"/>
    <w:rsid w:val="008F29EB"/>
    <w:rsid w:val="008F4E77"/>
    <w:rsid w:val="008F6BE7"/>
    <w:rsid w:val="008F75AA"/>
    <w:rsid w:val="00901190"/>
    <w:rsid w:val="00902986"/>
    <w:rsid w:val="00906C5E"/>
    <w:rsid w:val="00906F9B"/>
    <w:rsid w:val="009129DE"/>
    <w:rsid w:val="00913898"/>
    <w:rsid w:val="00915CAF"/>
    <w:rsid w:val="00915D1C"/>
    <w:rsid w:val="00916E78"/>
    <w:rsid w:val="009208A0"/>
    <w:rsid w:val="00921400"/>
    <w:rsid w:val="0092195B"/>
    <w:rsid w:val="0092268B"/>
    <w:rsid w:val="00926101"/>
    <w:rsid w:val="009265B7"/>
    <w:rsid w:val="0092779E"/>
    <w:rsid w:val="0092796D"/>
    <w:rsid w:val="0093087F"/>
    <w:rsid w:val="00930992"/>
    <w:rsid w:val="00930E16"/>
    <w:rsid w:val="009312E5"/>
    <w:rsid w:val="009325D8"/>
    <w:rsid w:val="00934CD0"/>
    <w:rsid w:val="00934F43"/>
    <w:rsid w:val="00935B29"/>
    <w:rsid w:val="00936286"/>
    <w:rsid w:val="0093722A"/>
    <w:rsid w:val="00940CC1"/>
    <w:rsid w:val="00940F6E"/>
    <w:rsid w:val="00944E76"/>
    <w:rsid w:val="00944FBA"/>
    <w:rsid w:val="00945E8D"/>
    <w:rsid w:val="009468E2"/>
    <w:rsid w:val="00947B14"/>
    <w:rsid w:val="00951067"/>
    <w:rsid w:val="00953236"/>
    <w:rsid w:val="00953A7B"/>
    <w:rsid w:val="009555B6"/>
    <w:rsid w:val="0095575C"/>
    <w:rsid w:val="00955CB1"/>
    <w:rsid w:val="009573C8"/>
    <w:rsid w:val="00961DB7"/>
    <w:rsid w:val="00961EFC"/>
    <w:rsid w:val="00962D1D"/>
    <w:rsid w:val="009647C7"/>
    <w:rsid w:val="009678C8"/>
    <w:rsid w:val="00970C34"/>
    <w:rsid w:val="00970D60"/>
    <w:rsid w:val="009714F0"/>
    <w:rsid w:val="00971C65"/>
    <w:rsid w:val="00971FFF"/>
    <w:rsid w:val="009728A9"/>
    <w:rsid w:val="0097320C"/>
    <w:rsid w:val="009738F0"/>
    <w:rsid w:val="009745EA"/>
    <w:rsid w:val="00976944"/>
    <w:rsid w:val="00976DE9"/>
    <w:rsid w:val="0097752E"/>
    <w:rsid w:val="00977917"/>
    <w:rsid w:val="00977989"/>
    <w:rsid w:val="00981254"/>
    <w:rsid w:val="009815EA"/>
    <w:rsid w:val="00981CFE"/>
    <w:rsid w:val="0098301D"/>
    <w:rsid w:val="00984001"/>
    <w:rsid w:val="009844C9"/>
    <w:rsid w:val="00984FE8"/>
    <w:rsid w:val="0098648B"/>
    <w:rsid w:val="009864ED"/>
    <w:rsid w:val="00986E30"/>
    <w:rsid w:val="00990001"/>
    <w:rsid w:val="009917E8"/>
    <w:rsid w:val="00992128"/>
    <w:rsid w:val="00992D28"/>
    <w:rsid w:val="00993E82"/>
    <w:rsid w:val="00994D60"/>
    <w:rsid w:val="00995D76"/>
    <w:rsid w:val="00995F9B"/>
    <w:rsid w:val="0099756F"/>
    <w:rsid w:val="009A191D"/>
    <w:rsid w:val="009A20E1"/>
    <w:rsid w:val="009A4D6A"/>
    <w:rsid w:val="009A6072"/>
    <w:rsid w:val="009A679D"/>
    <w:rsid w:val="009A6FE0"/>
    <w:rsid w:val="009B0537"/>
    <w:rsid w:val="009B0907"/>
    <w:rsid w:val="009B0D57"/>
    <w:rsid w:val="009B1215"/>
    <w:rsid w:val="009B14C7"/>
    <w:rsid w:val="009B3001"/>
    <w:rsid w:val="009B3157"/>
    <w:rsid w:val="009B3827"/>
    <w:rsid w:val="009B4510"/>
    <w:rsid w:val="009B4535"/>
    <w:rsid w:val="009B59F7"/>
    <w:rsid w:val="009B5C92"/>
    <w:rsid w:val="009C0372"/>
    <w:rsid w:val="009C0C59"/>
    <w:rsid w:val="009C0CC5"/>
    <w:rsid w:val="009C29CC"/>
    <w:rsid w:val="009C3048"/>
    <w:rsid w:val="009C4F4E"/>
    <w:rsid w:val="009C752A"/>
    <w:rsid w:val="009C7C09"/>
    <w:rsid w:val="009D090C"/>
    <w:rsid w:val="009D0E82"/>
    <w:rsid w:val="009D219C"/>
    <w:rsid w:val="009D490D"/>
    <w:rsid w:val="009D491B"/>
    <w:rsid w:val="009D5372"/>
    <w:rsid w:val="009D77EF"/>
    <w:rsid w:val="009D7A6C"/>
    <w:rsid w:val="009D7F84"/>
    <w:rsid w:val="009E1177"/>
    <w:rsid w:val="009E1BB5"/>
    <w:rsid w:val="009F1FB5"/>
    <w:rsid w:val="009F20CB"/>
    <w:rsid w:val="009F2354"/>
    <w:rsid w:val="009F37D4"/>
    <w:rsid w:val="009F48BD"/>
    <w:rsid w:val="009F51F8"/>
    <w:rsid w:val="009F6F50"/>
    <w:rsid w:val="009F7846"/>
    <w:rsid w:val="009F7FD7"/>
    <w:rsid w:val="00A006AB"/>
    <w:rsid w:val="00A010A2"/>
    <w:rsid w:val="00A02DBB"/>
    <w:rsid w:val="00A02FD7"/>
    <w:rsid w:val="00A03114"/>
    <w:rsid w:val="00A03583"/>
    <w:rsid w:val="00A04250"/>
    <w:rsid w:val="00A0440F"/>
    <w:rsid w:val="00A04779"/>
    <w:rsid w:val="00A0506B"/>
    <w:rsid w:val="00A111AD"/>
    <w:rsid w:val="00A11E3D"/>
    <w:rsid w:val="00A1266C"/>
    <w:rsid w:val="00A14171"/>
    <w:rsid w:val="00A16EEE"/>
    <w:rsid w:val="00A17CD9"/>
    <w:rsid w:val="00A17FBF"/>
    <w:rsid w:val="00A2264B"/>
    <w:rsid w:val="00A22756"/>
    <w:rsid w:val="00A23FEE"/>
    <w:rsid w:val="00A25324"/>
    <w:rsid w:val="00A2572D"/>
    <w:rsid w:val="00A26DE7"/>
    <w:rsid w:val="00A2745A"/>
    <w:rsid w:val="00A316C1"/>
    <w:rsid w:val="00A3176C"/>
    <w:rsid w:val="00A3262C"/>
    <w:rsid w:val="00A3266A"/>
    <w:rsid w:val="00A32776"/>
    <w:rsid w:val="00A36CB2"/>
    <w:rsid w:val="00A37540"/>
    <w:rsid w:val="00A376E6"/>
    <w:rsid w:val="00A404E1"/>
    <w:rsid w:val="00A4051B"/>
    <w:rsid w:val="00A40E66"/>
    <w:rsid w:val="00A4542F"/>
    <w:rsid w:val="00A45A4B"/>
    <w:rsid w:val="00A4688F"/>
    <w:rsid w:val="00A5023C"/>
    <w:rsid w:val="00A52BE1"/>
    <w:rsid w:val="00A55C4D"/>
    <w:rsid w:val="00A5658C"/>
    <w:rsid w:val="00A56B94"/>
    <w:rsid w:val="00A571D9"/>
    <w:rsid w:val="00A60CCE"/>
    <w:rsid w:val="00A61E3D"/>
    <w:rsid w:val="00A620ED"/>
    <w:rsid w:val="00A654B4"/>
    <w:rsid w:val="00A660F7"/>
    <w:rsid w:val="00A7094F"/>
    <w:rsid w:val="00A72E11"/>
    <w:rsid w:val="00A738FF"/>
    <w:rsid w:val="00A73901"/>
    <w:rsid w:val="00A748AF"/>
    <w:rsid w:val="00A74EE8"/>
    <w:rsid w:val="00A762B2"/>
    <w:rsid w:val="00A771D9"/>
    <w:rsid w:val="00A8149B"/>
    <w:rsid w:val="00A82309"/>
    <w:rsid w:val="00A82383"/>
    <w:rsid w:val="00A824B1"/>
    <w:rsid w:val="00A84913"/>
    <w:rsid w:val="00A86A32"/>
    <w:rsid w:val="00A92350"/>
    <w:rsid w:val="00A92929"/>
    <w:rsid w:val="00A93498"/>
    <w:rsid w:val="00A93ACD"/>
    <w:rsid w:val="00A95B9D"/>
    <w:rsid w:val="00A96DFA"/>
    <w:rsid w:val="00A97381"/>
    <w:rsid w:val="00AA1605"/>
    <w:rsid w:val="00AA58BB"/>
    <w:rsid w:val="00AA775E"/>
    <w:rsid w:val="00AA7859"/>
    <w:rsid w:val="00AB2919"/>
    <w:rsid w:val="00AB2D68"/>
    <w:rsid w:val="00AB2E5B"/>
    <w:rsid w:val="00AB7474"/>
    <w:rsid w:val="00AB7504"/>
    <w:rsid w:val="00AB7E7F"/>
    <w:rsid w:val="00AC0E07"/>
    <w:rsid w:val="00AC1FBD"/>
    <w:rsid w:val="00AC34C3"/>
    <w:rsid w:val="00AC3968"/>
    <w:rsid w:val="00AC5057"/>
    <w:rsid w:val="00AC556F"/>
    <w:rsid w:val="00AC7C51"/>
    <w:rsid w:val="00AD0DA3"/>
    <w:rsid w:val="00AD5054"/>
    <w:rsid w:val="00AE087F"/>
    <w:rsid w:val="00AE0D69"/>
    <w:rsid w:val="00AE1CDB"/>
    <w:rsid w:val="00AE21BC"/>
    <w:rsid w:val="00AE2FCF"/>
    <w:rsid w:val="00AE3D1B"/>
    <w:rsid w:val="00AE5A9D"/>
    <w:rsid w:val="00AE69DA"/>
    <w:rsid w:val="00AF020B"/>
    <w:rsid w:val="00AF2124"/>
    <w:rsid w:val="00AF3AB3"/>
    <w:rsid w:val="00AF5AA6"/>
    <w:rsid w:val="00AF7EC1"/>
    <w:rsid w:val="00B0020D"/>
    <w:rsid w:val="00B0309B"/>
    <w:rsid w:val="00B04795"/>
    <w:rsid w:val="00B06599"/>
    <w:rsid w:val="00B075FC"/>
    <w:rsid w:val="00B1000A"/>
    <w:rsid w:val="00B1078E"/>
    <w:rsid w:val="00B12C0A"/>
    <w:rsid w:val="00B13898"/>
    <w:rsid w:val="00B17620"/>
    <w:rsid w:val="00B2088C"/>
    <w:rsid w:val="00B2116C"/>
    <w:rsid w:val="00B218E9"/>
    <w:rsid w:val="00B22391"/>
    <w:rsid w:val="00B23EBD"/>
    <w:rsid w:val="00B25A96"/>
    <w:rsid w:val="00B26A18"/>
    <w:rsid w:val="00B27C5E"/>
    <w:rsid w:val="00B312C8"/>
    <w:rsid w:val="00B324D1"/>
    <w:rsid w:val="00B332F2"/>
    <w:rsid w:val="00B33B0F"/>
    <w:rsid w:val="00B33E9A"/>
    <w:rsid w:val="00B36815"/>
    <w:rsid w:val="00B41614"/>
    <w:rsid w:val="00B41AC7"/>
    <w:rsid w:val="00B41EB7"/>
    <w:rsid w:val="00B45A2F"/>
    <w:rsid w:val="00B45FDC"/>
    <w:rsid w:val="00B46286"/>
    <w:rsid w:val="00B50B88"/>
    <w:rsid w:val="00B51EC7"/>
    <w:rsid w:val="00B525CF"/>
    <w:rsid w:val="00B53093"/>
    <w:rsid w:val="00B53493"/>
    <w:rsid w:val="00B56140"/>
    <w:rsid w:val="00B561C1"/>
    <w:rsid w:val="00B574E8"/>
    <w:rsid w:val="00B577E8"/>
    <w:rsid w:val="00B5783D"/>
    <w:rsid w:val="00B60625"/>
    <w:rsid w:val="00B637D1"/>
    <w:rsid w:val="00B637E6"/>
    <w:rsid w:val="00B63A6C"/>
    <w:rsid w:val="00B64ACB"/>
    <w:rsid w:val="00B65B93"/>
    <w:rsid w:val="00B664C9"/>
    <w:rsid w:val="00B673BC"/>
    <w:rsid w:val="00B675F8"/>
    <w:rsid w:val="00B70714"/>
    <w:rsid w:val="00B714DD"/>
    <w:rsid w:val="00B715F7"/>
    <w:rsid w:val="00B73F09"/>
    <w:rsid w:val="00B749E1"/>
    <w:rsid w:val="00B75C24"/>
    <w:rsid w:val="00B75D5D"/>
    <w:rsid w:val="00B75DCD"/>
    <w:rsid w:val="00B7688C"/>
    <w:rsid w:val="00B77205"/>
    <w:rsid w:val="00B80189"/>
    <w:rsid w:val="00B802AF"/>
    <w:rsid w:val="00B829F2"/>
    <w:rsid w:val="00B84983"/>
    <w:rsid w:val="00B84AB4"/>
    <w:rsid w:val="00B84F44"/>
    <w:rsid w:val="00B85C88"/>
    <w:rsid w:val="00B85E65"/>
    <w:rsid w:val="00B87F01"/>
    <w:rsid w:val="00B901F6"/>
    <w:rsid w:val="00B9085F"/>
    <w:rsid w:val="00B90D35"/>
    <w:rsid w:val="00B93795"/>
    <w:rsid w:val="00B9471C"/>
    <w:rsid w:val="00BA001F"/>
    <w:rsid w:val="00BA137F"/>
    <w:rsid w:val="00BA2ACC"/>
    <w:rsid w:val="00BA3D6B"/>
    <w:rsid w:val="00BA5689"/>
    <w:rsid w:val="00BA59F3"/>
    <w:rsid w:val="00BA6F44"/>
    <w:rsid w:val="00BA7198"/>
    <w:rsid w:val="00BB045C"/>
    <w:rsid w:val="00BB0878"/>
    <w:rsid w:val="00BB0FE2"/>
    <w:rsid w:val="00BB2424"/>
    <w:rsid w:val="00BB400C"/>
    <w:rsid w:val="00BB7BCC"/>
    <w:rsid w:val="00BC17F0"/>
    <w:rsid w:val="00BC2756"/>
    <w:rsid w:val="00BC3FEC"/>
    <w:rsid w:val="00BC4131"/>
    <w:rsid w:val="00BC445D"/>
    <w:rsid w:val="00BD14C8"/>
    <w:rsid w:val="00BD3AD0"/>
    <w:rsid w:val="00BD48C6"/>
    <w:rsid w:val="00BD4DB9"/>
    <w:rsid w:val="00BD6650"/>
    <w:rsid w:val="00BD7B04"/>
    <w:rsid w:val="00BD7D85"/>
    <w:rsid w:val="00BE08A2"/>
    <w:rsid w:val="00BE245C"/>
    <w:rsid w:val="00BE24B7"/>
    <w:rsid w:val="00BE4893"/>
    <w:rsid w:val="00BE5B67"/>
    <w:rsid w:val="00BE61FC"/>
    <w:rsid w:val="00BE7C16"/>
    <w:rsid w:val="00BF11A5"/>
    <w:rsid w:val="00BF33D7"/>
    <w:rsid w:val="00BF4E29"/>
    <w:rsid w:val="00BF61C1"/>
    <w:rsid w:val="00BF62EF"/>
    <w:rsid w:val="00BF6A81"/>
    <w:rsid w:val="00BF6F5F"/>
    <w:rsid w:val="00C002A7"/>
    <w:rsid w:val="00C013BC"/>
    <w:rsid w:val="00C05918"/>
    <w:rsid w:val="00C067D2"/>
    <w:rsid w:val="00C06C39"/>
    <w:rsid w:val="00C10C63"/>
    <w:rsid w:val="00C11B33"/>
    <w:rsid w:val="00C11B6C"/>
    <w:rsid w:val="00C126AE"/>
    <w:rsid w:val="00C127EF"/>
    <w:rsid w:val="00C136A0"/>
    <w:rsid w:val="00C13858"/>
    <w:rsid w:val="00C13FDF"/>
    <w:rsid w:val="00C1404B"/>
    <w:rsid w:val="00C160C6"/>
    <w:rsid w:val="00C177E3"/>
    <w:rsid w:val="00C20C9C"/>
    <w:rsid w:val="00C20F31"/>
    <w:rsid w:val="00C21A97"/>
    <w:rsid w:val="00C22204"/>
    <w:rsid w:val="00C2511A"/>
    <w:rsid w:val="00C25228"/>
    <w:rsid w:val="00C31BCA"/>
    <w:rsid w:val="00C31E3F"/>
    <w:rsid w:val="00C3377C"/>
    <w:rsid w:val="00C36924"/>
    <w:rsid w:val="00C37F3B"/>
    <w:rsid w:val="00C42BAC"/>
    <w:rsid w:val="00C42D69"/>
    <w:rsid w:val="00C454CA"/>
    <w:rsid w:val="00C45C34"/>
    <w:rsid w:val="00C460FC"/>
    <w:rsid w:val="00C47205"/>
    <w:rsid w:val="00C500DA"/>
    <w:rsid w:val="00C50EBD"/>
    <w:rsid w:val="00C52A14"/>
    <w:rsid w:val="00C53288"/>
    <w:rsid w:val="00C5358A"/>
    <w:rsid w:val="00C55D92"/>
    <w:rsid w:val="00C6283A"/>
    <w:rsid w:val="00C63247"/>
    <w:rsid w:val="00C636E6"/>
    <w:rsid w:val="00C6449C"/>
    <w:rsid w:val="00C65492"/>
    <w:rsid w:val="00C655BD"/>
    <w:rsid w:val="00C662B6"/>
    <w:rsid w:val="00C71C10"/>
    <w:rsid w:val="00C72892"/>
    <w:rsid w:val="00C73CB1"/>
    <w:rsid w:val="00C73CD9"/>
    <w:rsid w:val="00C73E7C"/>
    <w:rsid w:val="00C74976"/>
    <w:rsid w:val="00C74D7B"/>
    <w:rsid w:val="00C75BA2"/>
    <w:rsid w:val="00C76814"/>
    <w:rsid w:val="00C776EF"/>
    <w:rsid w:val="00C80357"/>
    <w:rsid w:val="00C8176B"/>
    <w:rsid w:val="00C81C3A"/>
    <w:rsid w:val="00C842F7"/>
    <w:rsid w:val="00C86581"/>
    <w:rsid w:val="00C865E1"/>
    <w:rsid w:val="00C87F02"/>
    <w:rsid w:val="00C900BB"/>
    <w:rsid w:val="00C93558"/>
    <w:rsid w:val="00C93646"/>
    <w:rsid w:val="00C94026"/>
    <w:rsid w:val="00CA5E2A"/>
    <w:rsid w:val="00CA769A"/>
    <w:rsid w:val="00CB1CD4"/>
    <w:rsid w:val="00CB3CB9"/>
    <w:rsid w:val="00CB3E66"/>
    <w:rsid w:val="00CB47BF"/>
    <w:rsid w:val="00CB484B"/>
    <w:rsid w:val="00CB4DBD"/>
    <w:rsid w:val="00CB5DCC"/>
    <w:rsid w:val="00CB7C02"/>
    <w:rsid w:val="00CC1388"/>
    <w:rsid w:val="00CC18B5"/>
    <w:rsid w:val="00CC33B0"/>
    <w:rsid w:val="00CC479F"/>
    <w:rsid w:val="00CC4B68"/>
    <w:rsid w:val="00CC4BE2"/>
    <w:rsid w:val="00CC512F"/>
    <w:rsid w:val="00CC672A"/>
    <w:rsid w:val="00CD013D"/>
    <w:rsid w:val="00CD068A"/>
    <w:rsid w:val="00CD19A0"/>
    <w:rsid w:val="00CD36C3"/>
    <w:rsid w:val="00CD494C"/>
    <w:rsid w:val="00CD6435"/>
    <w:rsid w:val="00CD6592"/>
    <w:rsid w:val="00CE282C"/>
    <w:rsid w:val="00CE2B5D"/>
    <w:rsid w:val="00CE2FCF"/>
    <w:rsid w:val="00CE4611"/>
    <w:rsid w:val="00CE6494"/>
    <w:rsid w:val="00CE760B"/>
    <w:rsid w:val="00CE763D"/>
    <w:rsid w:val="00CF0BA9"/>
    <w:rsid w:val="00CF1F28"/>
    <w:rsid w:val="00CF2316"/>
    <w:rsid w:val="00CF3085"/>
    <w:rsid w:val="00CF3436"/>
    <w:rsid w:val="00CF3A0A"/>
    <w:rsid w:val="00CF49FA"/>
    <w:rsid w:val="00CF535B"/>
    <w:rsid w:val="00CF56C9"/>
    <w:rsid w:val="00CF6234"/>
    <w:rsid w:val="00CF7CA9"/>
    <w:rsid w:val="00D0110F"/>
    <w:rsid w:val="00D028E8"/>
    <w:rsid w:val="00D04C76"/>
    <w:rsid w:val="00D059BF"/>
    <w:rsid w:val="00D05C71"/>
    <w:rsid w:val="00D05CBC"/>
    <w:rsid w:val="00D05E36"/>
    <w:rsid w:val="00D0621B"/>
    <w:rsid w:val="00D069EE"/>
    <w:rsid w:val="00D06DE6"/>
    <w:rsid w:val="00D0740E"/>
    <w:rsid w:val="00D1078B"/>
    <w:rsid w:val="00D10C11"/>
    <w:rsid w:val="00D1121E"/>
    <w:rsid w:val="00D1396F"/>
    <w:rsid w:val="00D1468B"/>
    <w:rsid w:val="00D14DD1"/>
    <w:rsid w:val="00D1578E"/>
    <w:rsid w:val="00D15E9C"/>
    <w:rsid w:val="00D17A80"/>
    <w:rsid w:val="00D22F88"/>
    <w:rsid w:val="00D23764"/>
    <w:rsid w:val="00D245C1"/>
    <w:rsid w:val="00D30C65"/>
    <w:rsid w:val="00D3241A"/>
    <w:rsid w:val="00D33B72"/>
    <w:rsid w:val="00D376DD"/>
    <w:rsid w:val="00D379CB"/>
    <w:rsid w:val="00D37FCE"/>
    <w:rsid w:val="00D37FE2"/>
    <w:rsid w:val="00D41254"/>
    <w:rsid w:val="00D42861"/>
    <w:rsid w:val="00D43EAB"/>
    <w:rsid w:val="00D4564D"/>
    <w:rsid w:val="00D45A6F"/>
    <w:rsid w:val="00D4628B"/>
    <w:rsid w:val="00D479E6"/>
    <w:rsid w:val="00D47BC7"/>
    <w:rsid w:val="00D52FCD"/>
    <w:rsid w:val="00D53691"/>
    <w:rsid w:val="00D57100"/>
    <w:rsid w:val="00D613BA"/>
    <w:rsid w:val="00D6191F"/>
    <w:rsid w:val="00D61B7C"/>
    <w:rsid w:val="00D62305"/>
    <w:rsid w:val="00D62420"/>
    <w:rsid w:val="00D62B2B"/>
    <w:rsid w:val="00D64F15"/>
    <w:rsid w:val="00D660AA"/>
    <w:rsid w:val="00D66475"/>
    <w:rsid w:val="00D716CA"/>
    <w:rsid w:val="00D7171C"/>
    <w:rsid w:val="00D732C5"/>
    <w:rsid w:val="00D7512F"/>
    <w:rsid w:val="00D75441"/>
    <w:rsid w:val="00D75C8F"/>
    <w:rsid w:val="00D7616A"/>
    <w:rsid w:val="00D7732D"/>
    <w:rsid w:val="00D77A9C"/>
    <w:rsid w:val="00D819BD"/>
    <w:rsid w:val="00D81F40"/>
    <w:rsid w:val="00D8371D"/>
    <w:rsid w:val="00D85E80"/>
    <w:rsid w:val="00D935BD"/>
    <w:rsid w:val="00D93EA5"/>
    <w:rsid w:val="00D96DE0"/>
    <w:rsid w:val="00D976F9"/>
    <w:rsid w:val="00D9776A"/>
    <w:rsid w:val="00D9795E"/>
    <w:rsid w:val="00DA248F"/>
    <w:rsid w:val="00DA36B8"/>
    <w:rsid w:val="00DA624D"/>
    <w:rsid w:val="00DA63EA"/>
    <w:rsid w:val="00DA657F"/>
    <w:rsid w:val="00DA6C5A"/>
    <w:rsid w:val="00DA7A92"/>
    <w:rsid w:val="00DB01DE"/>
    <w:rsid w:val="00DB1EC5"/>
    <w:rsid w:val="00DB27F3"/>
    <w:rsid w:val="00DB369F"/>
    <w:rsid w:val="00DB4506"/>
    <w:rsid w:val="00DB49BC"/>
    <w:rsid w:val="00DB5F39"/>
    <w:rsid w:val="00DB672D"/>
    <w:rsid w:val="00DB690B"/>
    <w:rsid w:val="00DB6932"/>
    <w:rsid w:val="00DB697F"/>
    <w:rsid w:val="00DC1FC0"/>
    <w:rsid w:val="00DC7BE9"/>
    <w:rsid w:val="00DD08B6"/>
    <w:rsid w:val="00DD3011"/>
    <w:rsid w:val="00DD364C"/>
    <w:rsid w:val="00DD59EA"/>
    <w:rsid w:val="00DE17ED"/>
    <w:rsid w:val="00DE23BC"/>
    <w:rsid w:val="00DE279C"/>
    <w:rsid w:val="00DE2877"/>
    <w:rsid w:val="00DE5C5C"/>
    <w:rsid w:val="00DE712F"/>
    <w:rsid w:val="00DF1195"/>
    <w:rsid w:val="00DF2D8F"/>
    <w:rsid w:val="00E003DA"/>
    <w:rsid w:val="00E02BF3"/>
    <w:rsid w:val="00E04490"/>
    <w:rsid w:val="00E048D9"/>
    <w:rsid w:val="00E04D95"/>
    <w:rsid w:val="00E05B70"/>
    <w:rsid w:val="00E05F68"/>
    <w:rsid w:val="00E0672F"/>
    <w:rsid w:val="00E070CC"/>
    <w:rsid w:val="00E0769E"/>
    <w:rsid w:val="00E07C8A"/>
    <w:rsid w:val="00E10823"/>
    <w:rsid w:val="00E114F9"/>
    <w:rsid w:val="00E11D58"/>
    <w:rsid w:val="00E14D0D"/>
    <w:rsid w:val="00E171E2"/>
    <w:rsid w:val="00E17BAB"/>
    <w:rsid w:val="00E202DE"/>
    <w:rsid w:val="00E20B13"/>
    <w:rsid w:val="00E213CE"/>
    <w:rsid w:val="00E22B12"/>
    <w:rsid w:val="00E2344F"/>
    <w:rsid w:val="00E24266"/>
    <w:rsid w:val="00E25B6A"/>
    <w:rsid w:val="00E265DA"/>
    <w:rsid w:val="00E276EE"/>
    <w:rsid w:val="00E31FB0"/>
    <w:rsid w:val="00E411EB"/>
    <w:rsid w:val="00E42ECD"/>
    <w:rsid w:val="00E4311C"/>
    <w:rsid w:val="00E431B1"/>
    <w:rsid w:val="00E43B8A"/>
    <w:rsid w:val="00E45325"/>
    <w:rsid w:val="00E45F09"/>
    <w:rsid w:val="00E466A3"/>
    <w:rsid w:val="00E46F6A"/>
    <w:rsid w:val="00E51F86"/>
    <w:rsid w:val="00E52E10"/>
    <w:rsid w:val="00E52F3E"/>
    <w:rsid w:val="00E53279"/>
    <w:rsid w:val="00E537FF"/>
    <w:rsid w:val="00E5503D"/>
    <w:rsid w:val="00E56AC4"/>
    <w:rsid w:val="00E614F0"/>
    <w:rsid w:val="00E617FC"/>
    <w:rsid w:val="00E674DE"/>
    <w:rsid w:val="00E6799F"/>
    <w:rsid w:val="00E67CBE"/>
    <w:rsid w:val="00E70B68"/>
    <w:rsid w:val="00E70C9F"/>
    <w:rsid w:val="00E7198A"/>
    <w:rsid w:val="00E71F51"/>
    <w:rsid w:val="00E7318F"/>
    <w:rsid w:val="00E73428"/>
    <w:rsid w:val="00E738AC"/>
    <w:rsid w:val="00E76C0F"/>
    <w:rsid w:val="00E77CA3"/>
    <w:rsid w:val="00E8020E"/>
    <w:rsid w:val="00E80B4A"/>
    <w:rsid w:val="00E82896"/>
    <w:rsid w:val="00E845DA"/>
    <w:rsid w:val="00E84E77"/>
    <w:rsid w:val="00E878D9"/>
    <w:rsid w:val="00E87C1B"/>
    <w:rsid w:val="00E92833"/>
    <w:rsid w:val="00E93C88"/>
    <w:rsid w:val="00E970D3"/>
    <w:rsid w:val="00E9710C"/>
    <w:rsid w:val="00EA06E2"/>
    <w:rsid w:val="00EA1629"/>
    <w:rsid w:val="00EA1CE2"/>
    <w:rsid w:val="00EA34F1"/>
    <w:rsid w:val="00EA7141"/>
    <w:rsid w:val="00EA7B8F"/>
    <w:rsid w:val="00EB0856"/>
    <w:rsid w:val="00EB10BA"/>
    <w:rsid w:val="00EB2209"/>
    <w:rsid w:val="00EB256A"/>
    <w:rsid w:val="00EB599A"/>
    <w:rsid w:val="00EB6BB5"/>
    <w:rsid w:val="00EB7CDD"/>
    <w:rsid w:val="00EC0B1E"/>
    <w:rsid w:val="00EC1628"/>
    <w:rsid w:val="00EC1B05"/>
    <w:rsid w:val="00EC1CD4"/>
    <w:rsid w:val="00EC26A5"/>
    <w:rsid w:val="00EC2C4C"/>
    <w:rsid w:val="00EC3053"/>
    <w:rsid w:val="00EC533B"/>
    <w:rsid w:val="00EC6A97"/>
    <w:rsid w:val="00EC7462"/>
    <w:rsid w:val="00EC7E79"/>
    <w:rsid w:val="00ED263B"/>
    <w:rsid w:val="00ED2B32"/>
    <w:rsid w:val="00ED2C25"/>
    <w:rsid w:val="00ED5B89"/>
    <w:rsid w:val="00ED7372"/>
    <w:rsid w:val="00ED7C50"/>
    <w:rsid w:val="00EE53FF"/>
    <w:rsid w:val="00EF06BE"/>
    <w:rsid w:val="00EF1E17"/>
    <w:rsid w:val="00EF41F6"/>
    <w:rsid w:val="00EF4454"/>
    <w:rsid w:val="00EF6190"/>
    <w:rsid w:val="00EF6BEB"/>
    <w:rsid w:val="00F04921"/>
    <w:rsid w:val="00F055BB"/>
    <w:rsid w:val="00F11162"/>
    <w:rsid w:val="00F11775"/>
    <w:rsid w:val="00F121BD"/>
    <w:rsid w:val="00F12D04"/>
    <w:rsid w:val="00F132C1"/>
    <w:rsid w:val="00F14718"/>
    <w:rsid w:val="00F15368"/>
    <w:rsid w:val="00F1608A"/>
    <w:rsid w:val="00F165C3"/>
    <w:rsid w:val="00F17745"/>
    <w:rsid w:val="00F17FC0"/>
    <w:rsid w:val="00F2238F"/>
    <w:rsid w:val="00F23649"/>
    <w:rsid w:val="00F2417E"/>
    <w:rsid w:val="00F244F2"/>
    <w:rsid w:val="00F245B6"/>
    <w:rsid w:val="00F246DD"/>
    <w:rsid w:val="00F258BE"/>
    <w:rsid w:val="00F2790B"/>
    <w:rsid w:val="00F27BBC"/>
    <w:rsid w:val="00F27D0A"/>
    <w:rsid w:val="00F305F0"/>
    <w:rsid w:val="00F347B5"/>
    <w:rsid w:val="00F36081"/>
    <w:rsid w:val="00F40340"/>
    <w:rsid w:val="00F408D1"/>
    <w:rsid w:val="00F458AF"/>
    <w:rsid w:val="00F45A5B"/>
    <w:rsid w:val="00F45D6C"/>
    <w:rsid w:val="00F50816"/>
    <w:rsid w:val="00F528F9"/>
    <w:rsid w:val="00F5422B"/>
    <w:rsid w:val="00F55ACC"/>
    <w:rsid w:val="00F5635A"/>
    <w:rsid w:val="00F6022D"/>
    <w:rsid w:val="00F619D0"/>
    <w:rsid w:val="00F64B5E"/>
    <w:rsid w:val="00F66CF9"/>
    <w:rsid w:val="00F67C75"/>
    <w:rsid w:val="00F7036F"/>
    <w:rsid w:val="00F71562"/>
    <w:rsid w:val="00F746CF"/>
    <w:rsid w:val="00F74834"/>
    <w:rsid w:val="00F80AFC"/>
    <w:rsid w:val="00F818D7"/>
    <w:rsid w:val="00F81B97"/>
    <w:rsid w:val="00F8285C"/>
    <w:rsid w:val="00F84230"/>
    <w:rsid w:val="00F84CF0"/>
    <w:rsid w:val="00F85F7F"/>
    <w:rsid w:val="00F8668C"/>
    <w:rsid w:val="00F87B07"/>
    <w:rsid w:val="00F90AD5"/>
    <w:rsid w:val="00F9417A"/>
    <w:rsid w:val="00F941DA"/>
    <w:rsid w:val="00F9555F"/>
    <w:rsid w:val="00F96277"/>
    <w:rsid w:val="00F9686D"/>
    <w:rsid w:val="00FA0020"/>
    <w:rsid w:val="00FA0915"/>
    <w:rsid w:val="00FA0B37"/>
    <w:rsid w:val="00FA1597"/>
    <w:rsid w:val="00FA50AD"/>
    <w:rsid w:val="00FA7E22"/>
    <w:rsid w:val="00FB227B"/>
    <w:rsid w:val="00FB3DEB"/>
    <w:rsid w:val="00FB5070"/>
    <w:rsid w:val="00FB513F"/>
    <w:rsid w:val="00FB54B1"/>
    <w:rsid w:val="00FB656E"/>
    <w:rsid w:val="00FB7323"/>
    <w:rsid w:val="00FC09A5"/>
    <w:rsid w:val="00FC5566"/>
    <w:rsid w:val="00FC6F3D"/>
    <w:rsid w:val="00FC6FCE"/>
    <w:rsid w:val="00FC7874"/>
    <w:rsid w:val="00FD01D3"/>
    <w:rsid w:val="00FD0CF8"/>
    <w:rsid w:val="00FD1872"/>
    <w:rsid w:val="00FD2139"/>
    <w:rsid w:val="00FD22C1"/>
    <w:rsid w:val="00FD2CA4"/>
    <w:rsid w:val="00FD3801"/>
    <w:rsid w:val="00FD3E7F"/>
    <w:rsid w:val="00FD50A6"/>
    <w:rsid w:val="00FD6CF6"/>
    <w:rsid w:val="00FD71B9"/>
    <w:rsid w:val="00FD7638"/>
    <w:rsid w:val="00FE0194"/>
    <w:rsid w:val="00FE027A"/>
    <w:rsid w:val="00FE0ABD"/>
    <w:rsid w:val="00FE17DF"/>
    <w:rsid w:val="00FE5DA1"/>
    <w:rsid w:val="00FF09C2"/>
    <w:rsid w:val="00FF0EBA"/>
    <w:rsid w:val="00FF1EF4"/>
    <w:rsid w:val="00FF26D5"/>
    <w:rsid w:val="00FF34DD"/>
    <w:rsid w:val="00FF4863"/>
    <w:rsid w:val="00FF729F"/>
    <w:rsid w:val="02D15453"/>
    <w:rsid w:val="0AD03385"/>
    <w:rsid w:val="0E84F70E"/>
    <w:rsid w:val="11DEDBE9"/>
    <w:rsid w:val="12E0D14E"/>
    <w:rsid w:val="139AE4C5"/>
    <w:rsid w:val="13D33EA5"/>
    <w:rsid w:val="1DD505CA"/>
    <w:rsid w:val="2758A079"/>
    <w:rsid w:val="283D41DE"/>
    <w:rsid w:val="378DB647"/>
    <w:rsid w:val="3D7391FF"/>
    <w:rsid w:val="3FA173DC"/>
    <w:rsid w:val="404A4A14"/>
    <w:rsid w:val="411E6B0E"/>
    <w:rsid w:val="428B2C4A"/>
    <w:rsid w:val="4AC9F25A"/>
    <w:rsid w:val="529AF355"/>
    <w:rsid w:val="561BBF4A"/>
    <w:rsid w:val="5854B5F9"/>
    <w:rsid w:val="623AE7D8"/>
    <w:rsid w:val="64DF03A6"/>
    <w:rsid w:val="69002F73"/>
    <w:rsid w:val="6AE905F0"/>
    <w:rsid w:val="6FF0AF2D"/>
    <w:rsid w:val="7DC32F8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E1402"/>
  <w15:docId w15:val="{6B59C2C5-5141-45D7-AFC6-699542F38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005"/>
    <w:pPr>
      <w:spacing w:after="160" w:line="259" w:lineRule="auto"/>
    </w:pPr>
    <w:rPr>
      <w:rFonts w:ascii="Arial" w:eastAsia="Calibri" w:hAnsi="Arial" w:cs="Times New Roman"/>
      <w:color w:val="000000"/>
      <w:sz w:val="22"/>
      <w:lang w:eastAsia="en"/>
    </w:rPr>
  </w:style>
  <w:style w:type="paragraph" w:styleId="Heading1">
    <w:name w:val="heading 1"/>
    <w:next w:val="Normal"/>
    <w:link w:val="Heading1Char"/>
    <w:uiPriority w:val="9"/>
    <w:qFormat/>
    <w:rsid w:val="002E0005"/>
    <w:pPr>
      <w:keepNext/>
      <w:keepLines/>
      <w:spacing w:line="259" w:lineRule="auto"/>
      <w:ind w:left="38"/>
      <w:outlineLvl w:val="0"/>
    </w:pPr>
    <w:rPr>
      <w:rFonts w:ascii="Arial" w:eastAsia="Calibri" w:hAnsi="Arial" w:cs="Calibri"/>
      <w:color w:val="002060"/>
      <w:sz w:val="40"/>
    </w:rPr>
  </w:style>
  <w:style w:type="paragraph" w:styleId="Heading2">
    <w:name w:val="heading 2"/>
    <w:basedOn w:val="Normal"/>
    <w:next w:val="Normal"/>
    <w:link w:val="Heading2Char"/>
    <w:uiPriority w:val="9"/>
    <w:unhideWhenUsed/>
    <w:qFormat/>
    <w:rsid w:val="002E0005"/>
    <w:pPr>
      <w:keepNext/>
      <w:keepLines/>
      <w:spacing w:before="40" w:after="0"/>
      <w:outlineLvl w:val="1"/>
    </w:pPr>
    <w:rPr>
      <w:rFonts w:eastAsiaTheme="majorEastAsia" w:cstheme="majorBidi"/>
      <w:color w:val="002060"/>
      <w:sz w:val="32"/>
      <w:szCs w:val="26"/>
    </w:rPr>
  </w:style>
  <w:style w:type="paragraph" w:styleId="Heading3">
    <w:name w:val="heading 3"/>
    <w:basedOn w:val="Normal"/>
    <w:next w:val="Normal"/>
    <w:link w:val="Heading3Char"/>
    <w:uiPriority w:val="9"/>
    <w:unhideWhenUsed/>
    <w:qFormat/>
    <w:rsid w:val="009F37D4"/>
    <w:pPr>
      <w:keepNext/>
      <w:keepLines/>
      <w:spacing w:before="40" w:after="0"/>
      <w:outlineLvl w:val="2"/>
    </w:pPr>
    <w:rPr>
      <w:rFonts w:eastAsiaTheme="majorEastAsia" w:cstheme="majorBidi"/>
      <w:color w:val="2F5496" w:themeColor="accent1" w:themeShade="BF"/>
      <w:sz w:val="24"/>
    </w:rPr>
  </w:style>
  <w:style w:type="paragraph" w:styleId="Heading4">
    <w:name w:val="heading 4"/>
    <w:basedOn w:val="Normal"/>
    <w:next w:val="Normal"/>
    <w:link w:val="Heading4Char"/>
    <w:uiPriority w:val="9"/>
    <w:unhideWhenUsed/>
    <w:qFormat/>
    <w:rsid w:val="001B41D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995F9B"/>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B075FC"/>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E0005"/>
    <w:rPr>
      <w:rFonts w:ascii="Arial" w:eastAsia="Calibri" w:hAnsi="Arial" w:cs="Calibri"/>
      <w:color w:val="002060"/>
      <w:sz w:val="40"/>
    </w:rPr>
  </w:style>
  <w:style w:type="paragraph" w:styleId="Header">
    <w:name w:val="header"/>
    <w:basedOn w:val="Normal"/>
    <w:link w:val="HeaderChar"/>
    <w:uiPriority w:val="99"/>
    <w:unhideWhenUsed/>
    <w:rsid w:val="003653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538D"/>
    <w:rPr>
      <w:rFonts w:ascii="Calibri" w:eastAsia="Calibri" w:hAnsi="Calibri" w:cs="Times New Roman"/>
      <w:color w:val="000000"/>
      <w:sz w:val="22"/>
      <w:lang w:val="en" w:eastAsia="en"/>
    </w:rPr>
  </w:style>
  <w:style w:type="paragraph" w:styleId="Footer">
    <w:name w:val="footer"/>
    <w:basedOn w:val="Normal"/>
    <w:link w:val="FooterChar"/>
    <w:uiPriority w:val="99"/>
    <w:unhideWhenUsed/>
    <w:rsid w:val="003653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538D"/>
    <w:rPr>
      <w:rFonts w:ascii="Calibri" w:eastAsia="Calibri" w:hAnsi="Calibri" w:cs="Times New Roman"/>
      <w:color w:val="000000"/>
      <w:sz w:val="22"/>
      <w:lang w:val="en" w:eastAsia="en"/>
    </w:rPr>
  </w:style>
  <w:style w:type="character" w:styleId="LineNumber">
    <w:name w:val="line number"/>
    <w:basedOn w:val="DefaultParagraphFont"/>
    <w:uiPriority w:val="99"/>
    <w:semiHidden/>
    <w:unhideWhenUsed/>
    <w:rsid w:val="0036538D"/>
  </w:style>
  <w:style w:type="character" w:styleId="PageNumber">
    <w:name w:val="page number"/>
    <w:basedOn w:val="DefaultParagraphFont"/>
    <w:uiPriority w:val="99"/>
    <w:semiHidden/>
    <w:unhideWhenUsed/>
    <w:rsid w:val="0036538D"/>
  </w:style>
  <w:style w:type="character" w:styleId="Hyperlink">
    <w:name w:val="Hyperlink"/>
    <w:basedOn w:val="DefaultParagraphFont"/>
    <w:uiPriority w:val="99"/>
    <w:unhideWhenUsed/>
    <w:rsid w:val="0036538D"/>
    <w:rPr>
      <w:color w:val="0563C1" w:themeColor="hyperlink"/>
      <w:u w:val="single"/>
    </w:rPr>
  </w:style>
  <w:style w:type="character" w:styleId="UnresolvedMention">
    <w:name w:val="Unresolved Mention"/>
    <w:basedOn w:val="DefaultParagraphFont"/>
    <w:uiPriority w:val="99"/>
    <w:semiHidden/>
    <w:unhideWhenUsed/>
    <w:rsid w:val="0036538D"/>
    <w:rPr>
      <w:color w:val="605E5C"/>
      <w:shd w:val="clear" w:color="auto" w:fill="E1DFDD"/>
    </w:rPr>
  </w:style>
  <w:style w:type="character" w:styleId="FollowedHyperlink">
    <w:name w:val="FollowedHyperlink"/>
    <w:basedOn w:val="DefaultParagraphFont"/>
    <w:uiPriority w:val="99"/>
    <w:semiHidden/>
    <w:unhideWhenUsed/>
    <w:rsid w:val="00EF6BEB"/>
    <w:rPr>
      <w:color w:val="954F72" w:themeColor="followedHyperlink"/>
      <w:u w:val="single"/>
    </w:rPr>
  </w:style>
  <w:style w:type="paragraph" w:customStyle="1" w:styleId="Header3">
    <w:name w:val="Header 3"/>
    <w:basedOn w:val="Normal"/>
    <w:next w:val="Heading3"/>
    <w:qFormat/>
    <w:rsid w:val="002E0005"/>
    <w:pPr>
      <w:tabs>
        <w:tab w:val="right" w:pos="9485"/>
      </w:tabs>
      <w:spacing w:after="0"/>
    </w:pPr>
    <w:rPr>
      <w:color w:val="002060"/>
      <w:sz w:val="28"/>
    </w:rPr>
  </w:style>
  <w:style w:type="character" w:customStyle="1" w:styleId="Heading3Char">
    <w:name w:val="Heading 3 Char"/>
    <w:basedOn w:val="DefaultParagraphFont"/>
    <w:link w:val="Heading3"/>
    <w:uiPriority w:val="9"/>
    <w:rsid w:val="009F37D4"/>
    <w:rPr>
      <w:rFonts w:ascii="Arial" w:eastAsiaTheme="majorEastAsia" w:hAnsi="Arial" w:cstheme="majorBidi"/>
      <w:color w:val="2F5496" w:themeColor="accent1" w:themeShade="BF"/>
      <w:lang w:val="en" w:eastAsia="en"/>
    </w:rPr>
  </w:style>
  <w:style w:type="character" w:customStyle="1" w:styleId="Heading2Char">
    <w:name w:val="Heading 2 Char"/>
    <w:basedOn w:val="DefaultParagraphFont"/>
    <w:link w:val="Heading2"/>
    <w:uiPriority w:val="9"/>
    <w:rsid w:val="002E0005"/>
    <w:rPr>
      <w:rFonts w:ascii="Arial" w:eastAsiaTheme="majorEastAsia" w:hAnsi="Arial" w:cstheme="majorBidi"/>
      <w:color w:val="002060"/>
      <w:sz w:val="32"/>
      <w:szCs w:val="26"/>
      <w:lang w:val="en" w:eastAsia="en"/>
    </w:rPr>
  </w:style>
  <w:style w:type="paragraph" w:styleId="ListParagraph">
    <w:name w:val="List Paragraph"/>
    <w:basedOn w:val="Normal"/>
    <w:uiPriority w:val="34"/>
    <w:qFormat/>
    <w:rsid w:val="009F37D4"/>
    <w:pPr>
      <w:ind w:left="720"/>
      <w:contextualSpacing/>
    </w:pPr>
    <w:rPr>
      <w:rFonts w:eastAsiaTheme="minorHAnsi" w:cstheme="minorBidi"/>
      <w:color w:val="auto"/>
      <w:szCs w:val="22"/>
      <w:lang w:val="en-US" w:eastAsia="en-US"/>
    </w:rPr>
  </w:style>
  <w:style w:type="character" w:customStyle="1" w:styleId="Heading4Char">
    <w:name w:val="Heading 4 Char"/>
    <w:basedOn w:val="DefaultParagraphFont"/>
    <w:link w:val="Heading4"/>
    <w:uiPriority w:val="9"/>
    <w:rsid w:val="001B41D3"/>
    <w:rPr>
      <w:rFonts w:asciiTheme="majorHAnsi" w:eastAsiaTheme="majorEastAsia" w:hAnsiTheme="majorHAnsi" w:cstheme="majorBidi"/>
      <w:i/>
      <w:iCs/>
      <w:color w:val="2F5496" w:themeColor="accent1" w:themeShade="BF"/>
      <w:sz w:val="22"/>
      <w:lang w:val="en" w:eastAsia="en"/>
    </w:rPr>
  </w:style>
  <w:style w:type="character" w:customStyle="1" w:styleId="Heading5Char">
    <w:name w:val="Heading 5 Char"/>
    <w:basedOn w:val="DefaultParagraphFont"/>
    <w:link w:val="Heading5"/>
    <w:uiPriority w:val="9"/>
    <w:rsid w:val="00995F9B"/>
    <w:rPr>
      <w:rFonts w:asciiTheme="majorHAnsi" w:eastAsiaTheme="majorEastAsia" w:hAnsiTheme="majorHAnsi" w:cstheme="majorBidi"/>
      <w:color w:val="2F5496" w:themeColor="accent1" w:themeShade="BF"/>
      <w:sz w:val="22"/>
      <w:lang w:val="en" w:eastAsia="en"/>
    </w:rPr>
  </w:style>
  <w:style w:type="character" w:customStyle="1" w:styleId="Heading6Char">
    <w:name w:val="Heading 6 Char"/>
    <w:basedOn w:val="DefaultParagraphFont"/>
    <w:link w:val="Heading6"/>
    <w:uiPriority w:val="9"/>
    <w:rsid w:val="00B075FC"/>
    <w:rPr>
      <w:rFonts w:asciiTheme="majorHAnsi" w:eastAsiaTheme="majorEastAsia" w:hAnsiTheme="majorHAnsi" w:cstheme="majorBidi"/>
      <w:color w:val="1F3763" w:themeColor="accent1" w:themeShade="7F"/>
      <w:sz w:val="22"/>
      <w:lang w:val="en" w:eastAsia="en"/>
    </w:rPr>
  </w:style>
  <w:style w:type="character" w:styleId="CommentReference">
    <w:name w:val="annotation reference"/>
    <w:basedOn w:val="DefaultParagraphFont"/>
    <w:uiPriority w:val="99"/>
    <w:semiHidden/>
    <w:unhideWhenUsed/>
    <w:rsid w:val="002C2B00"/>
    <w:rPr>
      <w:sz w:val="16"/>
      <w:szCs w:val="16"/>
    </w:rPr>
  </w:style>
  <w:style w:type="paragraph" w:styleId="CommentText">
    <w:name w:val="annotation text"/>
    <w:basedOn w:val="Normal"/>
    <w:link w:val="CommentTextChar"/>
    <w:uiPriority w:val="99"/>
    <w:unhideWhenUsed/>
    <w:rsid w:val="002C2B00"/>
    <w:pPr>
      <w:spacing w:line="240" w:lineRule="auto"/>
    </w:pPr>
    <w:rPr>
      <w:sz w:val="20"/>
      <w:szCs w:val="20"/>
    </w:rPr>
  </w:style>
  <w:style w:type="character" w:customStyle="1" w:styleId="CommentTextChar">
    <w:name w:val="Comment Text Char"/>
    <w:basedOn w:val="DefaultParagraphFont"/>
    <w:link w:val="CommentText"/>
    <w:uiPriority w:val="99"/>
    <w:rsid w:val="002C2B00"/>
    <w:rPr>
      <w:rFonts w:ascii="Arial" w:eastAsia="Calibri" w:hAnsi="Arial" w:cs="Times New Roman"/>
      <w:color w:val="000000"/>
      <w:sz w:val="20"/>
      <w:szCs w:val="20"/>
      <w:lang w:eastAsia="en"/>
    </w:rPr>
  </w:style>
  <w:style w:type="paragraph" w:styleId="CommentSubject">
    <w:name w:val="annotation subject"/>
    <w:basedOn w:val="CommentText"/>
    <w:next w:val="CommentText"/>
    <w:link w:val="CommentSubjectChar"/>
    <w:uiPriority w:val="99"/>
    <w:semiHidden/>
    <w:unhideWhenUsed/>
    <w:rsid w:val="002C2B00"/>
    <w:rPr>
      <w:b/>
      <w:bCs/>
    </w:rPr>
  </w:style>
  <w:style w:type="character" w:customStyle="1" w:styleId="CommentSubjectChar">
    <w:name w:val="Comment Subject Char"/>
    <w:basedOn w:val="CommentTextChar"/>
    <w:link w:val="CommentSubject"/>
    <w:uiPriority w:val="99"/>
    <w:semiHidden/>
    <w:rsid w:val="002C2B00"/>
    <w:rPr>
      <w:rFonts w:ascii="Arial" w:eastAsia="Calibri" w:hAnsi="Arial" w:cs="Times New Roman"/>
      <w:b/>
      <w:bCs/>
      <w:color w:val="000000"/>
      <w:sz w:val="20"/>
      <w:szCs w:val="20"/>
      <w:lang w:eastAsia="en"/>
    </w:rPr>
  </w:style>
  <w:style w:type="character" w:styleId="Mention">
    <w:name w:val="Mention"/>
    <w:basedOn w:val="DefaultParagraphFont"/>
    <w:uiPriority w:val="99"/>
    <w:unhideWhenUsed/>
    <w:rsid w:val="002C2B00"/>
    <w:rPr>
      <w:color w:val="2B579A"/>
      <w:shd w:val="clear" w:color="auto" w:fill="E1DFDD"/>
    </w:rPr>
  </w:style>
  <w:style w:type="paragraph" w:styleId="Revision">
    <w:name w:val="Revision"/>
    <w:hidden/>
    <w:uiPriority w:val="99"/>
    <w:semiHidden/>
    <w:rsid w:val="00C37F3B"/>
    <w:rPr>
      <w:rFonts w:ascii="Arial" w:eastAsia="Calibri" w:hAnsi="Arial" w:cs="Times New Roman"/>
      <w:color w:val="000000"/>
      <w:sz w:val="22"/>
      <w:lang w:eastAsia="en"/>
    </w:rPr>
  </w:style>
  <w:style w:type="paragraph" w:styleId="EndnoteText">
    <w:name w:val="endnote text"/>
    <w:basedOn w:val="Normal"/>
    <w:link w:val="EndnoteTextChar"/>
    <w:uiPriority w:val="99"/>
    <w:unhideWhenUsed/>
    <w:rsid w:val="00A74EE8"/>
    <w:pPr>
      <w:spacing w:after="0" w:line="240" w:lineRule="auto"/>
    </w:pPr>
    <w:rPr>
      <w:sz w:val="20"/>
      <w:szCs w:val="20"/>
    </w:rPr>
  </w:style>
  <w:style w:type="character" w:customStyle="1" w:styleId="EndnoteTextChar">
    <w:name w:val="Endnote Text Char"/>
    <w:basedOn w:val="DefaultParagraphFont"/>
    <w:link w:val="EndnoteText"/>
    <w:uiPriority w:val="99"/>
    <w:rsid w:val="00A74EE8"/>
    <w:rPr>
      <w:rFonts w:ascii="Arial" w:eastAsia="Calibri" w:hAnsi="Arial" w:cs="Times New Roman"/>
      <w:color w:val="000000"/>
      <w:sz w:val="20"/>
      <w:szCs w:val="20"/>
      <w:lang w:eastAsia="en"/>
    </w:rPr>
  </w:style>
  <w:style w:type="character" w:styleId="EndnoteReference">
    <w:name w:val="endnote reference"/>
    <w:basedOn w:val="DefaultParagraphFont"/>
    <w:uiPriority w:val="99"/>
    <w:unhideWhenUsed/>
    <w:rsid w:val="00A74EE8"/>
    <w:rPr>
      <w:vertAlign w:val="superscript"/>
    </w:rPr>
  </w:style>
  <w:style w:type="paragraph" w:styleId="FootnoteText">
    <w:name w:val="footnote text"/>
    <w:basedOn w:val="Normal"/>
    <w:link w:val="FootnoteTextChar"/>
    <w:uiPriority w:val="99"/>
    <w:semiHidden/>
    <w:unhideWhenUsed/>
    <w:rsid w:val="00A74E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74EE8"/>
    <w:rPr>
      <w:rFonts w:ascii="Arial" w:eastAsia="Calibri" w:hAnsi="Arial" w:cs="Times New Roman"/>
      <w:color w:val="000000"/>
      <w:sz w:val="20"/>
      <w:szCs w:val="20"/>
      <w:lang w:eastAsia="en"/>
    </w:rPr>
  </w:style>
  <w:style w:type="character" w:styleId="FootnoteReference">
    <w:name w:val="footnote reference"/>
    <w:basedOn w:val="DefaultParagraphFont"/>
    <w:uiPriority w:val="99"/>
    <w:unhideWhenUsed/>
    <w:rsid w:val="00A74EE8"/>
    <w:rPr>
      <w:vertAlign w:val="superscript"/>
    </w:rPr>
  </w:style>
  <w:style w:type="character" w:customStyle="1" w:styleId="ui-provider">
    <w:name w:val="ui-provider"/>
    <w:basedOn w:val="DefaultParagraphFont"/>
    <w:rsid w:val="00E003DA"/>
  </w:style>
  <w:style w:type="paragraph" w:styleId="TOC1">
    <w:name w:val="toc 1"/>
    <w:basedOn w:val="Normal"/>
    <w:next w:val="Normal"/>
    <w:autoRedefine/>
    <w:uiPriority w:val="39"/>
    <w:unhideWhenUsed/>
    <w:rsid w:val="000C7621"/>
    <w:pPr>
      <w:spacing w:after="100"/>
    </w:pPr>
  </w:style>
  <w:style w:type="paragraph" w:styleId="TOC2">
    <w:name w:val="toc 2"/>
    <w:basedOn w:val="Normal"/>
    <w:next w:val="Normal"/>
    <w:autoRedefine/>
    <w:uiPriority w:val="39"/>
    <w:unhideWhenUsed/>
    <w:rsid w:val="000C7621"/>
    <w:pPr>
      <w:spacing w:after="100"/>
      <w:ind w:left="220"/>
    </w:pPr>
  </w:style>
  <w:style w:type="paragraph" w:styleId="Bibliography">
    <w:name w:val="Bibliography"/>
    <w:basedOn w:val="Normal"/>
    <w:next w:val="Normal"/>
    <w:uiPriority w:val="37"/>
    <w:semiHidden/>
    <w:unhideWhenUsed/>
    <w:rsid w:val="004A1FBC"/>
    <w:pPr>
      <w:spacing w:line="256" w:lineRule="auto"/>
    </w:pPr>
    <w:rPr>
      <w:rFonts w:asciiTheme="minorHAnsi" w:eastAsiaTheme="minorHAnsi" w:hAnsiTheme="minorHAnsi" w:cstheme="minorBidi"/>
      <w:color w:val="auto"/>
      <w:szCs w:val="22"/>
      <w:lang w:val="en-US" w:eastAsia="en-US"/>
    </w:rPr>
  </w:style>
  <w:style w:type="table" w:styleId="TableGrid">
    <w:name w:val="Table Grid"/>
    <w:basedOn w:val="TableNormal"/>
    <w:uiPriority w:val="39"/>
    <w:rsid w:val="00720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243596">
      <w:bodyDiv w:val="1"/>
      <w:marLeft w:val="0"/>
      <w:marRight w:val="0"/>
      <w:marTop w:val="0"/>
      <w:marBottom w:val="0"/>
      <w:divBdr>
        <w:top w:val="none" w:sz="0" w:space="0" w:color="auto"/>
        <w:left w:val="none" w:sz="0" w:space="0" w:color="auto"/>
        <w:bottom w:val="none" w:sz="0" w:space="0" w:color="auto"/>
        <w:right w:val="none" w:sz="0" w:space="0" w:color="auto"/>
      </w:divBdr>
    </w:div>
    <w:div w:id="18457048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chart" Target="charts/chart4.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chart" Target="charts/chart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fontTable" Target="fontTable.xml"/></Relationships>
</file>

<file path=word/_rels/endnotes.xml.rels><?xml version="1.0" encoding="UTF-8" standalone="yes"?>
<Relationships xmlns="http://schemas.openxmlformats.org/package/2006/relationships"><Relationship Id="rId8" Type="http://schemas.openxmlformats.org/officeDocument/2006/relationships/hyperlink" Target="https://doi.org/10.1037/stl0000194" TargetMode="External"/><Relationship Id="rId13" Type="http://schemas.openxmlformats.org/officeDocument/2006/relationships/hyperlink" Target="https://doi.org/10.3389/feduc.2022.864752" TargetMode="External"/><Relationship Id="rId18" Type="http://schemas.openxmlformats.org/officeDocument/2006/relationships/hyperlink" Target="https://doi.org/10.1007/s10926-022-10076-1" TargetMode="External"/><Relationship Id="rId3" Type="http://schemas.openxmlformats.org/officeDocument/2006/relationships/hyperlink" Target="https://doi.org/10.5683/SP3/DDEETL" TargetMode="External"/><Relationship Id="rId7" Type="http://schemas.openxmlformats.org/officeDocument/2006/relationships/hyperlink" Target="https://www.neads.ca/en/about/media/AccessibilityandAccommodation%202018-5landscapereport.pdf" TargetMode="External"/><Relationship Id="rId12" Type="http://schemas.openxmlformats.org/officeDocument/2006/relationships/hyperlink" Target="https://doi.org/10.1186/s12889-023-15452-x" TargetMode="External"/><Relationship Id="rId17" Type="http://schemas.openxmlformats.org/officeDocument/2006/relationships/hyperlink" Target="https://www23.statcan.gc.ca/imdb/p2SV.pl?Function=getSurvey&amp;SDDS=5012" TargetMode="External"/><Relationship Id="rId2" Type="http://schemas.openxmlformats.org/officeDocument/2006/relationships/hyperlink" Target="https://heqco.ca/wp-content/uploads/2021/06/Postsecondary-Credential-Attainment-and-Labour-Market-Outcomes-for-Ontario-Students-with-Disabilities_FINAL.pdf" TargetMode="External"/><Relationship Id="rId16" Type="http://schemas.openxmlformats.org/officeDocument/2006/relationships/hyperlink" Target="https://doi.org/10.1007/s10869-018-9602-5" TargetMode="External"/><Relationship Id="rId1" Type="http://schemas.openxmlformats.org/officeDocument/2006/relationships/hyperlink" Target="https://lmic-cimt.ca/eligible-bachelors-canadas-newest-university-graduates-face-an-increasingly-challenging-job-market/" TargetMode="External"/><Relationship Id="rId6" Type="http://schemas.openxmlformats.org/officeDocument/2006/relationships/hyperlink" Target="https://lmic-cimt.ca/labour-market-resilience-in-the-face-of-an-aging-population/" TargetMode="External"/><Relationship Id="rId11" Type="http://schemas.openxmlformats.org/officeDocument/2006/relationships/hyperlink" Target="https://www150.statcan.gc.ca/n1/pub/89-654-x/89-654-x2024002-eng.htm" TargetMode="External"/><Relationship Id="rId5" Type="http://schemas.openxmlformats.org/officeDocument/2006/relationships/hyperlink" Target="https://www150.statcan.gc.ca/n1/pub/89-654-x/89-654-x2024001-eng.pdf" TargetMode="External"/><Relationship Id="rId15" Type="http://schemas.openxmlformats.org/officeDocument/2006/relationships/hyperlink" Target="https://doi.org/10.3109/09638288.2015.1092174" TargetMode="External"/><Relationship Id="rId10" Type="http://schemas.openxmlformats.org/officeDocument/2006/relationships/hyperlink" Target="https://www150.statcan.gc.ca/n1/pub/12-581-x/2022001/sec6-eng.htm" TargetMode="External"/><Relationship Id="rId19" Type="http://schemas.openxmlformats.org/officeDocument/2006/relationships/hyperlink" Target="https://doi.org/10.1080/09687599.2020.1822784" TargetMode="External"/><Relationship Id="rId4" Type="http://schemas.openxmlformats.org/officeDocument/2006/relationships/hyperlink" Target="https://www150.statcan.gc.ca/n1/pub/89-654-x/89-654-x2018002-eng.htm" TargetMode="External"/><Relationship Id="rId9" Type="http://schemas.openxmlformats.org/officeDocument/2006/relationships/hyperlink" Target="https://www150.statcan.gc.ca/t1/tbl1/en/tv.action?pid=3710013502" TargetMode="External"/><Relationship Id="rId14" Type="http://schemas.openxmlformats.org/officeDocument/2006/relationships/hyperlink" Target="https://doi.org/10.3109/09638288.2015.110763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oleObject" Target="https://ccrworg.sharepoint.com/sites/ResearchTeam/Shared%20Documents/General/SURF%20-%20ASC/Data/Quantitative%20Data/Baseline%20Survey/SURF%20Baseline%20Survey%20-%20CCRW%20-%20Combined%20Cleaned%20and%20Deidentifie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ccrworg.sharepoint.com/sites/ResearchTeam/Shared%20Documents/General/SURF%20-%20ASC/Data/Quantitative%20Data/Baseline%20Survey/SURF%20Baseline%20Survey%20-%20CCRW%20-%20Combined%20Cleaned%20and%20Deidentified.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Expected Job Search Duration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'Basic Descriptives'!$A$244:$E$244</c:f>
              <c:strCache>
                <c:ptCount val="5"/>
                <c:pt idx="0">
                  <c:v>Less than 1 month</c:v>
                </c:pt>
                <c:pt idx="1">
                  <c:v>1 to less than 2 months</c:v>
                </c:pt>
                <c:pt idx="2">
                  <c:v>2 to less than 3 months</c:v>
                </c:pt>
                <c:pt idx="3">
                  <c:v>3 to less than 6 months</c:v>
                </c:pt>
                <c:pt idx="4">
                  <c:v>6 months or more</c:v>
                </c:pt>
              </c:strCache>
            </c:strRef>
          </c:cat>
          <c:val>
            <c:numRef>
              <c:f>'Basic Descriptives'!$A$245:$E$245</c:f>
              <c:numCache>
                <c:formatCode>General</c:formatCode>
                <c:ptCount val="5"/>
                <c:pt idx="0">
                  <c:v>30</c:v>
                </c:pt>
                <c:pt idx="1">
                  <c:v>74</c:v>
                </c:pt>
                <c:pt idx="2">
                  <c:v>91</c:v>
                </c:pt>
                <c:pt idx="3">
                  <c:v>52</c:v>
                </c:pt>
                <c:pt idx="4">
                  <c:v>39</c:v>
                </c:pt>
              </c:numCache>
            </c:numRef>
          </c:val>
          <c:extLst>
            <c:ext xmlns:c16="http://schemas.microsoft.com/office/drawing/2014/chart" uri="{C3380CC4-5D6E-409C-BE32-E72D297353CC}">
              <c16:uniqueId val="{00000000-D895-41D8-BCCA-E3A6EE036092}"/>
            </c:ext>
          </c:extLst>
        </c:ser>
        <c:dLbls>
          <c:dLblPos val="outEnd"/>
          <c:showLegendKey val="0"/>
          <c:showVal val="1"/>
          <c:showCatName val="0"/>
          <c:showSerName val="0"/>
          <c:showPercent val="0"/>
          <c:showBubbleSize val="0"/>
        </c:dLbls>
        <c:gapWidth val="219"/>
        <c:overlap val="-27"/>
        <c:axId val="1641484304"/>
        <c:axId val="1641487184"/>
      </c:barChart>
      <c:catAx>
        <c:axId val="1641484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1487184"/>
        <c:crosses val="autoZero"/>
        <c:auto val="1"/>
        <c:lblAlgn val="ctr"/>
        <c:lblOffset val="100"/>
        <c:noMultiLvlLbl val="0"/>
      </c:catAx>
      <c:valAx>
        <c:axId val="1641487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148430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Expected Salary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'Basic Descriptives'!$A$98:$I$98</c:f>
              <c:strCache>
                <c:ptCount val="9"/>
                <c:pt idx="0">
                  <c:v>$30,000 or less</c:v>
                </c:pt>
                <c:pt idx="1">
                  <c:v>$30,000-$39,999</c:v>
                </c:pt>
                <c:pt idx="2">
                  <c:v>$40,000-$49,999</c:v>
                </c:pt>
                <c:pt idx="3">
                  <c:v>$50,000-$59,999</c:v>
                </c:pt>
                <c:pt idx="4">
                  <c:v>$60,000-$69,999</c:v>
                </c:pt>
                <c:pt idx="5">
                  <c:v>$70,000-$79,999</c:v>
                </c:pt>
                <c:pt idx="6">
                  <c:v>$80,000-$89,999</c:v>
                </c:pt>
                <c:pt idx="7">
                  <c:v>$90,000-$99,999</c:v>
                </c:pt>
                <c:pt idx="8">
                  <c:v>$100,000 or more</c:v>
                </c:pt>
              </c:strCache>
            </c:strRef>
          </c:cat>
          <c:val>
            <c:numRef>
              <c:f>'Basic Descriptives'!$A$99:$I$99</c:f>
              <c:numCache>
                <c:formatCode>General</c:formatCode>
                <c:ptCount val="9"/>
                <c:pt idx="0">
                  <c:v>15</c:v>
                </c:pt>
                <c:pt idx="1">
                  <c:v>27</c:v>
                </c:pt>
                <c:pt idx="2">
                  <c:v>40</c:v>
                </c:pt>
                <c:pt idx="3">
                  <c:v>53</c:v>
                </c:pt>
                <c:pt idx="4">
                  <c:v>62</c:v>
                </c:pt>
                <c:pt idx="5">
                  <c:v>44</c:v>
                </c:pt>
                <c:pt idx="6">
                  <c:v>21</c:v>
                </c:pt>
                <c:pt idx="7">
                  <c:v>14</c:v>
                </c:pt>
                <c:pt idx="8">
                  <c:v>8</c:v>
                </c:pt>
              </c:numCache>
            </c:numRef>
          </c:val>
          <c:extLst>
            <c:ext xmlns:c16="http://schemas.microsoft.com/office/drawing/2014/chart" uri="{C3380CC4-5D6E-409C-BE32-E72D297353CC}">
              <c16:uniqueId val="{00000000-373C-4FE0-A646-8FCD5DEFE846}"/>
            </c:ext>
          </c:extLst>
        </c:ser>
        <c:dLbls>
          <c:dLblPos val="outEnd"/>
          <c:showLegendKey val="0"/>
          <c:showVal val="1"/>
          <c:showCatName val="0"/>
          <c:showSerName val="0"/>
          <c:showPercent val="0"/>
          <c:showBubbleSize val="0"/>
        </c:dLbls>
        <c:gapWidth val="219"/>
        <c:overlap val="-27"/>
        <c:axId val="1643588624"/>
        <c:axId val="1643579024"/>
      </c:barChart>
      <c:catAx>
        <c:axId val="1643588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3579024"/>
        <c:crosses val="autoZero"/>
        <c:auto val="1"/>
        <c:lblAlgn val="ctr"/>
        <c:lblOffset val="100"/>
        <c:noMultiLvlLbl val="0"/>
      </c:catAx>
      <c:valAx>
        <c:axId val="1643579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358862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Actual</a:t>
            </a:r>
            <a:r>
              <a:rPr lang="en-US" baseline="0"/>
              <a:t> Job Search Duration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Sheet1!$A$1:$E$1</c:f>
              <c:strCache>
                <c:ptCount val="5"/>
                <c:pt idx="0">
                  <c:v>Less than 1 month</c:v>
                </c:pt>
                <c:pt idx="1">
                  <c:v>1 to less than 2 months</c:v>
                </c:pt>
                <c:pt idx="2">
                  <c:v>2 to less than 3 months</c:v>
                </c:pt>
                <c:pt idx="3">
                  <c:v>3 to less than 6 months</c:v>
                </c:pt>
                <c:pt idx="4">
                  <c:v>6 months or more</c:v>
                </c:pt>
              </c:strCache>
            </c:strRef>
          </c:cat>
          <c:val>
            <c:numRef>
              <c:f>Sheet1!$A$2:$E$2</c:f>
              <c:numCache>
                <c:formatCode>General</c:formatCode>
                <c:ptCount val="5"/>
                <c:pt idx="0">
                  <c:v>11</c:v>
                </c:pt>
                <c:pt idx="1">
                  <c:v>1</c:v>
                </c:pt>
                <c:pt idx="2">
                  <c:v>2</c:v>
                </c:pt>
                <c:pt idx="3">
                  <c:v>4</c:v>
                </c:pt>
                <c:pt idx="4">
                  <c:v>3</c:v>
                </c:pt>
              </c:numCache>
            </c:numRef>
          </c:val>
          <c:extLst>
            <c:ext xmlns:c16="http://schemas.microsoft.com/office/drawing/2014/chart" uri="{C3380CC4-5D6E-409C-BE32-E72D297353CC}">
              <c16:uniqueId val="{00000000-B2E9-4011-AE3A-2D60EA057D42}"/>
            </c:ext>
          </c:extLst>
        </c:ser>
        <c:dLbls>
          <c:dLblPos val="outEnd"/>
          <c:showLegendKey val="0"/>
          <c:showVal val="1"/>
          <c:showCatName val="0"/>
          <c:showSerName val="0"/>
          <c:showPercent val="0"/>
          <c:showBubbleSize val="0"/>
        </c:dLbls>
        <c:gapWidth val="219"/>
        <c:overlap val="-27"/>
        <c:axId val="1204720256"/>
        <c:axId val="1204720736"/>
      </c:barChart>
      <c:catAx>
        <c:axId val="1204720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4720736"/>
        <c:crosses val="autoZero"/>
        <c:auto val="1"/>
        <c:lblAlgn val="ctr"/>
        <c:lblOffset val="100"/>
        <c:noMultiLvlLbl val="0"/>
      </c:catAx>
      <c:valAx>
        <c:axId val="1204720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47202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Sheet1!$A$23:$A$29</c:f>
              <c:strCache>
                <c:ptCount val="7"/>
                <c:pt idx="0">
                  <c:v>Job availability</c:v>
                </c:pt>
                <c:pt idx="1">
                  <c:v>Lack of experience</c:v>
                </c:pt>
                <c:pt idx="2">
                  <c:v>Lack required skills</c:v>
                </c:pt>
                <c:pt idx="3">
                  <c:v>Low-quality jobs available</c:v>
                </c:pt>
                <c:pt idx="4">
                  <c:v>Lack of networks</c:v>
                </c:pt>
                <c:pt idx="5">
                  <c:v>Inaccessible application/hiring processes</c:v>
                </c:pt>
                <c:pt idx="6">
                  <c:v>Employer discrimination</c:v>
                </c:pt>
              </c:strCache>
            </c:strRef>
          </c:cat>
          <c:val>
            <c:numRef>
              <c:f>Sheet1!$B$23:$B$29</c:f>
              <c:numCache>
                <c:formatCode>General</c:formatCode>
                <c:ptCount val="7"/>
                <c:pt idx="0">
                  <c:v>9</c:v>
                </c:pt>
                <c:pt idx="1">
                  <c:v>12</c:v>
                </c:pt>
                <c:pt idx="2">
                  <c:v>8</c:v>
                </c:pt>
                <c:pt idx="3">
                  <c:v>4</c:v>
                </c:pt>
                <c:pt idx="4">
                  <c:v>5</c:v>
                </c:pt>
                <c:pt idx="5">
                  <c:v>4</c:v>
                </c:pt>
                <c:pt idx="6">
                  <c:v>5</c:v>
                </c:pt>
              </c:numCache>
            </c:numRef>
          </c:val>
          <c:extLst>
            <c:ext xmlns:c16="http://schemas.microsoft.com/office/drawing/2014/chart" uri="{C3380CC4-5D6E-409C-BE32-E72D297353CC}">
              <c16:uniqueId val="{00000000-5AFE-433A-92DD-90B9BC5C12EA}"/>
            </c:ext>
          </c:extLst>
        </c:ser>
        <c:dLbls>
          <c:dLblPos val="outEnd"/>
          <c:showLegendKey val="0"/>
          <c:showVal val="1"/>
          <c:showCatName val="0"/>
          <c:showSerName val="0"/>
          <c:showPercent val="0"/>
          <c:showBubbleSize val="0"/>
        </c:dLbls>
        <c:gapWidth val="182"/>
        <c:axId val="1103599456"/>
        <c:axId val="1103600416"/>
      </c:barChart>
      <c:catAx>
        <c:axId val="11035994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3600416"/>
        <c:crosses val="autoZero"/>
        <c:auto val="1"/>
        <c:lblAlgn val="ctr"/>
        <c:lblOffset val="100"/>
        <c:noMultiLvlLbl val="0"/>
      </c:catAx>
      <c:valAx>
        <c:axId val="11036004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35994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61fc526-369a-4173-9222-99ed8c3bd08c" xsi:nil="true"/>
    <lcf76f155ced4ddcb4097134ff3c332f xmlns="81feb0f6-aa14-4c7f-9fb2-0e7c0c2858a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7049466ED47D84B82E788DEF7228A87" ma:contentTypeVersion="16" ma:contentTypeDescription="Create a new document." ma:contentTypeScope="" ma:versionID="3e4f16d0c70b23fd2a6bd81f571c3d28">
  <xsd:schema xmlns:xsd="http://www.w3.org/2001/XMLSchema" xmlns:xs="http://www.w3.org/2001/XMLSchema" xmlns:p="http://schemas.microsoft.com/office/2006/metadata/properties" xmlns:ns2="81feb0f6-aa14-4c7f-9fb2-0e7c0c2858a8" xmlns:ns3="f61fc526-369a-4173-9222-99ed8c3bd08c" targetNamespace="http://schemas.microsoft.com/office/2006/metadata/properties" ma:root="true" ma:fieldsID="6cf52c80790a13db2d086c3908f94d51" ns2:_="" ns3:_="">
    <xsd:import namespace="81feb0f6-aa14-4c7f-9fb2-0e7c0c2858a8"/>
    <xsd:import namespace="f61fc526-369a-4173-9222-99ed8c3bd0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feb0f6-aa14-4c7f-9fb2-0e7c0c2858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f8bad75-d09f-4bfd-a954-b846a31904c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1fc526-369a-4173-9222-99ed8c3bd0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ff7781b-b04d-47ac-881b-e775e53eafaa}" ma:internalName="TaxCatchAll" ma:showField="CatchAllData" ma:web="f61fc526-369a-4173-9222-99ed8c3bd0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7B3BD0-4174-4832-94A8-591230249569}">
  <ds:schemaRefs>
    <ds:schemaRef ds:uri="http://schemas.microsoft.com/sharepoint/v3/contenttype/forms"/>
  </ds:schemaRefs>
</ds:datastoreItem>
</file>

<file path=customXml/itemProps2.xml><?xml version="1.0" encoding="utf-8"?>
<ds:datastoreItem xmlns:ds="http://schemas.openxmlformats.org/officeDocument/2006/customXml" ds:itemID="{5984CA6A-102F-411D-9CE1-8F5B35A07C6D}">
  <ds:schemaRefs>
    <ds:schemaRef ds:uri="http://schemas.microsoft.com/office/2006/metadata/properties"/>
    <ds:schemaRef ds:uri="http://schemas.microsoft.com/office/infopath/2007/PartnerControls"/>
    <ds:schemaRef ds:uri="f61fc526-369a-4173-9222-99ed8c3bd08c"/>
    <ds:schemaRef ds:uri="81feb0f6-aa14-4c7f-9fb2-0e7c0c2858a8"/>
  </ds:schemaRefs>
</ds:datastoreItem>
</file>

<file path=customXml/itemProps3.xml><?xml version="1.0" encoding="utf-8"?>
<ds:datastoreItem xmlns:ds="http://schemas.openxmlformats.org/officeDocument/2006/customXml" ds:itemID="{3322A139-0A50-47DB-BB57-B2AB365F8025}">
  <ds:schemaRefs>
    <ds:schemaRef ds:uri="http://schemas.openxmlformats.org/officeDocument/2006/bibliography"/>
  </ds:schemaRefs>
</ds:datastoreItem>
</file>

<file path=customXml/itemProps4.xml><?xml version="1.0" encoding="utf-8"?>
<ds:datastoreItem xmlns:ds="http://schemas.openxmlformats.org/officeDocument/2006/customXml" ds:itemID="{0D08818D-30ED-4DE2-BDE3-FBE0A1073E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feb0f6-aa14-4c7f-9fb2-0e7c0c2858a8"/>
    <ds:schemaRef ds:uri="f61fc526-369a-4173-9222-99ed8c3bd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35</Pages>
  <Words>13044</Words>
  <Characters>74357</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Cover Page 2023</vt:lpstr>
    </vt:vector>
  </TitlesOfParts>
  <Company/>
  <LinksUpToDate>false</LinksUpToDate>
  <CharactersWithSpaces>87227</CharactersWithSpaces>
  <SharedDoc>false</SharedDoc>
  <HLinks>
    <vt:vector size="42" baseType="variant">
      <vt:variant>
        <vt:i4>6750267</vt:i4>
      </vt:variant>
      <vt:variant>
        <vt:i4>18</vt:i4>
      </vt:variant>
      <vt:variant>
        <vt:i4>0</vt:i4>
      </vt:variant>
      <vt:variant>
        <vt:i4>5</vt:i4>
      </vt:variant>
      <vt:variant>
        <vt:lpwstr>https://doi.org/10.1186/s12889-023-15452-x</vt:lpwstr>
      </vt:variant>
      <vt:variant>
        <vt:lpwstr/>
      </vt:variant>
      <vt:variant>
        <vt:i4>84</vt:i4>
      </vt:variant>
      <vt:variant>
        <vt:i4>15</vt:i4>
      </vt:variant>
      <vt:variant>
        <vt:i4>0</vt:i4>
      </vt:variant>
      <vt:variant>
        <vt:i4>5</vt:i4>
      </vt:variant>
      <vt:variant>
        <vt:lpwstr>https://www150.statcan.gc.ca/n1/pub/89-654-x/89-654-x2024002-eng.htm</vt:lpwstr>
      </vt:variant>
      <vt:variant>
        <vt:lpwstr/>
      </vt:variant>
      <vt:variant>
        <vt:i4>4456520</vt:i4>
      </vt:variant>
      <vt:variant>
        <vt:i4>12</vt:i4>
      </vt:variant>
      <vt:variant>
        <vt:i4>0</vt:i4>
      </vt:variant>
      <vt:variant>
        <vt:i4>5</vt:i4>
      </vt:variant>
      <vt:variant>
        <vt:lpwstr>https://www150.statcan.gc.ca/t1/tbl1/en/tv.action?pid=3710013502</vt:lpwstr>
      </vt:variant>
      <vt:variant>
        <vt:lpwstr/>
      </vt:variant>
      <vt:variant>
        <vt:i4>196692</vt:i4>
      </vt:variant>
      <vt:variant>
        <vt:i4>9</vt:i4>
      </vt:variant>
      <vt:variant>
        <vt:i4>0</vt:i4>
      </vt:variant>
      <vt:variant>
        <vt:i4>5</vt:i4>
      </vt:variant>
      <vt:variant>
        <vt:lpwstr>https://www150.statcan.gc.ca/n1/pub/89-654-x/89-654-x2024001-eng.htm</vt:lpwstr>
      </vt:variant>
      <vt:variant>
        <vt:lpwstr/>
      </vt:variant>
      <vt:variant>
        <vt:i4>7471152</vt:i4>
      </vt:variant>
      <vt:variant>
        <vt:i4>6</vt:i4>
      </vt:variant>
      <vt:variant>
        <vt:i4>0</vt:i4>
      </vt:variant>
      <vt:variant>
        <vt:i4>5</vt:i4>
      </vt:variant>
      <vt:variant>
        <vt:lpwstr>https://www.neads.ca/en/about/media/AccessibilityandAccommodation 2018-5landscapereport.pdf</vt:lpwstr>
      </vt:variant>
      <vt:variant>
        <vt:lpwstr/>
      </vt:variant>
      <vt:variant>
        <vt:i4>4915309</vt:i4>
      </vt:variant>
      <vt:variant>
        <vt:i4>3</vt:i4>
      </vt:variant>
      <vt:variant>
        <vt:i4>0</vt:i4>
      </vt:variant>
      <vt:variant>
        <vt:i4>5</vt:i4>
      </vt:variant>
      <vt:variant>
        <vt:lpwstr>https://heqco.ca/wp-content/uploads/2021/06/Postsecondary-Credential-Attainment-and-Labour-Market-Outcomes-for-Ontario-Students-with-Disabilities_FINAL.pdf</vt:lpwstr>
      </vt:variant>
      <vt:variant>
        <vt:lpwstr/>
      </vt:variant>
      <vt:variant>
        <vt:i4>196696</vt:i4>
      </vt:variant>
      <vt:variant>
        <vt:i4>0</vt:i4>
      </vt:variant>
      <vt:variant>
        <vt:i4>0</vt:i4>
      </vt:variant>
      <vt:variant>
        <vt:i4>5</vt:i4>
      </vt:variant>
      <vt:variant>
        <vt:lpwstr>https://www150.statcan.gc.ca/n1/pub/89-654-x/89-654-x2018002-eng.htm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Page 2023</dc:title>
  <dc:subject/>
  <dc:creator>Communications</dc:creator>
  <cp:keywords>DAF24q6MI_Q,BAD8_CG7tNU</cp:keywords>
  <cp:lastModifiedBy>Vanessa Sinclair</cp:lastModifiedBy>
  <cp:revision>70</cp:revision>
  <dcterms:created xsi:type="dcterms:W3CDTF">2026-04-17T21:43:00Z</dcterms:created>
  <dcterms:modified xsi:type="dcterms:W3CDTF">2026-06-23T19:35:00Z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0x010100C7049466ED47D84B82E788DEF7228A87</vt:lpwstr>
  </property>
  <property fmtid="{D5CDD505-2E9C-101B-9397-08002B2CF9AE}" pid="3" name="MediaServiceImageTags">
    <vt:lpwstr/>
  </property>
  <property fmtid="{D5CDD505-2E9C-101B-9397-08002B2CF9AE}" pid="4" name="docLang">
    <vt:lpwstr>en</vt:lpwstr>
  </property>
</Properties>
</file>