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753DD" w14:textId="77777777" w:rsidR="00632D6C" w:rsidRPr="006E6AAE" w:rsidRDefault="000B401D" w:rsidP="000B401D">
      <w:pPr>
        <w:pStyle w:val="Title"/>
        <w:rPr>
          <w:rFonts w:ascii="Arial" w:hAnsi="Arial" w:cs="Arial"/>
          <w:b/>
          <w:bCs/>
        </w:rPr>
      </w:pPr>
      <w:r w:rsidRPr="006E6AAE">
        <w:rPr>
          <w:rFonts w:ascii="Arial" w:hAnsi="Arial" w:cs="Arial"/>
          <w:b/>
          <w:bCs/>
        </w:rPr>
        <w:t>Request for Proposals: Managed IT Services</w:t>
      </w:r>
    </w:p>
    <w:p w14:paraId="79A5036D" w14:textId="77777777" w:rsidR="00632D6C" w:rsidRPr="006E6AAE" w:rsidRDefault="00A20014" w:rsidP="006E6AAE">
      <w:pPr>
        <w:pStyle w:val="Heading1"/>
        <w:rPr>
          <w:rFonts w:ascii="Arial" w:hAnsi="Arial" w:cs="Arial"/>
        </w:rPr>
      </w:pPr>
      <w:r w:rsidRPr="006E6AAE">
        <w:rPr>
          <w:rFonts w:ascii="Arial" w:hAnsi="Arial" w:cs="Arial"/>
        </w:rPr>
        <w:t>Managed IT Services Requirements</w:t>
      </w:r>
    </w:p>
    <w:p w14:paraId="09612835" w14:textId="77777777" w:rsidR="00632D6C" w:rsidRPr="006C0F60" w:rsidRDefault="00A20014" w:rsidP="006C0F60">
      <w:pPr>
        <w:pStyle w:val="Heading2"/>
      </w:pPr>
      <w:r w:rsidRPr="006C0F60">
        <w:t>1. Purpose</w:t>
      </w:r>
    </w:p>
    <w:p w14:paraId="2ADE4FA5" w14:textId="77777777" w:rsidR="00632D6C" w:rsidRPr="006E6AAE" w:rsidRDefault="005934C5" w:rsidP="00A20014">
      <w:pPr>
        <w:rPr>
          <w:rFonts w:ascii="Arial" w:hAnsi="Arial" w:cs="Arial"/>
        </w:rPr>
      </w:pPr>
      <w:r w:rsidRPr="006E6AAE">
        <w:rPr>
          <w:rFonts w:ascii="Arial" w:hAnsi="Arial" w:cs="Arial"/>
        </w:rPr>
        <w:t>CCRW is seeking proposals from qualified managed service providers to deliver core operational IT services that support a secure, reliable, and responsive technology environment for employees working across Canada.</w:t>
      </w:r>
    </w:p>
    <w:p w14:paraId="6353A09C" w14:textId="2F72D4E1" w:rsidR="00632D6C" w:rsidRPr="006E6AAE" w:rsidRDefault="00A20014" w:rsidP="00A20014">
      <w:pPr>
        <w:rPr>
          <w:rFonts w:ascii="Arial" w:hAnsi="Arial" w:cs="Arial"/>
        </w:rPr>
      </w:pPr>
      <w:r w:rsidRPr="006E6AAE">
        <w:rPr>
          <w:rFonts w:ascii="Arial" w:hAnsi="Arial" w:cs="Arial"/>
        </w:rPr>
        <w:t xml:space="preserve">CCRW currently relies on limited internal capacity </w:t>
      </w:r>
      <w:r w:rsidR="006B72EC" w:rsidRPr="006E6AAE">
        <w:rPr>
          <w:rFonts w:ascii="Arial" w:hAnsi="Arial" w:cs="Arial"/>
        </w:rPr>
        <w:t>for several operational IT</w:t>
      </w:r>
      <w:r w:rsidRPr="006E6AAE">
        <w:rPr>
          <w:rFonts w:ascii="Arial" w:hAnsi="Arial" w:cs="Arial"/>
        </w:rPr>
        <w:t xml:space="preserve"> functions. </w:t>
      </w:r>
      <w:r w:rsidR="006B72EC" w:rsidRPr="006E6AAE">
        <w:rPr>
          <w:rFonts w:ascii="Arial" w:hAnsi="Arial" w:cs="Arial"/>
        </w:rPr>
        <w:t>Through this RFP, CCRW intends to transition</w:t>
      </w:r>
      <w:r w:rsidRPr="006E6AAE">
        <w:rPr>
          <w:rFonts w:ascii="Arial" w:hAnsi="Arial" w:cs="Arial"/>
        </w:rPr>
        <w:t xml:space="preserve"> to a managed service model </w:t>
      </w:r>
      <w:r w:rsidR="006B72EC" w:rsidRPr="006E6AAE">
        <w:rPr>
          <w:rFonts w:ascii="Arial" w:hAnsi="Arial" w:cs="Arial"/>
        </w:rPr>
        <w:t>that provides</w:t>
      </w:r>
      <w:r w:rsidRPr="006E6AAE">
        <w:rPr>
          <w:rFonts w:ascii="Arial" w:hAnsi="Arial" w:cs="Arial"/>
        </w:rPr>
        <w:t xml:space="preserve"> consistent employee support, stronger cybersecurity oversight, improved documentation, and reliable </w:t>
      </w:r>
      <w:r w:rsidR="006B72EC" w:rsidRPr="006E6AAE">
        <w:rPr>
          <w:rFonts w:ascii="Arial" w:hAnsi="Arial" w:cs="Arial"/>
        </w:rPr>
        <w:t xml:space="preserve">service </w:t>
      </w:r>
      <w:r w:rsidRPr="006E6AAE">
        <w:rPr>
          <w:rFonts w:ascii="Arial" w:hAnsi="Arial" w:cs="Arial"/>
        </w:rPr>
        <w:t>coverage across national operations.</w:t>
      </w:r>
    </w:p>
    <w:p w14:paraId="71A2EA05" w14:textId="77777777" w:rsidR="00632D6C" w:rsidRPr="006E6AAE" w:rsidRDefault="00FA68AC" w:rsidP="00A20014">
      <w:pPr>
        <w:rPr>
          <w:rFonts w:ascii="Arial" w:hAnsi="Arial" w:cs="Arial"/>
        </w:rPr>
      </w:pPr>
      <w:r w:rsidRPr="006E6AAE">
        <w:rPr>
          <w:rFonts w:ascii="Arial" w:hAnsi="Arial" w:cs="Arial"/>
        </w:rPr>
        <w:t>The selected provider will be expected to deliver day-to-day operational support in the following areas:</w:t>
      </w:r>
    </w:p>
    <w:p w14:paraId="4F5E0E75" w14:textId="77777777" w:rsidR="00632D6C" w:rsidRPr="006E6AAE" w:rsidRDefault="00632D6C" w:rsidP="00632D6C">
      <w:pPr>
        <w:numPr>
          <w:ilvl w:val="0"/>
          <w:numId w:val="1"/>
        </w:numPr>
        <w:rPr>
          <w:rFonts w:ascii="Arial" w:hAnsi="Arial" w:cs="Arial"/>
        </w:rPr>
      </w:pPr>
      <w:r w:rsidRPr="006E6AAE">
        <w:rPr>
          <w:rFonts w:ascii="Arial" w:hAnsi="Arial" w:cs="Arial"/>
        </w:rPr>
        <w:t>employee onboarding and offboarding;</w:t>
      </w:r>
    </w:p>
    <w:p w14:paraId="665D7904" w14:textId="77777777" w:rsidR="00632D6C" w:rsidRPr="006E6AAE" w:rsidRDefault="00632D6C" w:rsidP="00632D6C">
      <w:pPr>
        <w:numPr>
          <w:ilvl w:val="0"/>
          <w:numId w:val="1"/>
        </w:numPr>
        <w:rPr>
          <w:rFonts w:ascii="Arial" w:hAnsi="Arial" w:cs="Arial"/>
        </w:rPr>
      </w:pPr>
      <w:r w:rsidRPr="006E6AAE">
        <w:rPr>
          <w:rFonts w:ascii="Arial" w:hAnsi="Arial" w:cs="Arial"/>
        </w:rPr>
        <w:t>service desk and technical support;</w:t>
      </w:r>
    </w:p>
    <w:p w14:paraId="2AF8787A" w14:textId="77777777" w:rsidR="00632D6C" w:rsidRPr="006E6AAE" w:rsidRDefault="00632D6C" w:rsidP="00632D6C">
      <w:pPr>
        <w:numPr>
          <w:ilvl w:val="0"/>
          <w:numId w:val="1"/>
        </w:numPr>
        <w:rPr>
          <w:rFonts w:ascii="Arial" w:hAnsi="Arial" w:cs="Arial"/>
        </w:rPr>
      </w:pPr>
      <w:r w:rsidRPr="006E6AAE">
        <w:rPr>
          <w:rFonts w:ascii="Arial" w:hAnsi="Arial" w:cs="Arial"/>
        </w:rPr>
        <w:t>device provisioning and management;</w:t>
      </w:r>
    </w:p>
    <w:p w14:paraId="1932BAFC" w14:textId="77777777" w:rsidR="00632D6C" w:rsidRPr="006E6AAE" w:rsidRDefault="00632D6C" w:rsidP="00632D6C">
      <w:pPr>
        <w:numPr>
          <w:ilvl w:val="0"/>
          <w:numId w:val="1"/>
        </w:numPr>
        <w:rPr>
          <w:rFonts w:ascii="Arial" w:hAnsi="Arial" w:cs="Arial"/>
        </w:rPr>
      </w:pPr>
      <w:r w:rsidRPr="006E6AAE">
        <w:rPr>
          <w:rFonts w:ascii="Arial" w:hAnsi="Arial" w:cs="Arial"/>
        </w:rPr>
        <w:t>Microsoft 365 and identity administration;</w:t>
      </w:r>
    </w:p>
    <w:p w14:paraId="4A3C2725" w14:textId="77777777" w:rsidR="00632D6C" w:rsidRPr="006E6AAE" w:rsidRDefault="00632D6C" w:rsidP="00632D6C">
      <w:pPr>
        <w:numPr>
          <w:ilvl w:val="0"/>
          <w:numId w:val="1"/>
        </w:numPr>
        <w:rPr>
          <w:rFonts w:ascii="Arial" w:hAnsi="Arial" w:cs="Arial"/>
        </w:rPr>
      </w:pPr>
      <w:r w:rsidRPr="006E6AAE">
        <w:rPr>
          <w:rFonts w:ascii="Arial" w:hAnsi="Arial" w:cs="Arial"/>
        </w:rPr>
        <w:t>endpoint security;</w:t>
      </w:r>
    </w:p>
    <w:p w14:paraId="00B688DE" w14:textId="77777777" w:rsidR="00632D6C" w:rsidRPr="006E6AAE" w:rsidRDefault="00632D6C" w:rsidP="00632D6C">
      <w:pPr>
        <w:numPr>
          <w:ilvl w:val="0"/>
          <w:numId w:val="1"/>
        </w:numPr>
        <w:rPr>
          <w:rFonts w:ascii="Arial" w:hAnsi="Arial" w:cs="Arial"/>
        </w:rPr>
      </w:pPr>
      <w:r w:rsidRPr="006E6AAE">
        <w:rPr>
          <w:rFonts w:ascii="Arial" w:hAnsi="Arial" w:cs="Arial"/>
        </w:rPr>
        <w:t>cybersecurity monitoring and incident response; and</w:t>
      </w:r>
    </w:p>
    <w:p w14:paraId="75AD58A1" w14:textId="77777777" w:rsidR="00632D6C" w:rsidRPr="006E6AAE" w:rsidRDefault="00632D6C" w:rsidP="00632D6C">
      <w:pPr>
        <w:numPr>
          <w:ilvl w:val="0"/>
          <w:numId w:val="1"/>
        </w:numPr>
        <w:rPr>
          <w:rFonts w:ascii="Arial" w:hAnsi="Arial" w:cs="Arial"/>
        </w:rPr>
      </w:pPr>
      <w:r w:rsidRPr="006E6AAE">
        <w:rPr>
          <w:rFonts w:ascii="Arial" w:hAnsi="Arial" w:cs="Arial"/>
        </w:rPr>
        <w:t>related documentation, reporting, and operational advice.</w:t>
      </w:r>
    </w:p>
    <w:p w14:paraId="05E2CF53" w14:textId="2B0EC410" w:rsidR="00A20014" w:rsidRPr="006E6AAE" w:rsidRDefault="00A20014" w:rsidP="00A20014">
      <w:pPr>
        <w:rPr>
          <w:rFonts w:ascii="Arial" w:hAnsi="Arial" w:cs="Arial"/>
        </w:rPr>
      </w:pPr>
      <w:r w:rsidRPr="006E6AAE">
        <w:rPr>
          <w:rFonts w:ascii="Arial" w:hAnsi="Arial" w:cs="Arial"/>
        </w:rPr>
        <w:t xml:space="preserve">CCRW will retain </w:t>
      </w:r>
      <w:r w:rsidR="00150321" w:rsidRPr="006E6AAE">
        <w:rPr>
          <w:rFonts w:ascii="Arial" w:hAnsi="Arial" w:cs="Arial"/>
        </w:rPr>
        <w:t>ownership of</w:t>
      </w:r>
      <w:r w:rsidRPr="006E6AAE">
        <w:rPr>
          <w:rFonts w:ascii="Arial" w:hAnsi="Arial" w:cs="Arial"/>
        </w:rPr>
        <w:t xml:space="preserve"> technology strategy, organizational systems, Salesforce, digital products, and innovation initiatives. </w:t>
      </w:r>
      <w:r w:rsidR="00150321" w:rsidRPr="006E6AAE">
        <w:rPr>
          <w:rFonts w:ascii="Arial" w:hAnsi="Arial" w:cs="Arial"/>
        </w:rPr>
        <w:t>The managed service provider will deliver the operational services defined in this RFP, escalate decisions that affect strategy or organizational systems, and provide documented operational advice to CCRW’s leadership in support of those broader priorities.</w:t>
      </w:r>
    </w:p>
    <w:p w14:paraId="30B17DA8" w14:textId="77777777" w:rsidR="00632D6C" w:rsidRPr="006E6AAE" w:rsidRDefault="00A20014" w:rsidP="006C0F60">
      <w:pPr>
        <w:pStyle w:val="Heading2"/>
      </w:pPr>
      <w:r w:rsidRPr="006E6AAE">
        <w:t>2. Organizational Environment</w:t>
      </w:r>
    </w:p>
    <w:p w14:paraId="1DA28555" w14:textId="24B3BDDA" w:rsidR="00A20014" w:rsidRPr="006E6AAE" w:rsidRDefault="00A20014">
      <w:pPr>
        <w:rPr>
          <w:rFonts w:ascii="Arial" w:hAnsi="Arial" w:cs="Arial"/>
          <w:lang w:eastAsia="en-CA"/>
        </w:rPr>
      </w:pPr>
      <w:r w:rsidRPr="006E6AAE">
        <w:rPr>
          <w:rFonts w:ascii="Arial" w:hAnsi="Arial" w:cs="Arial"/>
        </w:rPr>
        <w:t xml:space="preserve">CCRW employs approximately 60 staff members who work across 11 office locations in Canada or remotely across Canada. </w:t>
      </w:r>
      <w:r w:rsidR="00B846A0">
        <w:rPr>
          <w:rFonts w:ascii="Arial" w:hAnsi="Arial" w:cs="Arial"/>
        </w:rPr>
        <w:t>Services will normally be delivered remotely,</w:t>
      </w:r>
      <w:r w:rsidRPr="006E6AAE">
        <w:rPr>
          <w:rFonts w:ascii="Arial" w:hAnsi="Arial" w:cs="Arial"/>
        </w:rPr>
        <w:t xml:space="preserve"> and </w:t>
      </w:r>
      <w:r w:rsidR="00B846A0">
        <w:rPr>
          <w:rFonts w:ascii="Arial" w:hAnsi="Arial" w:cs="Arial"/>
        </w:rPr>
        <w:t>routine office visits are not required. CCRW’s technical</w:t>
      </w:r>
      <w:r w:rsidRPr="006E6AAE">
        <w:rPr>
          <w:rFonts w:ascii="Arial" w:hAnsi="Arial" w:cs="Arial"/>
        </w:rPr>
        <w:t xml:space="preserve"> environment </w:t>
      </w:r>
      <w:r w:rsidR="00B846A0">
        <w:rPr>
          <w:rFonts w:ascii="Arial" w:hAnsi="Arial" w:cs="Arial"/>
        </w:rPr>
        <w:t xml:space="preserve">is </w:t>
      </w:r>
      <w:r w:rsidRPr="006E6AAE">
        <w:rPr>
          <w:rFonts w:ascii="Arial" w:hAnsi="Arial" w:cs="Arial"/>
        </w:rPr>
        <w:t>summarized in Appendix D.</w:t>
      </w:r>
    </w:p>
    <w:p w14:paraId="62318952" w14:textId="77777777" w:rsidR="00632D6C" w:rsidRPr="006E6AAE" w:rsidRDefault="00A20014" w:rsidP="006C0F60">
      <w:pPr>
        <w:pStyle w:val="Heading2"/>
      </w:pPr>
      <w:r w:rsidRPr="006E6AAE">
        <w:lastRenderedPageBreak/>
        <w:t>3. Required Service Coverage</w:t>
      </w:r>
    </w:p>
    <w:p w14:paraId="24764A5D" w14:textId="77777777" w:rsidR="00632D6C" w:rsidRPr="006E6AAE" w:rsidRDefault="00A20014" w:rsidP="00A20014">
      <w:pPr>
        <w:rPr>
          <w:rFonts w:ascii="Arial" w:hAnsi="Arial" w:cs="Arial"/>
        </w:rPr>
      </w:pPr>
      <w:r w:rsidRPr="006E6AAE">
        <w:rPr>
          <w:rFonts w:ascii="Arial" w:hAnsi="Arial" w:cs="Arial"/>
        </w:rPr>
        <w:t>Regular employee support must be available Monday to Friday throughout CCRW’s national operating hours:</w:t>
      </w:r>
    </w:p>
    <w:p w14:paraId="466753F4" w14:textId="0F96FE9C" w:rsidR="00A20014" w:rsidRPr="006E6AAE" w:rsidRDefault="00C0422D" w:rsidP="00632D6C">
      <w:pPr>
        <w:rPr>
          <w:rFonts w:ascii="Arial" w:hAnsi="Arial" w:cs="Arial"/>
        </w:rPr>
      </w:pPr>
      <w:r w:rsidRPr="006E6AAE">
        <w:rPr>
          <w:rFonts w:ascii="Arial" w:hAnsi="Arial" w:cs="Arial"/>
          <w:b/>
          <w:bCs/>
        </w:rPr>
        <w:t>10:00</w:t>
      </w:r>
      <w:r w:rsidR="00A20014" w:rsidRPr="006E6AAE">
        <w:rPr>
          <w:rFonts w:ascii="Arial" w:hAnsi="Arial" w:cs="Arial"/>
          <w:b/>
          <w:bCs/>
        </w:rPr>
        <w:t xml:space="preserve"> a.m. Newfoundland Time to </w:t>
      </w:r>
      <w:r w:rsidRPr="006E6AAE">
        <w:rPr>
          <w:rFonts w:ascii="Arial" w:hAnsi="Arial" w:cs="Arial"/>
          <w:b/>
          <w:bCs/>
        </w:rPr>
        <w:t>2:00</w:t>
      </w:r>
      <w:r w:rsidR="00A20014" w:rsidRPr="006E6AAE">
        <w:rPr>
          <w:rFonts w:ascii="Arial" w:hAnsi="Arial" w:cs="Arial"/>
          <w:b/>
          <w:bCs/>
        </w:rPr>
        <w:t xml:space="preserve"> p.m. Pacific Time</w:t>
      </w:r>
    </w:p>
    <w:p w14:paraId="1EDE21D5" w14:textId="1B4E7EF8" w:rsidR="00A20014" w:rsidRPr="006E6AAE" w:rsidRDefault="00AE2FDF" w:rsidP="00A20014">
      <w:pPr>
        <w:rPr>
          <w:rFonts w:ascii="Arial" w:hAnsi="Arial" w:cs="Arial"/>
        </w:rPr>
      </w:pPr>
      <w:r w:rsidRPr="006E6AAE">
        <w:rPr>
          <w:rFonts w:ascii="Arial" w:hAnsi="Arial" w:cs="Arial"/>
        </w:rPr>
        <w:t>Proponents must demonstrate reliable coverage throughout this service window and identify the location and time zones of support personnel.</w:t>
      </w:r>
    </w:p>
    <w:p w14:paraId="3459E87D" w14:textId="6DAE10CA" w:rsidR="00A20014" w:rsidRPr="006E6AAE" w:rsidRDefault="00965B58" w:rsidP="00A20014">
      <w:pPr>
        <w:rPr>
          <w:rFonts w:ascii="Arial" w:hAnsi="Arial" w:cs="Arial"/>
        </w:rPr>
      </w:pPr>
      <w:r w:rsidRPr="006E6AAE">
        <w:rPr>
          <w:rFonts w:ascii="Arial" w:hAnsi="Arial" w:cs="Arial"/>
        </w:rPr>
        <w:t>Services</w:t>
      </w:r>
      <w:r w:rsidR="00A20014" w:rsidRPr="006E6AAE">
        <w:rPr>
          <w:rFonts w:ascii="Arial" w:hAnsi="Arial" w:cs="Arial"/>
        </w:rPr>
        <w:t xml:space="preserve"> will normally be </w:t>
      </w:r>
      <w:r w:rsidRPr="006E6AAE">
        <w:rPr>
          <w:rFonts w:ascii="Arial" w:hAnsi="Arial" w:cs="Arial"/>
        </w:rPr>
        <w:t>delivered remotely. Routine visits to CCRW offices are not required.</w:t>
      </w:r>
      <w:r w:rsidR="00A20014" w:rsidRPr="006E6AAE">
        <w:rPr>
          <w:rFonts w:ascii="Arial" w:hAnsi="Arial" w:cs="Arial"/>
        </w:rPr>
        <w:t xml:space="preserve"> Proponents must describe how equipment repair</w:t>
      </w:r>
      <w:r w:rsidRPr="006E6AAE">
        <w:rPr>
          <w:rFonts w:ascii="Arial" w:hAnsi="Arial" w:cs="Arial"/>
        </w:rPr>
        <w:t xml:space="preserve"> or</w:t>
      </w:r>
      <w:r w:rsidR="00A20014" w:rsidRPr="006E6AAE">
        <w:rPr>
          <w:rFonts w:ascii="Arial" w:hAnsi="Arial" w:cs="Arial"/>
        </w:rPr>
        <w:t xml:space="preserve"> replacement will be </w:t>
      </w:r>
      <w:r w:rsidRPr="006E6AAE">
        <w:rPr>
          <w:rFonts w:ascii="Arial" w:hAnsi="Arial" w:cs="Arial"/>
        </w:rPr>
        <w:t>coordinated</w:t>
      </w:r>
      <w:r w:rsidR="00A20014" w:rsidRPr="006E6AAE">
        <w:rPr>
          <w:rFonts w:ascii="Arial" w:hAnsi="Arial" w:cs="Arial"/>
        </w:rPr>
        <w:t xml:space="preserve"> and priced</w:t>
      </w:r>
      <w:r w:rsidRPr="006E6AAE">
        <w:rPr>
          <w:rFonts w:ascii="Arial" w:hAnsi="Arial" w:cs="Arial"/>
        </w:rPr>
        <w:t xml:space="preserve"> when remote resolution is not possible</w:t>
      </w:r>
      <w:r w:rsidR="00A20014" w:rsidRPr="006E6AAE">
        <w:rPr>
          <w:rFonts w:ascii="Arial" w:hAnsi="Arial" w:cs="Arial"/>
        </w:rPr>
        <w:t>.</w:t>
      </w:r>
    </w:p>
    <w:p w14:paraId="418A0AC6" w14:textId="77777777" w:rsidR="00756EA7" w:rsidRPr="006E6AAE" w:rsidRDefault="00756EA7" w:rsidP="006C0F60">
      <w:pPr>
        <w:pStyle w:val="Heading2"/>
        <w:rPr>
          <w:lang w:eastAsia="en-CA"/>
        </w:rPr>
      </w:pPr>
      <w:r w:rsidRPr="006E6AAE">
        <w:t>4. General Provider Obligations</w:t>
      </w:r>
    </w:p>
    <w:p w14:paraId="5E636317" w14:textId="3106A851" w:rsidR="00A20014" w:rsidRPr="006E6AAE" w:rsidRDefault="00A20014">
      <w:pPr>
        <w:rPr>
          <w:rFonts w:ascii="Arial" w:hAnsi="Arial" w:cs="Arial"/>
        </w:rPr>
      </w:pPr>
      <w:r w:rsidRPr="006E6AAE">
        <w:rPr>
          <w:rFonts w:ascii="Arial" w:hAnsi="Arial" w:cs="Arial"/>
        </w:rPr>
        <w:t xml:space="preserve">The provider must deliver the services in this RFP using qualified personnel, documented procedures, accessible support practices, and clear accountability. The provider must maintain accurate </w:t>
      </w:r>
      <w:r w:rsidR="00B234AB" w:rsidRPr="006E6AAE">
        <w:rPr>
          <w:rFonts w:ascii="Arial" w:hAnsi="Arial" w:cs="Arial"/>
        </w:rPr>
        <w:t xml:space="preserve">operational </w:t>
      </w:r>
      <w:r w:rsidRPr="006E6AAE">
        <w:rPr>
          <w:rFonts w:ascii="Arial" w:hAnsi="Arial" w:cs="Arial"/>
        </w:rPr>
        <w:t>records</w:t>
      </w:r>
      <w:r w:rsidR="00B234AB" w:rsidRPr="006E6AAE">
        <w:rPr>
          <w:rFonts w:ascii="Arial" w:hAnsi="Arial" w:cs="Arial"/>
        </w:rPr>
        <w:t>,</w:t>
      </w:r>
      <w:r w:rsidRPr="006E6AAE">
        <w:rPr>
          <w:rFonts w:ascii="Arial" w:hAnsi="Arial" w:cs="Arial"/>
        </w:rPr>
        <w:t xml:space="preserve"> promptly escalate risks</w:t>
      </w:r>
      <w:r w:rsidR="00B234AB" w:rsidRPr="006E6AAE">
        <w:rPr>
          <w:rFonts w:ascii="Arial" w:hAnsi="Arial" w:cs="Arial"/>
        </w:rPr>
        <w:t>,</w:t>
      </w:r>
      <w:r w:rsidRPr="006E6AAE">
        <w:rPr>
          <w:rFonts w:ascii="Arial" w:hAnsi="Arial" w:cs="Arial"/>
        </w:rPr>
        <w:t xml:space="preserve"> report on service performance</w:t>
      </w:r>
      <w:r w:rsidR="00B234AB" w:rsidRPr="006E6AAE">
        <w:rPr>
          <w:rFonts w:ascii="Arial" w:hAnsi="Arial" w:cs="Arial"/>
        </w:rPr>
        <w:t>,</w:t>
      </w:r>
      <w:r w:rsidRPr="006E6AAE">
        <w:rPr>
          <w:rFonts w:ascii="Arial" w:hAnsi="Arial" w:cs="Arial"/>
        </w:rPr>
        <w:t xml:space="preserve"> disclose subcontractors and third-party tools</w:t>
      </w:r>
      <w:r w:rsidR="00B234AB" w:rsidRPr="006E6AAE">
        <w:rPr>
          <w:rFonts w:ascii="Arial" w:hAnsi="Arial" w:cs="Arial"/>
        </w:rPr>
        <w:t>,</w:t>
      </w:r>
      <w:r w:rsidRPr="006E6AAE">
        <w:rPr>
          <w:rFonts w:ascii="Arial" w:hAnsi="Arial" w:cs="Arial"/>
        </w:rPr>
        <w:t xml:space="preserve"> and support orderly transition at the beginning and end of the agreement.</w:t>
      </w:r>
    </w:p>
    <w:p w14:paraId="3F4C537E" w14:textId="77777777" w:rsidR="00756EA7" w:rsidRPr="006E6AAE" w:rsidRDefault="00756EA7" w:rsidP="006C0F60">
      <w:pPr>
        <w:pStyle w:val="Heading2"/>
        <w:rPr>
          <w:lang w:eastAsia="en-CA"/>
        </w:rPr>
      </w:pPr>
      <w:r w:rsidRPr="006E6AAE">
        <w:t>5. Endpoint Lifecycle Services</w:t>
      </w:r>
    </w:p>
    <w:p w14:paraId="5F0D37FA" w14:textId="77777777" w:rsidR="00756EA7" w:rsidRPr="006E6AAE" w:rsidRDefault="00756EA7">
      <w:pPr>
        <w:rPr>
          <w:rFonts w:ascii="Arial" w:hAnsi="Arial" w:cs="Arial"/>
          <w:lang w:eastAsia="en-CA"/>
        </w:rPr>
      </w:pPr>
      <w:r w:rsidRPr="006E6AAE">
        <w:rPr>
          <w:rFonts w:ascii="Arial" w:hAnsi="Arial" w:cs="Arial"/>
        </w:rPr>
        <w:t>The provider will manage employee technology throughout the employment and device lifecycle, including authorized onboarding and offboarding, device preparation and deployment, account and access changes, shipping and returns, monitoring, support, reassignment, and secure disposal.</w:t>
      </w:r>
    </w:p>
    <w:p w14:paraId="0068A2B4" w14:textId="77777777" w:rsidR="00756EA7" w:rsidRPr="006E6AAE" w:rsidRDefault="00756EA7" w:rsidP="00756EA7">
      <w:pPr>
        <w:pStyle w:val="ListParagraph"/>
        <w:numPr>
          <w:ilvl w:val="0"/>
          <w:numId w:val="27"/>
        </w:numPr>
        <w:rPr>
          <w:rFonts w:ascii="Arial" w:hAnsi="Arial" w:cs="Arial"/>
        </w:rPr>
      </w:pPr>
      <w:r w:rsidRPr="006E6AAE">
        <w:rPr>
          <w:rFonts w:ascii="Arial" w:hAnsi="Arial" w:cs="Arial"/>
        </w:rPr>
        <w:t>create, configure, disable, and remove accounts, licences, groups, roles, permissions, sessions, and authentication methods at authorized times;</w:t>
      </w:r>
    </w:p>
    <w:p w14:paraId="493695A1" w14:textId="77777777" w:rsidR="00756EA7" w:rsidRPr="006E6AAE" w:rsidRDefault="00756EA7" w:rsidP="00756EA7">
      <w:pPr>
        <w:pStyle w:val="ListParagraph"/>
        <w:numPr>
          <w:ilvl w:val="0"/>
          <w:numId w:val="27"/>
        </w:numPr>
        <w:rPr>
          <w:rFonts w:ascii="Arial" w:hAnsi="Arial" w:cs="Arial"/>
        </w:rPr>
      </w:pPr>
      <w:r w:rsidRPr="006E6AAE">
        <w:rPr>
          <w:rFonts w:ascii="Arial" w:hAnsi="Arial" w:cs="Arial"/>
        </w:rPr>
        <w:t>prepare, configure, enroll, secure, update, monitor, troubleshoot, repair, replace, wipe, reassign, and dispose of Windows devices through approved tools, including Microsoft Intune and Bitdefender;</w:t>
      </w:r>
    </w:p>
    <w:p w14:paraId="4E170AD8" w14:textId="77777777" w:rsidR="00756EA7" w:rsidRPr="006E6AAE" w:rsidRDefault="00756EA7" w:rsidP="00756EA7">
      <w:pPr>
        <w:pStyle w:val="ListParagraph"/>
        <w:numPr>
          <w:ilvl w:val="0"/>
          <w:numId w:val="27"/>
        </w:numPr>
        <w:rPr>
          <w:rFonts w:ascii="Arial" w:hAnsi="Arial" w:cs="Arial"/>
        </w:rPr>
      </w:pPr>
      <w:r w:rsidRPr="006E6AAE">
        <w:rPr>
          <w:rFonts w:ascii="Arial" w:hAnsi="Arial" w:cs="Arial"/>
        </w:rPr>
        <w:t>configure email, Teams, OneDrive, approved applications, shared resources, encryption, updates, and security policies;</w:t>
      </w:r>
    </w:p>
    <w:p w14:paraId="6507E206" w14:textId="77777777" w:rsidR="00756EA7" w:rsidRPr="006E6AAE" w:rsidRDefault="00756EA7" w:rsidP="00756EA7">
      <w:pPr>
        <w:pStyle w:val="ListParagraph"/>
        <w:numPr>
          <w:ilvl w:val="0"/>
          <w:numId w:val="27"/>
        </w:numPr>
        <w:rPr>
          <w:rFonts w:ascii="Arial" w:hAnsi="Arial" w:cs="Arial"/>
        </w:rPr>
      </w:pPr>
      <w:r w:rsidRPr="006E6AAE">
        <w:rPr>
          <w:rFonts w:ascii="Arial" w:hAnsi="Arial" w:cs="Arial"/>
        </w:rPr>
        <w:t>support initial employee setup, sign-in, assistive technology compatibility, and confirmation that required systems are working;</w:t>
      </w:r>
    </w:p>
    <w:p w14:paraId="7A76ED0C" w14:textId="77777777" w:rsidR="00756EA7" w:rsidRPr="006E6AAE" w:rsidRDefault="00756EA7" w:rsidP="00756EA7">
      <w:pPr>
        <w:pStyle w:val="ListParagraph"/>
        <w:numPr>
          <w:ilvl w:val="0"/>
          <w:numId w:val="27"/>
        </w:numPr>
        <w:rPr>
          <w:rFonts w:ascii="Arial" w:hAnsi="Arial" w:cs="Arial"/>
        </w:rPr>
      </w:pPr>
      <w:r w:rsidRPr="006E6AAE">
        <w:rPr>
          <w:rFonts w:ascii="Arial" w:hAnsi="Arial" w:cs="Arial"/>
        </w:rPr>
        <w:t>coordinate device and peripheral shipment, recovery, warranty service, replacement equipment, and missing-asset escalation; and</w:t>
      </w:r>
    </w:p>
    <w:p w14:paraId="3F70E2A4" w14:textId="77777777" w:rsidR="00756EA7" w:rsidRPr="006E6AAE" w:rsidRDefault="00756EA7" w:rsidP="00756EA7">
      <w:pPr>
        <w:pStyle w:val="ListParagraph"/>
        <w:numPr>
          <w:ilvl w:val="0"/>
          <w:numId w:val="27"/>
        </w:numPr>
        <w:rPr>
          <w:rFonts w:ascii="Arial" w:hAnsi="Arial" w:cs="Arial"/>
        </w:rPr>
      </w:pPr>
      <w:r w:rsidRPr="006E6AAE">
        <w:rPr>
          <w:rFonts w:ascii="Arial" w:hAnsi="Arial" w:cs="Arial"/>
        </w:rPr>
        <w:t>maintain current account, access, asset, licence, warranty, and device-history records.</w:t>
      </w:r>
    </w:p>
    <w:p w14:paraId="75E2F778" w14:textId="77777777" w:rsidR="00756EA7" w:rsidRPr="006E6AAE" w:rsidRDefault="00756EA7">
      <w:pPr>
        <w:rPr>
          <w:rFonts w:ascii="Arial" w:hAnsi="Arial" w:cs="Arial"/>
          <w:lang w:eastAsia="en-CA"/>
        </w:rPr>
      </w:pPr>
      <w:r w:rsidRPr="006E6AAE">
        <w:rPr>
          <w:rFonts w:ascii="Arial" w:hAnsi="Arial" w:cs="Arial"/>
        </w:rPr>
        <w:t>CCRW will provide authorized requests, employee information, start or departure dates, roles, managers, and required access. Proponents must state the notice required for routine onboarding and explain how urgent or involuntary departures will be prioritized, completed, and confirmed.</w:t>
      </w:r>
    </w:p>
    <w:p w14:paraId="5780D150" w14:textId="77777777" w:rsidR="00756EA7" w:rsidRPr="006E6AAE" w:rsidRDefault="00756EA7" w:rsidP="006C0F60">
      <w:pPr>
        <w:pStyle w:val="Heading2"/>
        <w:rPr>
          <w:lang w:eastAsia="en-CA"/>
        </w:rPr>
      </w:pPr>
      <w:r w:rsidRPr="006E6AAE">
        <w:lastRenderedPageBreak/>
        <w:t>6. Service Desk and Service Levels</w:t>
      </w:r>
    </w:p>
    <w:p w14:paraId="7F8BF096" w14:textId="77777777" w:rsidR="00756EA7" w:rsidRPr="006E6AAE" w:rsidRDefault="00756EA7">
      <w:pPr>
        <w:rPr>
          <w:rFonts w:ascii="Arial" w:hAnsi="Arial" w:cs="Arial"/>
          <w:lang w:eastAsia="en-CA"/>
        </w:rPr>
      </w:pPr>
      <w:r w:rsidRPr="006E6AAE">
        <w:rPr>
          <w:rFonts w:ascii="Arial" w:hAnsi="Arial" w:cs="Arial"/>
        </w:rPr>
        <w:t>The provider will operate an accessible remote service desk as the first point of contact for approved operational IT support. Support must be available by email, telephone, and online portal and must include remote troubleshooting, ticket prioritization, escalation, status updates, documented resolutions, employee satisfaction monitoring, and analysis of recurring issues.</w:t>
      </w:r>
    </w:p>
    <w:p w14:paraId="2B5F51CC" w14:textId="77777777" w:rsidR="00756EA7" w:rsidRPr="006E6AAE" w:rsidRDefault="00756EA7">
      <w:pPr>
        <w:rPr>
          <w:rFonts w:ascii="Arial" w:hAnsi="Arial" w:cs="Arial"/>
          <w:lang w:eastAsia="en-CA"/>
        </w:rPr>
      </w:pPr>
      <w:r w:rsidRPr="006E6AAE">
        <w:rPr>
          <w:rFonts w:ascii="Arial" w:hAnsi="Arial" w:cs="Arial"/>
        </w:rPr>
        <w:t>The service desk must support accounts, passwords, multifactor authentication, computers and peripherals, Microsoft 365, Teams, SharePoint, OneDrive, connectivity, remote work, approved applications, device performance, printing, scanning, security alerts, and assistive technology compatibility. Proponents must disclose any limits on ticket volumes, support hours, request types, or usage included in the proposed fee.</w:t>
      </w:r>
    </w:p>
    <w:p w14:paraId="44A5AE64" w14:textId="77777777" w:rsidR="00756EA7" w:rsidRPr="006E6AAE" w:rsidRDefault="00756EA7">
      <w:pPr>
        <w:rPr>
          <w:rFonts w:ascii="Arial" w:hAnsi="Arial" w:cs="Arial"/>
          <w:lang w:eastAsia="en-CA"/>
        </w:rPr>
      </w:pPr>
      <w:r w:rsidRPr="006E6AAE">
        <w:rPr>
          <w:rFonts w:ascii="Arial" w:hAnsi="Arial" w:cs="Arial"/>
        </w:rPr>
        <w:t>At minimum, a critical incident includes a suspected or confirmed cybersecurity event with material organizational impact, an organization-wide outage, loss of access affecting a substantial number of employees, or another material operational disruption. Proponents must complete the service-level response table in Appendix B, including priority definitions, response and restoration targets, escalation and communication requirements, measurement methodology, exclusions, reporting, and proposed remedies for repeated failure.</w:t>
      </w:r>
    </w:p>
    <w:p w14:paraId="5AD8312A" w14:textId="32224024" w:rsidR="00A20014" w:rsidRPr="006E6AAE" w:rsidRDefault="00A20014" w:rsidP="006C0F60">
      <w:pPr>
        <w:pStyle w:val="Heading2"/>
      </w:pPr>
      <w:r w:rsidRPr="006E6AAE">
        <w:t xml:space="preserve">7. Microsoft Cloud, </w:t>
      </w:r>
      <w:r w:rsidR="00121EF7" w:rsidRPr="006E6AAE">
        <w:t xml:space="preserve">Routine </w:t>
      </w:r>
      <w:r w:rsidRPr="006E6AAE">
        <w:t>Security</w:t>
      </w:r>
      <w:r w:rsidR="00121EF7" w:rsidRPr="006E6AAE">
        <w:t xml:space="preserve"> Monitoring</w:t>
      </w:r>
      <w:r w:rsidRPr="006E6AAE">
        <w:t>, and Recovery</w:t>
      </w:r>
    </w:p>
    <w:p w14:paraId="01791B70" w14:textId="675A28E0" w:rsidR="00A20014" w:rsidRPr="006E6AAE" w:rsidRDefault="00A20014">
      <w:pPr>
        <w:rPr>
          <w:rFonts w:ascii="Arial" w:hAnsi="Arial" w:cs="Arial"/>
        </w:rPr>
      </w:pPr>
      <w:r w:rsidRPr="006E6AAE">
        <w:rPr>
          <w:rFonts w:ascii="Arial" w:hAnsi="Arial" w:cs="Arial"/>
        </w:rPr>
        <w:t>CCRW requires routine operational administration, security monitoring, incident response, and recovery support appropriate for a national non-profit organization of approximately 60 employees. The provider will administer CCRW’s existing Microsoft</w:t>
      </w:r>
      <w:r w:rsidR="009945B6">
        <w:rPr>
          <w:rFonts w:ascii="Arial" w:hAnsi="Arial" w:cs="Arial"/>
        </w:rPr>
        <w:t xml:space="preserve">, </w:t>
      </w:r>
      <w:r w:rsidRPr="006E6AAE">
        <w:rPr>
          <w:rFonts w:ascii="Arial" w:hAnsi="Arial" w:cs="Arial"/>
        </w:rPr>
        <w:t>Bitdefender</w:t>
      </w:r>
      <w:r w:rsidR="009945B6">
        <w:rPr>
          <w:rFonts w:ascii="Arial" w:hAnsi="Arial" w:cs="Arial"/>
        </w:rPr>
        <w:t>, and Avanan</w:t>
      </w:r>
      <w:r w:rsidRPr="006E6AAE">
        <w:rPr>
          <w:rFonts w:ascii="Arial" w:hAnsi="Arial" w:cs="Arial"/>
        </w:rPr>
        <w:t xml:space="preserve"> environment, including Microsoft 365, Entra ID, Intune, Exchange Online, Teams, SharePoint, OneDrive, endpoint protection, </w:t>
      </w:r>
      <w:r w:rsidR="009945B6">
        <w:rPr>
          <w:rFonts w:ascii="Arial" w:hAnsi="Arial" w:cs="Arial"/>
        </w:rPr>
        <w:t xml:space="preserve">email security, </w:t>
      </w:r>
      <w:r w:rsidRPr="006E6AAE">
        <w:rPr>
          <w:rFonts w:ascii="Arial" w:hAnsi="Arial" w:cs="Arial"/>
        </w:rPr>
        <w:t>identity and access controls, and Microsoft Backup.</w:t>
      </w:r>
    </w:p>
    <w:p w14:paraId="71E420A2" w14:textId="77777777" w:rsidR="0087192E" w:rsidRPr="006E6AAE" w:rsidRDefault="0087192E" w:rsidP="0087192E">
      <w:pPr>
        <w:pStyle w:val="ListParagraph"/>
        <w:numPr>
          <w:ilvl w:val="0"/>
          <w:numId w:val="28"/>
        </w:numPr>
        <w:rPr>
          <w:rFonts w:ascii="Arial" w:hAnsi="Arial" w:cs="Arial"/>
        </w:rPr>
      </w:pPr>
      <w:r w:rsidRPr="006E6AAE">
        <w:rPr>
          <w:rFonts w:ascii="Arial" w:hAnsi="Arial" w:cs="Arial"/>
        </w:rPr>
        <w:t>administer users, groups, licences, multifactor authentication, conditional access, privileged access, security settings, and device compliance;</w:t>
      </w:r>
    </w:p>
    <w:p w14:paraId="57C4CE1A" w14:textId="0EDA58F6" w:rsidR="00A20014" w:rsidRPr="006E6AAE" w:rsidRDefault="00A20014" w:rsidP="008116C4">
      <w:pPr>
        <w:pStyle w:val="ListParagraph"/>
        <w:numPr>
          <w:ilvl w:val="0"/>
          <w:numId w:val="28"/>
        </w:numPr>
        <w:rPr>
          <w:rFonts w:ascii="Arial" w:hAnsi="Arial" w:cs="Arial"/>
        </w:rPr>
      </w:pPr>
      <w:r w:rsidRPr="006E6AAE">
        <w:rPr>
          <w:rFonts w:ascii="Arial" w:hAnsi="Arial" w:cs="Arial"/>
        </w:rPr>
        <w:t xml:space="preserve">review routine security alerts during agreed service hours, including suspicious sign-ins, </w:t>
      </w:r>
      <w:r w:rsidR="008116C4">
        <w:rPr>
          <w:rFonts w:ascii="Arial" w:hAnsi="Arial" w:cs="Arial"/>
        </w:rPr>
        <w:t xml:space="preserve">Bitdefender </w:t>
      </w:r>
      <w:r w:rsidRPr="006E6AAE">
        <w:rPr>
          <w:rFonts w:ascii="Arial" w:hAnsi="Arial" w:cs="Arial"/>
        </w:rPr>
        <w:t xml:space="preserve">endpoint alerts, </w:t>
      </w:r>
      <w:r w:rsidR="008116C4">
        <w:rPr>
          <w:rFonts w:ascii="Arial" w:hAnsi="Arial" w:cs="Arial"/>
        </w:rPr>
        <w:t xml:space="preserve">Avanan email-security alerts, </w:t>
      </w:r>
      <w:r w:rsidRPr="006E6AAE">
        <w:rPr>
          <w:rFonts w:ascii="Arial" w:hAnsi="Arial" w:cs="Arial"/>
        </w:rPr>
        <w:t>device-compliance issues, and relevant configuration risks;</w:t>
      </w:r>
    </w:p>
    <w:p w14:paraId="3423A0F9" w14:textId="25402B9D" w:rsidR="00A20014" w:rsidRPr="006E6AAE" w:rsidRDefault="00A20014" w:rsidP="006A7BAE">
      <w:pPr>
        <w:pStyle w:val="ListParagraph"/>
        <w:numPr>
          <w:ilvl w:val="0"/>
          <w:numId w:val="28"/>
        </w:numPr>
        <w:rPr>
          <w:rFonts w:ascii="Arial" w:hAnsi="Arial" w:cs="Arial"/>
        </w:rPr>
      </w:pPr>
      <w:r w:rsidRPr="006E6AAE">
        <w:rPr>
          <w:rFonts w:ascii="Arial" w:hAnsi="Arial" w:cs="Arial"/>
        </w:rPr>
        <w:t xml:space="preserve">maintain </w:t>
      </w:r>
      <w:r w:rsidR="006A7BAE">
        <w:rPr>
          <w:rFonts w:ascii="Arial" w:hAnsi="Arial" w:cs="Arial"/>
        </w:rPr>
        <w:t xml:space="preserve">Bitdefender </w:t>
      </w:r>
      <w:r w:rsidRPr="006E6AAE">
        <w:rPr>
          <w:rFonts w:ascii="Arial" w:hAnsi="Arial" w:cs="Arial"/>
        </w:rPr>
        <w:t xml:space="preserve">endpoint protection, </w:t>
      </w:r>
      <w:r w:rsidR="006A7BAE">
        <w:rPr>
          <w:rFonts w:ascii="Arial" w:hAnsi="Arial" w:cs="Arial"/>
        </w:rPr>
        <w:t xml:space="preserve">Avanan email-security configuration, </w:t>
      </w:r>
      <w:r w:rsidRPr="006E6AAE">
        <w:rPr>
          <w:rFonts w:ascii="Arial" w:hAnsi="Arial" w:cs="Arial"/>
        </w:rPr>
        <w:t>operating-system and application updates, and approved Microsoft security configurations;</w:t>
      </w:r>
    </w:p>
    <w:p w14:paraId="55E34F04" w14:textId="77777777" w:rsidR="0087192E" w:rsidRPr="006E6AAE" w:rsidRDefault="0087192E" w:rsidP="0087192E">
      <w:pPr>
        <w:pStyle w:val="ListParagraph"/>
        <w:numPr>
          <w:ilvl w:val="0"/>
          <w:numId w:val="28"/>
        </w:numPr>
        <w:rPr>
          <w:rFonts w:ascii="Arial" w:hAnsi="Arial" w:cs="Arial"/>
        </w:rPr>
      </w:pPr>
      <w:r w:rsidRPr="006E6AAE">
        <w:rPr>
          <w:rFonts w:ascii="Arial" w:hAnsi="Arial" w:cs="Arial"/>
        </w:rPr>
        <w:t>provide initial incident triage, account or device containment, prompt notification and escalation, recovery support, and incident documentation;</w:t>
      </w:r>
    </w:p>
    <w:p w14:paraId="0C5B2F23" w14:textId="77777777" w:rsidR="0087192E" w:rsidRPr="006E6AAE" w:rsidRDefault="0087192E" w:rsidP="0087192E">
      <w:pPr>
        <w:pStyle w:val="ListParagraph"/>
        <w:numPr>
          <w:ilvl w:val="0"/>
          <w:numId w:val="28"/>
        </w:numPr>
        <w:rPr>
          <w:rFonts w:ascii="Arial" w:hAnsi="Arial" w:cs="Arial"/>
        </w:rPr>
      </w:pPr>
      <w:r w:rsidRPr="006E6AAE">
        <w:rPr>
          <w:rFonts w:ascii="Arial" w:hAnsi="Arial" w:cs="Arial"/>
        </w:rPr>
        <w:t>administer Microsoft Backup, monitor backup status and failures, document coverage and retention, periodically test restoration, and support recovery when required; and</w:t>
      </w:r>
    </w:p>
    <w:p w14:paraId="212C0DA9" w14:textId="77777777" w:rsidR="0087192E" w:rsidRPr="006E6AAE" w:rsidRDefault="0087192E" w:rsidP="0087192E">
      <w:pPr>
        <w:pStyle w:val="ListParagraph"/>
        <w:numPr>
          <w:ilvl w:val="0"/>
          <w:numId w:val="28"/>
        </w:numPr>
        <w:rPr>
          <w:rFonts w:ascii="Arial" w:hAnsi="Arial" w:cs="Arial"/>
        </w:rPr>
      </w:pPr>
      <w:r w:rsidRPr="006E6AAE">
        <w:rPr>
          <w:rFonts w:ascii="Arial" w:hAnsi="Arial" w:cs="Arial"/>
        </w:rPr>
        <w:t>provide regular operational security, incident, backup, and recovery reporting.</w:t>
      </w:r>
    </w:p>
    <w:p w14:paraId="5BFB6229" w14:textId="63FA2072" w:rsidR="00A20014" w:rsidRPr="006E6AAE" w:rsidRDefault="00CE5CA1">
      <w:pPr>
        <w:rPr>
          <w:rFonts w:ascii="Arial" w:hAnsi="Arial" w:cs="Arial"/>
        </w:rPr>
      </w:pPr>
      <w:r w:rsidRPr="006E6AAE">
        <w:rPr>
          <w:rFonts w:ascii="Arial" w:hAnsi="Arial" w:cs="Arial"/>
        </w:rPr>
        <w:t xml:space="preserve">The base scope does not require a dedicated security operations centre, continuous 24/7 monitoring, managed detection and response, penetration testing, advanced threat hunting, a </w:t>
      </w:r>
      <w:r w:rsidRPr="006E6AAE">
        <w:rPr>
          <w:rFonts w:ascii="Arial" w:hAnsi="Arial" w:cs="Arial"/>
        </w:rPr>
        <w:lastRenderedPageBreak/>
        <w:t xml:space="preserve">separate security information and event management platform, or digital forensics beyond initial triage. Proponents may recommend additional security services, but each must be justified and priced separately. </w:t>
      </w:r>
      <w:r w:rsidR="00A20014" w:rsidRPr="006E6AAE">
        <w:rPr>
          <w:rFonts w:ascii="Arial" w:hAnsi="Arial" w:cs="Arial"/>
        </w:rPr>
        <w:t xml:space="preserve">Proposals must identify monitoring tools and hours, incident-response availability, notification </w:t>
      </w:r>
      <w:r w:rsidRPr="006E6AAE">
        <w:rPr>
          <w:rFonts w:ascii="Arial" w:hAnsi="Arial" w:cs="Arial"/>
        </w:rPr>
        <w:t xml:space="preserve">and escalation </w:t>
      </w:r>
      <w:r w:rsidR="00A20014" w:rsidRPr="006E6AAE">
        <w:rPr>
          <w:rFonts w:ascii="Arial" w:hAnsi="Arial" w:cs="Arial"/>
        </w:rPr>
        <w:t>procedures, subcontractors, data-storage and processing jurisdictions, insurance coverage, and the provider’s own security controls.</w:t>
      </w:r>
    </w:p>
    <w:p w14:paraId="17D9C0B5" w14:textId="3B28F1EE" w:rsidR="00A20014" w:rsidRPr="006E6AAE" w:rsidRDefault="00FB4F43" w:rsidP="006C0F60">
      <w:pPr>
        <w:pStyle w:val="Heading2"/>
      </w:pPr>
      <w:r w:rsidRPr="006E6AAE">
        <w:t>8</w:t>
      </w:r>
      <w:r w:rsidR="00A20014" w:rsidRPr="006E6AAE">
        <w:t xml:space="preserve">. Pricing </w:t>
      </w:r>
      <w:r w:rsidRPr="006E6AAE">
        <w:t>and Contract Term</w:t>
      </w:r>
    </w:p>
    <w:p w14:paraId="0DF547D7" w14:textId="71CEC9CC" w:rsidR="00A20014" w:rsidRPr="006E6AAE" w:rsidRDefault="00F22501" w:rsidP="00A20014">
      <w:pPr>
        <w:rPr>
          <w:rFonts w:ascii="Arial" w:hAnsi="Arial" w:cs="Arial"/>
        </w:rPr>
      </w:pPr>
      <w:r w:rsidRPr="006E6AAE">
        <w:rPr>
          <w:rFonts w:ascii="Arial" w:hAnsi="Arial" w:cs="Arial"/>
        </w:rPr>
        <w:t>Proponents must complete Appendix A. CCRW prefers predictable pricing without unreasonable limits on routine service desk use; all recurring fees, included volumes, assumptions, exclusions, optional charges, and annual adjustments must be disclosed.</w:t>
      </w:r>
    </w:p>
    <w:p w14:paraId="01F39FA1" w14:textId="165F9499" w:rsidR="00A20014" w:rsidRPr="006E6AAE" w:rsidRDefault="00A20014" w:rsidP="00A20014">
      <w:pPr>
        <w:rPr>
          <w:rFonts w:ascii="Arial" w:hAnsi="Arial" w:cs="Arial"/>
        </w:rPr>
      </w:pPr>
      <w:r w:rsidRPr="006E6AAE">
        <w:rPr>
          <w:rFonts w:ascii="Arial" w:hAnsi="Arial" w:cs="Arial"/>
        </w:rPr>
        <w:t>CCRW anticipates an initial three-year agreement, subject to negotiation and approval. The agreement should include service levels, performance reviews, price adjustments, termination rights, return of CCRW information and access, end-of-term assistance, and confirmation of CCRW ownership.</w:t>
      </w:r>
    </w:p>
    <w:p w14:paraId="5A9DD37F" w14:textId="202C2FC8" w:rsidR="00A20014" w:rsidRPr="006E6AAE" w:rsidRDefault="00F03A49" w:rsidP="006C0F60">
      <w:pPr>
        <w:pStyle w:val="Heading2"/>
      </w:pPr>
      <w:r w:rsidRPr="006E6AAE">
        <w:t>9</w:t>
      </w:r>
      <w:r w:rsidR="00A20014" w:rsidRPr="006E6AAE">
        <w:t xml:space="preserve">. Transition </w:t>
      </w:r>
      <w:r w:rsidRPr="006E6AAE">
        <w:t>Requirements</w:t>
      </w:r>
    </w:p>
    <w:p w14:paraId="5068950D" w14:textId="77777777" w:rsidR="00F03A49" w:rsidRPr="006E6AAE" w:rsidRDefault="00F03A49">
      <w:pPr>
        <w:rPr>
          <w:rFonts w:ascii="Arial" w:hAnsi="Arial" w:cs="Arial"/>
          <w:lang w:eastAsia="en-CA"/>
        </w:rPr>
      </w:pPr>
      <w:r w:rsidRPr="006E6AAE">
        <w:rPr>
          <w:rFonts w:ascii="Arial" w:hAnsi="Arial" w:cs="Arial"/>
        </w:rPr>
        <w:t>The successful provider will lead a structured transition that avoids material interruption to employee support, device management, security monitoring, and recovery capability. Proponents must propose the methodology and schedule.</w:t>
      </w:r>
    </w:p>
    <w:p w14:paraId="06D3F64B" w14:textId="77777777" w:rsidR="00F03A49" w:rsidRPr="006E6AAE" w:rsidRDefault="00F03A49">
      <w:pPr>
        <w:rPr>
          <w:rFonts w:ascii="Arial" w:hAnsi="Arial" w:cs="Arial"/>
          <w:lang w:eastAsia="en-CA"/>
        </w:rPr>
      </w:pPr>
      <w:r w:rsidRPr="006E6AAE">
        <w:rPr>
          <w:rFonts w:ascii="Arial" w:hAnsi="Arial" w:cs="Arial"/>
        </w:rPr>
        <w:t>The transition plan must identify activities, milestones, staffing, information required from CCRW, responsibilities, risks, dependencies, costs, knowledge-transfer arrangements, stabilization support, and the date responsibility for each service will transfer.</w:t>
      </w:r>
    </w:p>
    <w:p w14:paraId="63C1F518" w14:textId="77777777" w:rsidR="00F03A49" w:rsidRPr="006E6AAE" w:rsidRDefault="00F03A49">
      <w:pPr>
        <w:rPr>
          <w:rFonts w:ascii="Arial" w:hAnsi="Arial" w:cs="Arial"/>
          <w:lang w:eastAsia="en-CA"/>
        </w:rPr>
      </w:pPr>
      <w:r w:rsidRPr="006E6AAE">
        <w:rPr>
          <w:rFonts w:ascii="Arial" w:hAnsi="Arial" w:cs="Arial"/>
        </w:rPr>
        <w:t>Transition will be complete when CCRW accepts the agreed documentation, inventories, administrative-access records, support and escalation procedures, security and recovery responsibilities, open-issue register, and knowledge-transfer materials.</w:t>
      </w:r>
    </w:p>
    <w:p w14:paraId="3CF782BA" w14:textId="295A5B2E" w:rsidR="00A20014" w:rsidRPr="006E6AAE" w:rsidRDefault="0056756F" w:rsidP="006C0F60">
      <w:pPr>
        <w:pStyle w:val="Heading2"/>
      </w:pPr>
      <w:r w:rsidRPr="006E6AAE">
        <w:t>10</w:t>
      </w:r>
      <w:r w:rsidR="00A20014" w:rsidRPr="006E6AAE">
        <w:t>. RFP Timeline</w:t>
      </w:r>
    </w:p>
    <w:p w14:paraId="63D06965" w14:textId="77777777" w:rsidR="00C529D6" w:rsidRPr="006E6AAE" w:rsidRDefault="00170F68" w:rsidP="00A20014">
      <w:pPr>
        <w:rPr>
          <w:rFonts w:ascii="Arial" w:hAnsi="Arial" w:cs="Arial"/>
        </w:rPr>
      </w:pPr>
      <w:r w:rsidRPr="006E6AAE">
        <w:rPr>
          <w:rFonts w:ascii="Arial" w:hAnsi="Arial" w:cs="Arial"/>
        </w:rPr>
        <w:t>To support a clear and orderly procurement process, CCRW anticipates using the following timeline for this RFP. The dates are provided for planning purposes and may be adjusted by CCRW if required.</w:t>
      </w:r>
    </w:p>
    <w:tbl>
      <w:tblPr>
        <w:tblStyle w:val="GridTable4"/>
        <w:tblW w:w="0" w:type="auto"/>
        <w:tblLook w:val="06A0" w:firstRow="1" w:lastRow="0" w:firstColumn="1" w:lastColumn="0" w:noHBand="1" w:noVBand="1"/>
      </w:tblPr>
      <w:tblGrid>
        <w:gridCol w:w="4158"/>
        <w:gridCol w:w="5192"/>
      </w:tblGrid>
      <w:tr w:rsidR="00C529D6" w:rsidRPr="006E6AAE" w14:paraId="3F5BC334" w14:textId="77777777" w:rsidTr="006A20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0616DC" w14:textId="77777777" w:rsidR="00C529D6" w:rsidRPr="006E6AAE" w:rsidRDefault="00C529D6">
            <w:pPr>
              <w:spacing w:after="160"/>
              <w:rPr>
                <w:rFonts w:ascii="Arial" w:hAnsi="Arial" w:cs="Arial"/>
                <w:lang w:eastAsia="en-CA"/>
              </w:rPr>
            </w:pPr>
            <w:r w:rsidRPr="006E6AAE">
              <w:rPr>
                <w:rFonts w:ascii="Arial" w:hAnsi="Arial" w:cs="Arial"/>
                <w:b w:val="0"/>
                <w:bCs w:val="0"/>
              </w:rPr>
              <w:t>RFP Milestone</w:t>
            </w:r>
          </w:p>
        </w:tc>
        <w:tc>
          <w:tcPr>
            <w:tcW w:w="0" w:type="auto"/>
            <w:hideMark/>
          </w:tcPr>
          <w:p w14:paraId="0BA7CC78" w14:textId="77777777" w:rsidR="00C529D6" w:rsidRPr="006E6AAE" w:rsidRDefault="00C529D6">
            <w:pPr>
              <w:spacing w:after="160"/>
              <w:cnfStyle w:val="100000000000" w:firstRow="1"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b w:val="0"/>
                <w:bCs w:val="0"/>
              </w:rPr>
              <w:t>Target Date</w:t>
            </w:r>
          </w:p>
        </w:tc>
      </w:tr>
      <w:tr w:rsidR="00C529D6" w:rsidRPr="006E6AAE" w14:paraId="27275DAA" w14:textId="77777777" w:rsidTr="006A202C">
        <w:tc>
          <w:tcPr>
            <w:cnfStyle w:val="001000000000" w:firstRow="0" w:lastRow="0" w:firstColumn="1" w:lastColumn="0" w:oddVBand="0" w:evenVBand="0" w:oddHBand="0" w:evenHBand="0" w:firstRowFirstColumn="0" w:firstRowLastColumn="0" w:lastRowFirstColumn="0" w:lastRowLastColumn="0"/>
            <w:tcW w:w="0" w:type="auto"/>
            <w:hideMark/>
          </w:tcPr>
          <w:p w14:paraId="3E5C70CA" w14:textId="77777777" w:rsidR="00C529D6" w:rsidRPr="006E6AAE" w:rsidRDefault="00C529D6">
            <w:pPr>
              <w:spacing w:after="160"/>
              <w:rPr>
                <w:rFonts w:ascii="Arial" w:hAnsi="Arial" w:cs="Arial"/>
              </w:rPr>
            </w:pPr>
            <w:r w:rsidRPr="006E6AAE">
              <w:rPr>
                <w:rFonts w:ascii="Arial" w:hAnsi="Arial" w:cs="Arial"/>
              </w:rPr>
              <w:t>RFP issued</w:t>
            </w:r>
          </w:p>
        </w:tc>
        <w:tc>
          <w:tcPr>
            <w:tcW w:w="0" w:type="auto"/>
            <w:hideMark/>
          </w:tcPr>
          <w:p w14:paraId="7B5FD97C" w14:textId="1C393206" w:rsidR="00C529D6" w:rsidRPr="006E6AAE" w:rsidRDefault="00150321">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rPr>
              <w:t>Wednesday, October 21, 2026</w:t>
            </w:r>
          </w:p>
        </w:tc>
      </w:tr>
      <w:tr w:rsidR="00C529D6" w:rsidRPr="006E6AAE" w14:paraId="3BE616AD" w14:textId="77777777" w:rsidTr="006A202C">
        <w:tc>
          <w:tcPr>
            <w:cnfStyle w:val="001000000000" w:firstRow="0" w:lastRow="0" w:firstColumn="1" w:lastColumn="0" w:oddVBand="0" w:evenVBand="0" w:oddHBand="0" w:evenHBand="0" w:firstRowFirstColumn="0" w:firstRowLastColumn="0" w:lastRowFirstColumn="0" w:lastRowLastColumn="0"/>
            <w:tcW w:w="0" w:type="auto"/>
            <w:hideMark/>
          </w:tcPr>
          <w:p w14:paraId="2C4100BA" w14:textId="0DADDB4C" w:rsidR="00C529D6" w:rsidRPr="006E6AAE" w:rsidRDefault="000739F6" w:rsidP="000739F6">
            <w:pPr>
              <w:rPr>
                <w:rFonts w:ascii="Arial" w:hAnsi="Arial" w:cs="Arial"/>
                <w:lang w:eastAsia="en-CA"/>
              </w:rPr>
            </w:pPr>
            <w:r w:rsidRPr="006E6AAE">
              <w:rPr>
                <w:rFonts w:ascii="Arial" w:hAnsi="Arial" w:cs="Arial"/>
              </w:rPr>
              <w:t>Deadline for proponents’ questions</w:t>
            </w:r>
          </w:p>
        </w:tc>
        <w:tc>
          <w:tcPr>
            <w:tcW w:w="0" w:type="auto"/>
            <w:hideMark/>
          </w:tcPr>
          <w:p w14:paraId="54C59B5D" w14:textId="4ACAB0D9" w:rsidR="00C529D6" w:rsidRPr="006E6AAE" w:rsidRDefault="00FE0972" w:rsidP="00FE0972">
            <w:pPr>
              <w:cnfStyle w:val="000000000000" w:firstRow="0" w:lastRow="0" w:firstColumn="0" w:lastColumn="0" w:oddVBand="0" w:evenVBand="0" w:oddHBand="0" w:evenHBand="0" w:firstRowFirstColumn="0" w:firstRowLastColumn="0" w:lastRowFirstColumn="0" w:lastRowLastColumn="0"/>
              <w:rPr>
                <w:rFonts w:ascii="Arial" w:hAnsi="Arial" w:cs="Arial"/>
                <w:lang w:eastAsia="en-CA"/>
              </w:rPr>
            </w:pPr>
            <w:r w:rsidRPr="006E6AAE">
              <w:rPr>
                <w:rFonts w:ascii="Arial" w:hAnsi="Arial" w:cs="Arial"/>
              </w:rPr>
              <w:t>Wednesday, November 4, 2026, at 4:30 p.m. Eastern Time</w:t>
            </w:r>
          </w:p>
        </w:tc>
      </w:tr>
      <w:tr w:rsidR="00C529D6" w:rsidRPr="006E6AAE" w14:paraId="3B089174" w14:textId="77777777" w:rsidTr="006A202C">
        <w:tc>
          <w:tcPr>
            <w:cnfStyle w:val="001000000000" w:firstRow="0" w:lastRow="0" w:firstColumn="1" w:lastColumn="0" w:oddVBand="0" w:evenVBand="0" w:oddHBand="0" w:evenHBand="0" w:firstRowFirstColumn="0" w:firstRowLastColumn="0" w:lastRowFirstColumn="0" w:lastRowLastColumn="0"/>
            <w:tcW w:w="0" w:type="auto"/>
            <w:hideMark/>
          </w:tcPr>
          <w:p w14:paraId="0500C72A" w14:textId="29F032F8" w:rsidR="00C529D6" w:rsidRPr="006E6AAE" w:rsidRDefault="006A6D59" w:rsidP="006A6D59">
            <w:pPr>
              <w:rPr>
                <w:rFonts w:ascii="Arial" w:hAnsi="Arial" w:cs="Arial"/>
                <w:lang w:eastAsia="en-CA"/>
              </w:rPr>
            </w:pPr>
            <w:r w:rsidRPr="006E6AAE">
              <w:rPr>
                <w:rFonts w:ascii="Arial" w:hAnsi="Arial" w:cs="Arial"/>
              </w:rPr>
              <w:lastRenderedPageBreak/>
              <w:t>CCRW responses and any addenda issued</w:t>
            </w:r>
          </w:p>
        </w:tc>
        <w:tc>
          <w:tcPr>
            <w:tcW w:w="0" w:type="auto"/>
            <w:hideMark/>
          </w:tcPr>
          <w:p w14:paraId="09E54158" w14:textId="48A6793C" w:rsidR="00C529D6" w:rsidRPr="006E6AAE" w:rsidRDefault="00683DF7" w:rsidP="00683DF7">
            <w:pPr>
              <w:cnfStyle w:val="000000000000" w:firstRow="0" w:lastRow="0" w:firstColumn="0" w:lastColumn="0" w:oddVBand="0" w:evenVBand="0" w:oddHBand="0" w:evenHBand="0" w:firstRowFirstColumn="0" w:firstRowLastColumn="0" w:lastRowFirstColumn="0" w:lastRowLastColumn="0"/>
              <w:rPr>
                <w:rFonts w:ascii="Arial" w:hAnsi="Arial" w:cs="Arial"/>
                <w:lang w:eastAsia="en-CA"/>
              </w:rPr>
            </w:pPr>
            <w:r w:rsidRPr="006E6AAE">
              <w:rPr>
                <w:rFonts w:ascii="Arial" w:hAnsi="Arial" w:cs="Arial"/>
              </w:rPr>
              <w:t>Monday, November 9, 2026</w:t>
            </w:r>
          </w:p>
        </w:tc>
      </w:tr>
      <w:tr w:rsidR="00C529D6" w:rsidRPr="006E6AAE" w14:paraId="4451EBDB" w14:textId="77777777" w:rsidTr="006A202C">
        <w:tc>
          <w:tcPr>
            <w:cnfStyle w:val="001000000000" w:firstRow="0" w:lastRow="0" w:firstColumn="1" w:lastColumn="0" w:oddVBand="0" w:evenVBand="0" w:oddHBand="0" w:evenHBand="0" w:firstRowFirstColumn="0" w:firstRowLastColumn="0" w:lastRowFirstColumn="0" w:lastRowLastColumn="0"/>
            <w:tcW w:w="0" w:type="auto"/>
            <w:hideMark/>
          </w:tcPr>
          <w:p w14:paraId="52C0E9BA" w14:textId="77777777" w:rsidR="00C529D6" w:rsidRPr="006E6AAE" w:rsidRDefault="00C529D6">
            <w:pPr>
              <w:spacing w:after="160"/>
              <w:rPr>
                <w:rFonts w:ascii="Arial" w:hAnsi="Arial" w:cs="Arial"/>
              </w:rPr>
            </w:pPr>
            <w:r w:rsidRPr="006E6AAE">
              <w:rPr>
                <w:rFonts w:ascii="Arial" w:hAnsi="Arial" w:cs="Arial"/>
              </w:rPr>
              <w:t>Proposal submission deadline</w:t>
            </w:r>
          </w:p>
        </w:tc>
        <w:tc>
          <w:tcPr>
            <w:tcW w:w="0" w:type="auto"/>
            <w:hideMark/>
          </w:tcPr>
          <w:p w14:paraId="4DD37590" w14:textId="35407CA2" w:rsidR="00C529D6" w:rsidRPr="006E6AAE" w:rsidRDefault="004B0019" w:rsidP="004B0019">
            <w:pPr>
              <w:cnfStyle w:val="000000000000" w:firstRow="0" w:lastRow="0" w:firstColumn="0" w:lastColumn="0" w:oddVBand="0" w:evenVBand="0" w:oddHBand="0" w:evenHBand="0" w:firstRowFirstColumn="0" w:firstRowLastColumn="0" w:lastRowFirstColumn="0" w:lastRowLastColumn="0"/>
              <w:rPr>
                <w:rFonts w:ascii="Arial" w:hAnsi="Arial" w:cs="Arial"/>
                <w:lang w:eastAsia="en-CA"/>
              </w:rPr>
            </w:pPr>
            <w:r w:rsidRPr="006E6AAE">
              <w:rPr>
                <w:rFonts w:ascii="Arial" w:hAnsi="Arial" w:cs="Arial"/>
              </w:rPr>
              <w:t>Wednesday, November 18, 2026, at 4:30 p.m. Eastern Time</w:t>
            </w:r>
          </w:p>
        </w:tc>
      </w:tr>
      <w:tr w:rsidR="00C529D6" w:rsidRPr="006E6AAE" w14:paraId="0EA49672" w14:textId="77777777" w:rsidTr="006A202C">
        <w:tc>
          <w:tcPr>
            <w:cnfStyle w:val="001000000000" w:firstRow="0" w:lastRow="0" w:firstColumn="1" w:lastColumn="0" w:oddVBand="0" w:evenVBand="0" w:oddHBand="0" w:evenHBand="0" w:firstRowFirstColumn="0" w:firstRowLastColumn="0" w:lastRowFirstColumn="0" w:lastRowLastColumn="0"/>
            <w:tcW w:w="0" w:type="auto"/>
            <w:hideMark/>
          </w:tcPr>
          <w:p w14:paraId="15D20288" w14:textId="77777777" w:rsidR="00C529D6" w:rsidRPr="006E6AAE" w:rsidRDefault="00C529D6">
            <w:pPr>
              <w:spacing w:after="160"/>
              <w:rPr>
                <w:rFonts w:ascii="Arial" w:hAnsi="Arial" w:cs="Arial"/>
              </w:rPr>
            </w:pPr>
            <w:r w:rsidRPr="006E6AAE">
              <w:rPr>
                <w:rFonts w:ascii="Arial" w:hAnsi="Arial" w:cs="Arial"/>
              </w:rPr>
              <w:t>Evaluation period</w:t>
            </w:r>
          </w:p>
        </w:tc>
        <w:tc>
          <w:tcPr>
            <w:tcW w:w="0" w:type="auto"/>
            <w:hideMark/>
          </w:tcPr>
          <w:p w14:paraId="34B7EA4F" w14:textId="3B590234" w:rsidR="00C529D6" w:rsidRPr="006E6AAE" w:rsidRDefault="001A43F9" w:rsidP="001A43F9">
            <w:pPr>
              <w:cnfStyle w:val="000000000000" w:firstRow="0" w:lastRow="0" w:firstColumn="0" w:lastColumn="0" w:oddVBand="0" w:evenVBand="0" w:oddHBand="0" w:evenHBand="0" w:firstRowFirstColumn="0" w:firstRowLastColumn="0" w:lastRowFirstColumn="0" w:lastRowLastColumn="0"/>
              <w:rPr>
                <w:rFonts w:ascii="Arial" w:hAnsi="Arial" w:cs="Arial"/>
                <w:lang w:eastAsia="en-CA"/>
              </w:rPr>
            </w:pPr>
            <w:r w:rsidRPr="006E6AAE">
              <w:rPr>
                <w:rFonts w:ascii="Arial" w:hAnsi="Arial" w:cs="Arial"/>
              </w:rPr>
              <w:t>November 19–27, 2026</w:t>
            </w:r>
          </w:p>
        </w:tc>
      </w:tr>
      <w:tr w:rsidR="00C529D6" w:rsidRPr="006E6AAE" w14:paraId="59451DCD" w14:textId="77777777" w:rsidTr="006A202C">
        <w:tc>
          <w:tcPr>
            <w:cnfStyle w:val="001000000000" w:firstRow="0" w:lastRow="0" w:firstColumn="1" w:lastColumn="0" w:oddVBand="0" w:evenVBand="0" w:oddHBand="0" w:evenHBand="0" w:firstRowFirstColumn="0" w:firstRowLastColumn="0" w:lastRowFirstColumn="0" w:lastRowLastColumn="0"/>
            <w:tcW w:w="0" w:type="auto"/>
            <w:hideMark/>
          </w:tcPr>
          <w:p w14:paraId="29441BFD" w14:textId="77777777" w:rsidR="00C529D6" w:rsidRPr="006E6AAE" w:rsidRDefault="00C529D6">
            <w:pPr>
              <w:spacing w:after="160"/>
              <w:rPr>
                <w:rFonts w:ascii="Arial" w:hAnsi="Arial" w:cs="Arial"/>
              </w:rPr>
            </w:pPr>
            <w:r w:rsidRPr="006E6AAE">
              <w:rPr>
                <w:rFonts w:ascii="Arial" w:hAnsi="Arial" w:cs="Arial"/>
              </w:rPr>
              <w:t>Preferred proponent selected</w:t>
            </w:r>
          </w:p>
        </w:tc>
        <w:tc>
          <w:tcPr>
            <w:tcW w:w="0" w:type="auto"/>
            <w:hideMark/>
          </w:tcPr>
          <w:p w14:paraId="34F294D9" w14:textId="712F0A1D" w:rsidR="00C529D6" w:rsidRPr="006E6AAE" w:rsidRDefault="00F52975" w:rsidP="00F52975">
            <w:pPr>
              <w:cnfStyle w:val="000000000000" w:firstRow="0" w:lastRow="0" w:firstColumn="0" w:lastColumn="0" w:oddVBand="0" w:evenVBand="0" w:oddHBand="0" w:evenHBand="0" w:firstRowFirstColumn="0" w:firstRowLastColumn="0" w:lastRowFirstColumn="0" w:lastRowLastColumn="0"/>
              <w:rPr>
                <w:rFonts w:ascii="Arial" w:hAnsi="Arial" w:cs="Arial"/>
                <w:lang w:eastAsia="en-CA"/>
              </w:rPr>
            </w:pPr>
            <w:r w:rsidRPr="006E6AAE">
              <w:rPr>
                <w:rFonts w:ascii="Arial" w:hAnsi="Arial" w:cs="Arial"/>
              </w:rPr>
              <w:t>Wednesday, December 2, 2026</w:t>
            </w:r>
          </w:p>
        </w:tc>
      </w:tr>
      <w:tr w:rsidR="00C529D6" w:rsidRPr="006E6AAE" w14:paraId="6500EBC7" w14:textId="77777777" w:rsidTr="006A202C">
        <w:tc>
          <w:tcPr>
            <w:cnfStyle w:val="001000000000" w:firstRow="0" w:lastRow="0" w:firstColumn="1" w:lastColumn="0" w:oddVBand="0" w:evenVBand="0" w:oddHBand="0" w:evenHBand="0" w:firstRowFirstColumn="0" w:firstRowLastColumn="0" w:lastRowFirstColumn="0" w:lastRowLastColumn="0"/>
            <w:tcW w:w="0" w:type="auto"/>
            <w:hideMark/>
          </w:tcPr>
          <w:p w14:paraId="4B951A90" w14:textId="77777777" w:rsidR="00C529D6" w:rsidRPr="006E6AAE" w:rsidRDefault="00C529D6">
            <w:pPr>
              <w:spacing w:after="160"/>
              <w:rPr>
                <w:rFonts w:ascii="Arial" w:hAnsi="Arial" w:cs="Arial"/>
              </w:rPr>
            </w:pPr>
            <w:r w:rsidRPr="006E6AAE">
              <w:rPr>
                <w:rFonts w:ascii="Arial" w:hAnsi="Arial" w:cs="Arial"/>
              </w:rPr>
              <w:t>Contract negotiation and approval</w:t>
            </w:r>
          </w:p>
        </w:tc>
        <w:tc>
          <w:tcPr>
            <w:tcW w:w="0" w:type="auto"/>
            <w:hideMark/>
          </w:tcPr>
          <w:p w14:paraId="3228DF07" w14:textId="76A7EB8B" w:rsidR="00C529D6" w:rsidRPr="006E6AAE" w:rsidRDefault="001C133D" w:rsidP="001C133D">
            <w:pPr>
              <w:cnfStyle w:val="000000000000" w:firstRow="0" w:lastRow="0" w:firstColumn="0" w:lastColumn="0" w:oddVBand="0" w:evenVBand="0" w:oddHBand="0" w:evenHBand="0" w:firstRowFirstColumn="0" w:firstRowLastColumn="0" w:lastRowFirstColumn="0" w:lastRowLastColumn="0"/>
              <w:rPr>
                <w:rFonts w:ascii="Arial" w:hAnsi="Arial" w:cs="Arial"/>
                <w:lang w:eastAsia="en-CA"/>
              </w:rPr>
            </w:pPr>
            <w:r w:rsidRPr="006E6AAE">
              <w:rPr>
                <w:rFonts w:ascii="Arial" w:hAnsi="Arial" w:cs="Arial"/>
              </w:rPr>
              <w:t>December 3–18, 2026</w:t>
            </w:r>
          </w:p>
        </w:tc>
      </w:tr>
      <w:tr w:rsidR="00C529D6" w:rsidRPr="006E6AAE" w14:paraId="62D66113" w14:textId="77777777" w:rsidTr="006A202C">
        <w:tc>
          <w:tcPr>
            <w:cnfStyle w:val="001000000000" w:firstRow="0" w:lastRow="0" w:firstColumn="1" w:lastColumn="0" w:oddVBand="0" w:evenVBand="0" w:oddHBand="0" w:evenHBand="0" w:firstRowFirstColumn="0" w:firstRowLastColumn="0" w:lastRowFirstColumn="0" w:lastRowLastColumn="0"/>
            <w:tcW w:w="0" w:type="auto"/>
            <w:hideMark/>
          </w:tcPr>
          <w:p w14:paraId="6F622222" w14:textId="77777777" w:rsidR="00C529D6" w:rsidRPr="006E6AAE" w:rsidRDefault="00C529D6">
            <w:pPr>
              <w:spacing w:after="160"/>
              <w:rPr>
                <w:rFonts w:ascii="Arial" w:hAnsi="Arial" w:cs="Arial"/>
              </w:rPr>
            </w:pPr>
            <w:r w:rsidRPr="006E6AAE">
              <w:rPr>
                <w:rFonts w:ascii="Arial" w:hAnsi="Arial" w:cs="Arial"/>
              </w:rPr>
              <w:t>Target service commencement</w:t>
            </w:r>
          </w:p>
        </w:tc>
        <w:tc>
          <w:tcPr>
            <w:tcW w:w="0" w:type="auto"/>
            <w:hideMark/>
          </w:tcPr>
          <w:p w14:paraId="22C46153" w14:textId="2A9ADB1D" w:rsidR="00C529D6" w:rsidRPr="006E6AAE" w:rsidRDefault="00B942E1" w:rsidP="00B942E1">
            <w:pPr>
              <w:cnfStyle w:val="000000000000" w:firstRow="0" w:lastRow="0" w:firstColumn="0" w:lastColumn="0" w:oddVBand="0" w:evenVBand="0" w:oddHBand="0" w:evenHBand="0" w:firstRowFirstColumn="0" w:firstRowLastColumn="0" w:lastRowFirstColumn="0" w:lastRowLastColumn="0"/>
              <w:rPr>
                <w:rFonts w:ascii="Arial" w:hAnsi="Arial" w:cs="Arial"/>
                <w:lang w:eastAsia="en-CA"/>
              </w:rPr>
            </w:pPr>
            <w:r w:rsidRPr="006E6AAE">
              <w:rPr>
                <w:rFonts w:ascii="Arial" w:hAnsi="Arial" w:cs="Arial"/>
              </w:rPr>
              <w:t>Monday, February 1, 2027</w:t>
            </w:r>
          </w:p>
        </w:tc>
      </w:tr>
    </w:tbl>
    <w:p w14:paraId="25FDE041" w14:textId="77777777" w:rsidR="00F16C19" w:rsidRPr="006E6AAE" w:rsidRDefault="00F16C19">
      <w:pPr>
        <w:rPr>
          <w:rFonts w:ascii="Arial" w:hAnsi="Arial" w:cs="Arial"/>
          <w:lang w:eastAsia="en-CA"/>
        </w:rPr>
      </w:pPr>
      <w:r w:rsidRPr="006E6AAE">
        <w:rPr>
          <w:rFonts w:ascii="Arial" w:hAnsi="Arial" w:cs="Arial"/>
        </w:rPr>
        <w:t>The final issued RFP will include confirmed dates and times for each milestone. If CCRW changes the schedule after issue, it will communicate the change through a written addendum.</w:t>
      </w:r>
    </w:p>
    <w:p w14:paraId="5509614E" w14:textId="263B7C4B" w:rsidR="00A20014" w:rsidRPr="006E6AAE" w:rsidRDefault="00434902" w:rsidP="006C0F60">
      <w:pPr>
        <w:pStyle w:val="Heading2"/>
      </w:pPr>
      <w:r w:rsidRPr="006E6AAE">
        <w:t>11</w:t>
      </w:r>
      <w:r w:rsidR="00A20014" w:rsidRPr="006E6AAE">
        <w:t>. Questions and Addenda</w:t>
      </w:r>
    </w:p>
    <w:p w14:paraId="447458B8" w14:textId="77777777" w:rsidR="00C529D6" w:rsidRPr="006E6AAE" w:rsidRDefault="001B47AC" w:rsidP="00A20014">
      <w:pPr>
        <w:rPr>
          <w:rFonts w:ascii="Arial" w:hAnsi="Arial" w:cs="Arial"/>
        </w:rPr>
      </w:pPr>
      <w:r w:rsidRPr="006E6AAE">
        <w:rPr>
          <w:rFonts w:ascii="Arial" w:hAnsi="Arial" w:cs="Arial"/>
        </w:rPr>
        <w:t>To ensure that all proponents have access to the same information, questions about this RFP should be submitted in writing by the deadline identified in the timeline. Questions must be directed to the CCRW contact named in this document.</w:t>
      </w:r>
    </w:p>
    <w:p w14:paraId="4C694048" w14:textId="77777777" w:rsidR="00C529D6" w:rsidRPr="006E6AAE" w:rsidRDefault="00B51780" w:rsidP="00A20014">
      <w:pPr>
        <w:rPr>
          <w:rFonts w:ascii="Arial" w:hAnsi="Arial" w:cs="Arial"/>
        </w:rPr>
      </w:pPr>
      <w:r w:rsidRPr="006E6AAE">
        <w:rPr>
          <w:rFonts w:ascii="Arial" w:hAnsi="Arial" w:cs="Arial"/>
        </w:rPr>
        <w:t>Where CCRW determines that clarification or additional information should be shared more broadly, CCRW may issue written responses or addenda. Proponents are responsible for reviewing all information issued during the RFP process and ensuring that their proposals reflect any applicable updates.</w:t>
      </w:r>
    </w:p>
    <w:p w14:paraId="3E16C2E2" w14:textId="58EE1972" w:rsidR="00A20014" w:rsidRPr="006E6AAE" w:rsidRDefault="00FC1EBE" w:rsidP="006C0F60">
      <w:pPr>
        <w:pStyle w:val="Heading2"/>
      </w:pPr>
      <w:r w:rsidRPr="006E6AAE">
        <w:t>12</w:t>
      </w:r>
      <w:r w:rsidR="00A20014" w:rsidRPr="006E6AAE">
        <w:t>. Submission Instructions</w:t>
      </w:r>
    </w:p>
    <w:p w14:paraId="74A3DB58" w14:textId="77777777" w:rsidR="00C529D6" w:rsidRPr="006E6AAE" w:rsidRDefault="000A75EF" w:rsidP="00A20014">
      <w:pPr>
        <w:rPr>
          <w:rFonts w:ascii="Arial" w:hAnsi="Arial" w:cs="Arial"/>
        </w:rPr>
      </w:pPr>
      <w:r w:rsidRPr="006E6AAE">
        <w:rPr>
          <w:rFonts w:ascii="Arial" w:hAnsi="Arial" w:cs="Arial"/>
        </w:rPr>
        <w:t>To support a fair and consistent review process, proponents are expected to submit complete proposals electronically by the proposal submission deadline. CCRW may decline to review submissions received after the deadline.</w:t>
      </w:r>
    </w:p>
    <w:p w14:paraId="56A3DC06" w14:textId="77777777" w:rsidR="00C529D6" w:rsidRPr="006E6AAE" w:rsidRDefault="00A20014" w:rsidP="00A20014">
      <w:pPr>
        <w:rPr>
          <w:rFonts w:ascii="Arial" w:hAnsi="Arial" w:cs="Arial"/>
        </w:rPr>
      </w:pPr>
      <w:r w:rsidRPr="006E6AAE">
        <w:rPr>
          <w:rFonts w:ascii="Arial" w:hAnsi="Arial" w:cs="Arial"/>
        </w:rPr>
        <w:t xml:space="preserve">Each submission should </w:t>
      </w:r>
      <w:r w:rsidR="008C7BD7" w:rsidRPr="006E6AAE">
        <w:rPr>
          <w:rFonts w:ascii="Arial" w:hAnsi="Arial" w:cs="Arial"/>
        </w:rPr>
        <w:t>clearly identify</w:t>
      </w:r>
      <w:r w:rsidRPr="006E6AAE">
        <w:rPr>
          <w:rFonts w:ascii="Arial" w:hAnsi="Arial" w:cs="Arial"/>
        </w:rPr>
        <w:t xml:space="preserve"> the proponent’s legal name, primary contact, contact information, and confirmation that the proposal </w:t>
      </w:r>
      <w:r w:rsidR="008C7BD7" w:rsidRPr="006E6AAE">
        <w:rPr>
          <w:rFonts w:ascii="Arial" w:hAnsi="Arial" w:cs="Arial"/>
        </w:rPr>
        <w:t>will remain</w:t>
      </w:r>
      <w:r w:rsidRPr="006E6AAE">
        <w:rPr>
          <w:rFonts w:ascii="Arial" w:hAnsi="Arial" w:cs="Arial"/>
        </w:rPr>
        <w:t xml:space="preserve"> valid for at least 90 days from the submission deadline.</w:t>
      </w:r>
    </w:p>
    <w:p w14:paraId="2F39D877" w14:textId="0A98F96E" w:rsidR="00C529D6" w:rsidRPr="006E6AAE" w:rsidRDefault="00BA27E9" w:rsidP="00A20014">
      <w:pPr>
        <w:rPr>
          <w:rFonts w:ascii="Arial" w:hAnsi="Arial" w:cs="Arial"/>
        </w:rPr>
      </w:pPr>
      <w:r>
        <w:rPr>
          <w:rFonts w:ascii="Arial" w:hAnsi="Arial" w:cs="Arial"/>
        </w:rPr>
        <w:t xml:space="preserve">Please submit </w:t>
      </w:r>
      <w:r w:rsidR="00A527C5">
        <w:rPr>
          <w:rFonts w:ascii="Arial" w:hAnsi="Arial" w:cs="Arial"/>
        </w:rPr>
        <w:t>your application to Brianne Dallas, Project and Community Coordinator at bdallas@ccrw.org.</w:t>
      </w:r>
    </w:p>
    <w:p w14:paraId="2DD4DC91" w14:textId="70172942" w:rsidR="00A20014" w:rsidRPr="006E6AAE" w:rsidRDefault="00180E05" w:rsidP="006C0F60">
      <w:pPr>
        <w:pStyle w:val="Heading2"/>
      </w:pPr>
      <w:r w:rsidRPr="006E6AAE">
        <w:t>13</w:t>
      </w:r>
      <w:r w:rsidR="00A20014" w:rsidRPr="006E6AAE">
        <w:t>. Proposal Format</w:t>
      </w:r>
    </w:p>
    <w:p w14:paraId="0A1A2144" w14:textId="6DE39631" w:rsidR="00A20014" w:rsidRPr="006E6AAE" w:rsidRDefault="008227CA" w:rsidP="00A20014">
      <w:pPr>
        <w:rPr>
          <w:rFonts w:ascii="Arial" w:hAnsi="Arial" w:cs="Arial"/>
        </w:rPr>
      </w:pPr>
      <w:r w:rsidRPr="006E6AAE">
        <w:rPr>
          <w:rFonts w:ascii="Arial" w:hAnsi="Arial" w:cs="Arial"/>
        </w:rPr>
        <w:t>Proposals must be clear and concise, respond in the order of this RFP, and include completed Appendices A, B, and C.</w:t>
      </w:r>
    </w:p>
    <w:p w14:paraId="73E5D1F4" w14:textId="77777777" w:rsidR="00C529D6" w:rsidRPr="006E6AAE" w:rsidRDefault="00980A92" w:rsidP="00A20014">
      <w:pPr>
        <w:rPr>
          <w:rFonts w:ascii="Arial" w:hAnsi="Arial" w:cs="Arial"/>
        </w:rPr>
      </w:pPr>
      <w:r w:rsidRPr="006E6AAE">
        <w:rPr>
          <w:rFonts w:ascii="Arial" w:hAnsi="Arial" w:cs="Arial"/>
        </w:rPr>
        <w:lastRenderedPageBreak/>
        <w:t>As part of the evaluation process, CCRW may request clarification, additional information, presentations, demonstrations, or interviews with one or more proponents. Any such request will be intended to help CCRW better understand the proposal and assess fit with CCRW’s requirements.</w:t>
      </w:r>
    </w:p>
    <w:p w14:paraId="2D469353" w14:textId="29AF4DC2" w:rsidR="00A20014" w:rsidRPr="006E6AAE" w:rsidRDefault="0084403F" w:rsidP="006C0F60">
      <w:pPr>
        <w:pStyle w:val="Heading2"/>
      </w:pPr>
      <w:r w:rsidRPr="006E6AAE">
        <w:t>14</w:t>
      </w:r>
      <w:r w:rsidR="00A20014" w:rsidRPr="006E6AAE">
        <w:t>. Evaluation Criteria</w:t>
      </w:r>
    </w:p>
    <w:p w14:paraId="617D5DE4" w14:textId="05A36E8D" w:rsidR="00A20014" w:rsidRPr="006E6AAE" w:rsidRDefault="008A4C19" w:rsidP="00A20014">
      <w:pPr>
        <w:rPr>
          <w:rFonts w:ascii="Arial" w:hAnsi="Arial" w:cs="Arial"/>
        </w:rPr>
      </w:pPr>
      <w:r w:rsidRPr="006E6AAE">
        <w:rPr>
          <w:rFonts w:ascii="Arial" w:hAnsi="Arial" w:cs="Arial"/>
        </w:rPr>
        <w:t>CCRW will evaluate compliant proposals using the weighted criteria below.</w:t>
      </w:r>
    </w:p>
    <w:tbl>
      <w:tblPr>
        <w:tblStyle w:val="GridTable4"/>
        <w:tblW w:w="0" w:type="auto"/>
        <w:tblLook w:val="06A0" w:firstRow="1" w:lastRow="0" w:firstColumn="1" w:lastColumn="0" w:noHBand="1" w:noVBand="1"/>
      </w:tblPr>
      <w:tblGrid>
        <w:gridCol w:w="8453"/>
        <w:gridCol w:w="897"/>
      </w:tblGrid>
      <w:tr w:rsidR="00C529D6" w:rsidRPr="006E6AAE" w14:paraId="7B27ADE9" w14:textId="77777777" w:rsidTr="00571A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B5DD78" w14:textId="77777777" w:rsidR="00C529D6" w:rsidRPr="006E6AAE" w:rsidRDefault="00C529D6">
            <w:pPr>
              <w:spacing w:after="160"/>
              <w:rPr>
                <w:rFonts w:ascii="Arial" w:hAnsi="Arial" w:cs="Arial"/>
                <w:lang w:eastAsia="en-CA"/>
              </w:rPr>
            </w:pPr>
            <w:r w:rsidRPr="006E6AAE">
              <w:rPr>
                <w:rFonts w:ascii="Arial" w:hAnsi="Arial" w:cs="Arial"/>
                <w:b w:val="0"/>
                <w:bCs w:val="0"/>
              </w:rPr>
              <w:t>Evaluation Area</w:t>
            </w:r>
          </w:p>
        </w:tc>
        <w:tc>
          <w:tcPr>
            <w:tcW w:w="0" w:type="auto"/>
            <w:hideMark/>
          </w:tcPr>
          <w:p w14:paraId="31FE12E5" w14:textId="77777777" w:rsidR="00C529D6" w:rsidRPr="006E6AAE" w:rsidRDefault="00C529D6">
            <w:pPr>
              <w:spacing w:after="160"/>
              <w:cnfStyle w:val="100000000000" w:firstRow="1"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b w:val="0"/>
                <w:bCs w:val="0"/>
              </w:rPr>
              <w:t>Weight</w:t>
            </w:r>
          </w:p>
        </w:tc>
      </w:tr>
      <w:tr w:rsidR="00C529D6" w:rsidRPr="006E6AAE" w14:paraId="1FAB215E" w14:textId="77777777" w:rsidTr="00571AB5">
        <w:tc>
          <w:tcPr>
            <w:cnfStyle w:val="001000000000" w:firstRow="0" w:lastRow="0" w:firstColumn="1" w:lastColumn="0" w:oddVBand="0" w:evenVBand="0" w:oddHBand="0" w:evenHBand="0" w:firstRowFirstColumn="0" w:firstRowLastColumn="0" w:lastRowFirstColumn="0" w:lastRowLastColumn="0"/>
            <w:tcW w:w="0" w:type="auto"/>
            <w:hideMark/>
          </w:tcPr>
          <w:p w14:paraId="3C47B1DD" w14:textId="77777777" w:rsidR="00C529D6" w:rsidRPr="006E6AAE" w:rsidRDefault="00C529D6">
            <w:pPr>
              <w:spacing w:after="160"/>
              <w:rPr>
                <w:rFonts w:ascii="Arial" w:hAnsi="Arial" w:cs="Arial"/>
              </w:rPr>
            </w:pPr>
            <w:r w:rsidRPr="006E6AAE">
              <w:rPr>
                <w:rFonts w:ascii="Arial" w:hAnsi="Arial" w:cs="Arial"/>
              </w:rPr>
              <w:t>Understanding of CCRW’s needs and proposed service model</w:t>
            </w:r>
          </w:p>
        </w:tc>
        <w:tc>
          <w:tcPr>
            <w:tcW w:w="0" w:type="auto"/>
            <w:hideMark/>
          </w:tcPr>
          <w:p w14:paraId="257F4C9E" w14:textId="77777777" w:rsidR="00C529D6" w:rsidRPr="006E6AAE" w:rsidRDefault="00C529D6">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rPr>
              <w:t>20%</w:t>
            </w:r>
          </w:p>
        </w:tc>
      </w:tr>
      <w:tr w:rsidR="00C529D6" w:rsidRPr="006E6AAE" w14:paraId="3CDFBEBA" w14:textId="77777777" w:rsidTr="00571AB5">
        <w:tc>
          <w:tcPr>
            <w:cnfStyle w:val="001000000000" w:firstRow="0" w:lastRow="0" w:firstColumn="1" w:lastColumn="0" w:oddVBand="0" w:evenVBand="0" w:oddHBand="0" w:evenHBand="0" w:firstRowFirstColumn="0" w:firstRowLastColumn="0" w:lastRowFirstColumn="0" w:lastRowLastColumn="0"/>
            <w:tcW w:w="0" w:type="auto"/>
            <w:hideMark/>
          </w:tcPr>
          <w:p w14:paraId="032BD012" w14:textId="77777777" w:rsidR="00C529D6" w:rsidRPr="006E6AAE" w:rsidRDefault="00C529D6">
            <w:pPr>
              <w:spacing w:after="160"/>
              <w:rPr>
                <w:rFonts w:ascii="Arial" w:hAnsi="Arial" w:cs="Arial"/>
              </w:rPr>
            </w:pPr>
            <w:r w:rsidRPr="006E6AAE">
              <w:rPr>
                <w:rFonts w:ascii="Arial" w:hAnsi="Arial" w:cs="Arial"/>
              </w:rPr>
              <w:t>Experience, qualifications, staffing, and references</w:t>
            </w:r>
          </w:p>
        </w:tc>
        <w:tc>
          <w:tcPr>
            <w:tcW w:w="0" w:type="auto"/>
            <w:hideMark/>
          </w:tcPr>
          <w:p w14:paraId="42D9E980" w14:textId="77777777" w:rsidR="00C529D6" w:rsidRPr="006E6AAE" w:rsidRDefault="00C529D6">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rPr>
              <w:t>15%</w:t>
            </w:r>
          </w:p>
        </w:tc>
      </w:tr>
      <w:tr w:rsidR="00C529D6" w:rsidRPr="006E6AAE" w14:paraId="744641C6" w14:textId="77777777" w:rsidTr="00571AB5">
        <w:tc>
          <w:tcPr>
            <w:cnfStyle w:val="001000000000" w:firstRow="0" w:lastRow="0" w:firstColumn="1" w:lastColumn="0" w:oddVBand="0" w:evenVBand="0" w:oddHBand="0" w:evenHBand="0" w:firstRowFirstColumn="0" w:firstRowLastColumn="0" w:lastRowFirstColumn="0" w:lastRowLastColumn="0"/>
            <w:tcW w:w="0" w:type="auto"/>
            <w:hideMark/>
          </w:tcPr>
          <w:p w14:paraId="6EA4AD46" w14:textId="77777777" w:rsidR="00C529D6" w:rsidRPr="006E6AAE" w:rsidRDefault="00C529D6">
            <w:pPr>
              <w:spacing w:after="160"/>
              <w:rPr>
                <w:rFonts w:ascii="Arial" w:hAnsi="Arial" w:cs="Arial"/>
              </w:rPr>
            </w:pPr>
            <w:r w:rsidRPr="006E6AAE">
              <w:rPr>
                <w:rFonts w:ascii="Arial" w:hAnsi="Arial" w:cs="Arial"/>
              </w:rPr>
              <w:t>Service desk, coverage, service levels, and account management</w:t>
            </w:r>
          </w:p>
        </w:tc>
        <w:tc>
          <w:tcPr>
            <w:tcW w:w="0" w:type="auto"/>
            <w:hideMark/>
          </w:tcPr>
          <w:p w14:paraId="3E98501D" w14:textId="77777777" w:rsidR="00C529D6" w:rsidRPr="006E6AAE" w:rsidRDefault="00C529D6">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rPr>
              <w:t>20%</w:t>
            </w:r>
          </w:p>
        </w:tc>
      </w:tr>
      <w:tr w:rsidR="00C529D6" w:rsidRPr="006E6AAE" w14:paraId="1A2AC599" w14:textId="77777777" w:rsidTr="00571AB5">
        <w:tc>
          <w:tcPr>
            <w:cnfStyle w:val="001000000000" w:firstRow="0" w:lastRow="0" w:firstColumn="1" w:lastColumn="0" w:oddVBand="0" w:evenVBand="0" w:oddHBand="0" w:evenHBand="0" w:firstRowFirstColumn="0" w:firstRowLastColumn="0" w:lastRowFirstColumn="0" w:lastRowLastColumn="0"/>
            <w:tcW w:w="0" w:type="auto"/>
            <w:hideMark/>
          </w:tcPr>
          <w:p w14:paraId="46562F95" w14:textId="29EF848E" w:rsidR="00C529D6" w:rsidRPr="006E6AAE" w:rsidRDefault="00823D2F" w:rsidP="00823D2F">
            <w:pPr>
              <w:rPr>
                <w:rFonts w:ascii="Arial" w:hAnsi="Arial" w:cs="Arial"/>
                <w:lang w:eastAsia="en-CA"/>
              </w:rPr>
            </w:pPr>
            <w:r w:rsidRPr="006E6AAE">
              <w:rPr>
                <w:rFonts w:ascii="Arial" w:hAnsi="Arial" w:cs="Arial"/>
              </w:rPr>
              <w:t>Routine cybersecurity, privacy, Microsoft Backup, and risk management approach</w:t>
            </w:r>
          </w:p>
        </w:tc>
        <w:tc>
          <w:tcPr>
            <w:tcW w:w="0" w:type="auto"/>
            <w:hideMark/>
          </w:tcPr>
          <w:p w14:paraId="736C3B45" w14:textId="77777777" w:rsidR="00C529D6" w:rsidRPr="006E6AAE" w:rsidRDefault="00C529D6">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rPr>
              <w:t>20%</w:t>
            </w:r>
          </w:p>
        </w:tc>
      </w:tr>
      <w:tr w:rsidR="00C529D6" w:rsidRPr="006E6AAE" w14:paraId="29A6050E" w14:textId="77777777" w:rsidTr="00571AB5">
        <w:tc>
          <w:tcPr>
            <w:cnfStyle w:val="001000000000" w:firstRow="0" w:lastRow="0" w:firstColumn="1" w:lastColumn="0" w:oddVBand="0" w:evenVBand="0" w:oddHBand="0" w:evenHBand="0" w:firstRowFirstColumn="0" w:firstRowLastColumn="0" w:lastRowFirstColumn="0" w:lastRowLastColumn="0"/>
            <w:tcW w:w="0" w:type="auto"/>
            <w:hideMark/>
          </w:tcPr>
          <w:p w14:paraId="75EB380D" w14:textId="77777777" w:rsidR="00C529D6" w:rsidRPr="006E6AAE" w:rsidRDefault="00C529D6">
            <w:pPr>
              <w:spacing w:after="160"/>
              <w:rPr>
                <w:rFonts w:ascii="Arial" w:hAnsi="Arial" w:cs="Arial"/>
              </w:rPr>
            </w:pPr>
            <w:r w:rsidRPr="006E6AAE">
              <w:rPr>
                <w:rFonts w:ascii="Arial" w:hAnsi="Arial" w:cs="Arial"/>
              </w:rPr>
              <w:t>Transition plan and implementation approach</w:t>
            </w:r>
          </w:p>
        </w:tc>
        <w:tc>
          <w:tcPr>
            <w:tcW w:w="0" w:type="auto"/>
            <w:hideMark/>
          </w:tcPr>
          <w:p w14:paraId="5BD230C6" w14:textId="77777777" w:rsidR="00C529D6" w:rsidRPr="006E6AAE" w:rsidRDefault="00C529D6">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rPr>
              <w:t>10%</w:t>
            </w:r>
          </w:p>
        </w:tc>
      </w:tr>
      <w:tr w:rsidR="00C529D6" w:rsidRPr="006E6AAE" w14:paraId="3C9BD9D0" w14:textId="77777777" w:rsidTr="00571AB5">
        <w:tc>
          <w:tcPr>
            <w:cnfStyle w:val="001000000000" w:firstRow="0" w:lastRow="0" w:firstColumn="1" w:lastColumn="0" w:oddVBand="0" w:evenVBand="0" w:oddHBand="0" w:evenHBand="0" w:firstRowFirstColumn="0" w:firstRowLastColumn="0" w:lastRowFirstColumn="0" w:lastRowLastColumn="0"/>
            <w:tcW w:w="0" w:type="auto"/>
            <w:hideMark/>
          </w:tcPr>
          <w:p w14:paraId="611CBDDB" w14:textId="77777777" w:rsidR="00C529D6" w:rsidRPr="006E6AAE" w:rsidRDefault="00C529D6">
            <w:pPr>
              <w:spacing w:after="160"/>
              <w:rPr>
                <w:rFonts w:ascii="Arial" w:hAnsi="Arial" w:cs="Arial"/>
              </w:rPr>
            </w:pPr>
            <w:r w:rsidRPr="006E6AAE">
              <w:rPr>
                <w:rFonts w:ascii="Arial" w:hAnsi="Arial" w:cs="Arial"/>
              </w:rPr>
              <w:t>Accessibility and inclusive service delivery</w:t>
            </w:r>
          </w:p>
        </w:tc>
        <w:tc>
          <w:tcPr>
            <w:tcW w:w="0" w:type="auto"/>
            <w:hideMark/>
          </w:tcPr>
          <w:p w14:paraId="26AC573F" w14:textId="77777777" w:rsidR="00C529D6" w:rsidRPr="006E6AAE" w:rsidRDefault="00C529D6">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rPr>
              <w:t>5%</w:t>
            </w:r>
          </w:p>
        </w:tc>
      </w:tr>
      <w:tr w:rsidR="00C529D6" w:rsidRPr="006E6AAE" w14:paraId="549A37FE" w14:textId="77777777" w:rsidTr="00571AB5">
        <w:tc>
          <w:tcPr>
            <w:cnfStyle w:val="001000000000" w:firstRow="0" w:lastRow="0" w:firstColumn="1" w:lastColumn="0" w:oddVBand="0" w:evenVBand="0" w:oddHBand="0" w:evenHBand="0" w:firstRowFirstColumn="0" w:firstRowLastColumn="0" w:lastRowFirstColumn="0" w:lastRowLastColumn="0"/>
            <w:tcW w:w="0" w:type="auto"/>
            <w:hideMark/>
          </w:tcPr>
          <w:p w14:paraId="41FFD6CE" w14:textId="77777777" w:rsidR="00C529D6" w:rsidRPr="006E6AAE" w:rsidRDefault="00C529D6">
            <w:pPr>
              <w:spacing w:after="160"/>
              <w:rPr>
                <w:rFonts w:ascii="Arial" w:hAnsi="Arial" w:cs="Arial"/>
              </w:rPr>
            </w:pPr>
            <w:r w:rsidRPr="006E6AAE">
              <w:rPr>
                <w:rFonts w:ascii="Arial" w:hAnsi="Arial" w:cs="Arial"/>
              </w:rPr>
              <w:t>Pricing, transparency, and overall value</w:t>
            </w:r>
          </w:p>
        </w:tc>
        <w:tc>
          <w:tcPr>
            <w:tcW w:w="0" w:type="auto"/>
            <w:hideMark/>
          </w:tcPr>
          <w:p w14:paraId="0EE0794D" w14:textId="77777777" w:rsidR="00C529D6" w:rsidRPr="006E6AAE" w:rsidRDefault="00C529D6">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rPr>
              <w:t>10%</w:t>
            </w:r>
          </w:p>
        </w:tc>
      </w:tr>
      <w:tr w:rsidR="00C529D6" w:rsidRPr="006E6AAE" w14:paraId="61723ED9" w14:textId="77777777" w:rsidTr="00571AB5">
        <w:tc>
          <w:tcPr>
            <w:cnfStyle w:val="001000000000" w:firstRow="0" w:lastRow="0" w:firstColumn="1" w:lastColumn="0" w:oddVBand="0" w:evenVBand="0" w:oddHBand="0" w:evenHBand="0" w:firstRowFirstColumn="0" w:firstRowLastColumn="0" w:lastRowFirstColumn="0" w:lastRowLastColumn="0"/>
            <w:tcW w:w="0" w:type="auto"/>
            <w:hideMark/>
          </w:tcPr>
          <w:p w14:paraId="3B62EDE1" w14:textId="77777777" w:rsidR="00C529D6" w:rsidRPr="006E6AAE" w:rsidRDefault="00C529D6">
            <w:pPr>
              <w:spacing w:after="160"/>
              <w:rPr>
                <w:rFonts w:ascii="Arial" w:hAnsi="Arial" w:cs="Arial"/>
              </w:rPr>
            </w:pPr>
            <w:r w:rsidRPr="006E6AAE">
              <w:rPr>
                <w:rFonts w:ascii="Arial" w:hAnsi="Arial" w:cs="Arial"/>
                <w:b w:val="0"/>
                <w:bCs w:val="0"/>
              </w:rPr>
              <w:t>Total</w:t>
            </w:r>
          </w:p>
        </w:tc>
        <w:tc>
          <w:tcPr>
            <w:tcW w:w="0" w:type="auto"/>
            <w:hideMark/>
          </w:tcPr>
          <w:p w14:paraId="5D4CAC13" w14:textId="77777777" w:rsidR="00C529D6" w:rsidRPr="006E6AAE" w:rsidRDefault="00C529D6">
            <w:pPr>
              <w:spacing w:after="160"/>
              <w:cnfStyle w:val="000000000000" w:firstRow="0" w:lastRow="0" w:firstColumn="0" w:lastColumn="0" w:oddVBand="0" w:evenVBand="0" w:oddHBand="0" w:evenHBand="0" w:firstRowFirstColumn="0" w:firstRowLastColumn="0" w:lastRowFirstColumn="0" w:lastRowLastColumn="0"/>
              <w:rPr>
                <w:rFonts w:ascii="Arial" w:hAnsi="Arial" w:cs="Arial"/>
              </w:rPr>
            </w:pPr>
            <w:r w:rsidRPr="006E6AAE">
              <w:rPr>
                <w:rFonts w:ascii="Arial" w:hAnsi="Arial" w:cs="Arial"/>
                <w:b/>
                <w:bCs/>
              </w:rPr>
              <w:t>100%</w:t>
            </w:r>
          </w:p>
        </w:tc>
      </w:tr>
    </w:tbl>
    <w:p w14:paraId="1BD0EB54" w14:textId="77777777" w:rsidR="00C529D6" w:rsidRPr="006E6AAE" w:rsidRDefault="00A20014" w:rsidP="00A20014">
      <w:pPr>
        <w:rPr>
          <w:rFonts w:ascii="Arial" w:hAnsi="Arial" w:cs="Arial"/>
        </w:rPr>
      </w:pPr>
      <w:r w:rsidRPr="006E6AAE">
        <w:rPr>
          <w:rFonts w:ascii="Arial" w:hAnsi="Arial" w:cs="Arial"/>
        </w:rPr>
        <w:t xml:space="preserve">CCRW is not required to select the lowest-priced proposal. </w:t>
      </w:r>
      <w:r w:rsidR="0033026D" w:rsidRPr="006E6AAE">
        <w:rPr>
          <w:rFonts w:ascii="Arial" w:hAnsi="Arial" w:cs="Arial"/>
        </w:rPr>
        <w:t>The successful proposal, if one is selected, will be the proposal that CCRW determines provides the best overall value and the strongest fit for its operating environment, service expectations, and organizational priorities.</w:t>
      </w:r>
    </w:p>
    <w:p w14:paraId="6541CE01" w14:textId="5799DD88" w:rsidR="00A20014" w:rsidRPr="006E6AAE" w:rsidRDefault="00A20014" w:rsidP="006C0F60">
      <w:pPr>
        <w:pStyle w:val="Heading2"/>
      </w:pPr>
      <w:r w:rsidRPr="006E6AAE">
        <w:t xml:space="preserve">15. </w:t>
      </w:r>
      <w:r w:rsidR="00DE417D" w:rsidRPr="006E6AAE">
        <w:t xml:space="preserve">Contractual </w:t>
      </w:r>
      <w:r w:rsidRPr="006E6AAE">
        <w:t>Privacy and Data Protection</w:t>
      </w:r>
    </w:p>
    <w:p w14:paraId="4FE9BFEE" w14:textId="7FB0FB2E" w:rsidR="00A20014" w:rsidRPr="006E6AAE" w:rsidRDefault="0090582A" w:rsidP="00A20014">
      <w:pPr>
        <w:rPr>
          <w:rFonts w:ascii="Arial" w:hAnsi="Arial" w:cs="Arial"/>
        </w:rPr>
      </w:pPr>
      <w:r w:rsidRPr="006E6AAE">
        <w:rPr>
          <w:rFonts w:ascii="Arial" w:hAnsi="Arial" w:cs="Arial"/>
        </w:rPr>
        <w:t>The provider must use CCRW information only to deliver the contracted services and must comply with applicable privacy, confidentiality, and data-protection obligations.</w:t>
      </w:r>
    </w:p>
    <w:p w14:paraId="792ED946" w14:textId="6BEF6CE9" w:rsidR="00A20014" w:rsidRPr="006E6AAE" w:rsidRDefault="00C302BB" w:rsidP="00A20014">
      <w:pPr>
        <w:rPr>
          <w:rFonts w:ascii="Arial" w:hAnsi="Arial" w:cs="Arial"/>
        </w:rPr>
      </w:pPr>
      <w:r w:rsidRPr="006E6AAE">
        <w:rPr>
          <w:rFonts w:ascii="Arial" w:hAnsi="Arial" w:cs="Arial"/>
        </w:rPr>
        <w:t>The agreement must address data-storage and processing locations, authorized access, confidentiality, retention, disposal, incident notification, subcontractors, insurance, and the return, transfer, or secure destruction of CCRW information.</w:t>
      </w:r>
    </w:p>
    <w:p w14:paraId="145F5CEB" w14:textId="2ED4C045" w:rsidR="00A20014" w:rsidRPr="006E6AAE" w:rsidRDefault="00A20014" w:rsidP="00A20014">
      <w:pPr>
        <w:rPr>
          <w:rFonts w:ascii="Arial" w:hAnsi="Arial" w:cs="Arial"/>
        </w:rPr>
      </w:pPr>
      <w:r w:rsidRPr="006E6AAE">
        <w:rPr>
          <w:rFonts w:ascii="Arial" w:hAnsi="Arial" w:cs="Arial"/>
        </w:rPr>
        <w:lastRenderedPageBreak/>
        <w:t xml:space="preserve">CCRW will retain ownership </w:t>
      </w:r>
      <w:r w:rsidR="006C3B7A" w:rsidRPr="006E6AAE">
        <w:rPr>
          <w:rFonts w:ascii="Arial" w:hAnsi="Arial" w:cs="Arial"/>
        </w:rPr>
        <w:t>and appropriate administrative access to its</w:t>
      </w:r>
      <w:r w:rsidRPr="006E6AAE">
        <w:rPr>
          <w:rFonts w:ascii="Arial" w:hAnsi="Arial" w:cs="Arial"/>
        </w:rPr>
        <w:t xml:space="preserve"> information, accounts, configurations, documentation, licences, and data.</w:t>
      </w:r>
    </w:p>
    <w:p w14:paraId="6C7C221A" w14:textId="66211EE6" w:rsidR="00A20014" w:rsidRPr="006E6AAE" w:rsidRDefault="00442E70" w:rsidP="006C0F60">
      <w:pPr>
        <w:pStyle w:val="Heading2"/>
      </w:pPr>
      <w:r w:rsidRPr="006E6AAE">
        <w:t>16</w:t>
      </w:r>
      <w:r w:rsidR="00A20014" w:rsidRPr="006E6AAE">
        <w:t>. Accessibility and Inclusive Service Delivery</w:t>
      </w:r>
    </w:p>
    <w:p w14:paraId="73F26B63" w14:textId="77777777" w:rsidR="00C529D6" w:rsidRPr="006E6AAE" w:rsidRDefault="00A20014" w:rsidP="00A20014">
      <w:pPr>
        <w:rPr>
          <w:rFonts w:ascii="Arial" w:hAnsi="Arial" w:cs="Arial"/>
        </w:rPr>
      </w:pPr>
      <w:r w:rsidRPr="006E6AAE">
        <w:rPr>
          <w:rFonts w:ascii="Arial" w:hAnsi="Arial" w:cs="Arial"/>
        </w:rPr>
        <w:t>As a national disability inclusion organization, CCRW expects the selected provider to deliver services in a way that is accessible, respectful, responsive, and inclusive</w:t>
      </w:r>
      <w:r w:rsidR="00691CFB" w:rsidRPr="006E6AAE">
        <w:rPr>
          <w:rFonts w:ascii="Arial" w:hAnsi="Arial" w:cs="Arial"/>
        </w:rPr>
        <w:t>. This includes recognizing that</w:t>
      </w:r>
      <w:r w:rsidRPr="006E6AAE">
        <w:rPr>
          <w:rFonts w:ascii="Arial" w:hAnsi="Arial" w:cs="Arial"/>
        </w:rPr>
        <w:t xml:space="preserve"> employees </w:t>
      </w:r>
      <w:r w:rsidR="00691CFB" w:rsidRPr="006E6AAE">
        <w:rPr>
          <w:rFonts w:ascii="Arial" w:hAnsi="Arial" w:cs="Arial"/>
        </w:rPr>
        <w:t>may have different communication preferences, assistive technology needs, or</w:t>
      </w:r>
      <w:r w:rsidRPr="006E6AAE">
        <w:rPr>
          <w:rFonts w:ascii="Arial" w:hAnsi="Arial" w:cs="Arial"/>
        </w:rPr>
        <w:t xml:space="preserve"> access </w:t>
      </w:r>
      <w:r w:rsidR="00691CFB" w:rsidRPr="006E6AAE">
        <w:rPr>
          <w:rFonts w:ascii="Arial" w:hAnsi="Arial" w:cs="Arial"/>
        </w:rPr>
        <w:t>requirements when seeking IT support</w:t>
      </w:r>
      <w:r w:rsidRPr="006E6AAE">
        <w:rPr>
          <w:rFonts w:ascii="Arial" w:hAnsi="Arial" w:cs="Arial"/>
        </w:rPr>
        <w:t>.</w:t>
      </w:r>
    </w:p>
    <w:p w14:paraId="16AE9F9B" w14:textId="77777777" w:rsidR="00C529D6" w:rsidRPr="006E6AAE" w:rsidRDefault="00640DAF" w:rsidP="00A20014">
      <w:pPr>
        <w:rPr>
          <w:rFonts w:ascii="Arial" w:hAnsi="Arial" w:cs="Arial"/>
        </w:rPr>
      </w:pPr>
      <w:r w:rsidRPr="006E6AAE">
        <w:rPr>
          <w:rFonts w:ascii="Arial" w:hAnsi="Arial" w:cs="Arial"/>
        </w:rPr>
        <w:t>Proponents should explain how accessibility and inclusive service delivery will be built into the support model, including:</w:t>
      </w:r>
    </w:p>
    <w:p w14:paraId="45AF16D5" w14:textId="77777777" w:rsidR="00C529D6" w:rsidRPr="006E6AAE" w:rsidRDefault="00C529D6" w:rsidP="00C529D6">
      <w:pPr>
        <w:pStyle w:val="ListParagraph"/>
        <w:numPr>
          <w:ilvl w:val="0"/>
          <w:numId w:val="24"/>
        </w:numPr>
        <w:rPr>
          <w:rFonts w:ascii="Arial" w:hAnsi="Arial" w:cs="Arial"/>
          <w:lang w:val="fr-FR"/>
        </w:rPr>
      </w:pPr>
      <w:r w:rsidRPr="006E6AAE">
        <w:rPr>
          <w:rFonts w:ascii="Arial" w:hAnsi="Arial" w:cs="Arial"/>
          <w:lang w:val="fr-FR"/>
        </w:rPr>
        <w:t>accessible service desk communication options;</w:t>
      </w:r>
    </w:p>
    <w:p w14:paraId="690BB25B" w14:textId="77777777" w:rsidR="00C529D6" w:rsidRPr="006E6AAE" w:rsidRDefault="00C529D6" w:rsidP="00C529D6">
      <w:pPr>
        <w:pStyle w:val="ListParagraph"/>
        <w:numPr>
          <w:ilvl w:val="0"/>
          <w:numId w:val="24"/>
        </w:numPr>
        <w:rPr>
          <w:rFonts w:ascii="Arial" w:hAnsi="Arial" w:cs="Arial"/>
        </w:rPr>
      </w:pPr>
      <w:r w:rsidRPr="006E6AAE">
        <w:rPr>
          <w:rFonts w:ascii="Arial" w:hAnsi="Arial" w:cs="Arial"/>
        </w:rPr>
        <w:t>support for employees who use assistive technologies;</w:t>
      </w:r>
    </w:p>
    <w:p w14:paraId="00C64A1E" w14:textId="77777777" w:rsidR="00C529D6" w:rsidRPr="006E6AAE" w:rsidRDefault="00C529D6" w:rsidP="00C529D6">
      <w:pPr>
        <w:pStyle w:val="ListParagraph"/>
        <w:numPr>
          <w:ilvl w:val="0"/>
          <w:numId w:val="24"/>
        </w:numPr>
        <w:rPr>
          <w:rFonts w:ascii="Arial" w:hAnsi="Arial" w:cs="Arial"/>
        </w:rPr>
      </w:pPr>
      <w:r w:rsidRPr="006E6AAE">
        <w:rPr>
          <w:rFonts w:ascii="Arial" w:hAnsi="Arial" w:cs="Arial"/>
        </w:rPr>
        <w:t>plain language employee instructions and support materials;</w:t>
      </w:r>
    </w:p>
    <w:p w14:paraId="52161A71" w14:textId="77777777" w:rsidR="00C529D6" w:rsidRPr="006E6AAE" w:rsidRDefault="00C529D6" w:rsidP="00C529D6">
      <w:pPr>
        <w:pStyle w:val="ListParagraph"/>
        <w:numPr>
          <w:ilvl w:val="0"/>
          <w:numId w:val="24"/>
        </w:numPr>
        <w:rPr>
          <w:rFonts w:ascii="Arial" w:hAnsi="Arial" w:cs="Arial"/>
        </w:rPr>
      </w:pPr>
      <w:r w:rsidRPr="006E6AAE">
        <w:rPr>
          <w:rFonts w:ascii="Arial" w:hAnsi="Arial" w:cs="Arial"/>
        </w:rPr>
        <w:t>accessible ticket portals and support processes;</w:t>
      </w:r>
    </w:p>
    <w:p w14:paraId="35014E13" w14:textId="77777777" w:rsidR="00C529D6" w:rsidRPr="006E6AAE" w:rsidRDefault="00C529D6" w:rsidP="00C529D6">
      <w:pPr>
        <w:pStyle w:val="ListParagraph"/>
        <w:numPr>
          <w:ilvl w:val="0"/>
          <w:numId w:val="24"/>
        </w:numPr>
        <w:rPr>
          <w:rFonts w:ascii="Arial" w:hAnsi="Arial" w:cs="Arial"/>
        </w:rPr>
      </w:pPr>
      <w:r w:rsidRPr="006E6AAE">
        <w:rPr>
          <w:rFonts w:ascii="Arial" w:hAnsi="Arial" w:cs="Arial"/>
        </w:rPr>
        <w:t>flexible support approaches for employees with different communication or access needs;</w:t>
      </w:r>
    </w:p>
    <w:p w14:paraId="0E1CF8DC" w14:textId="77777777" w:rsidR="00C529D6" w:rsidRPr="006E6AAE" w:rsidRDefault="00C529D6" w:rsidP="00C529D6">
      <w:pPr>
        <w:pStyle w:val="ListParagraph"/>
        <w:numPr>
          <w:ilvl w:val="0"/>
          <w:numId w:val="24"/>
        </w:numPr>
        <w:rPr>
          <w:rFonts w:ascii="Arial" w:hAnsi="Arial" w:cs="Arial"/>
        </w:rPr>
      </w:pPr>
      <w:r w:rsidRPr="006E6AAE">
        <w:rPr>
          <w:rFonts w:ascii="Arial" w:hAnsi="Arial" w:cs="Arial"/>
        </w:rPr>
        <w:t>staff training or experience related to disability inclusion and accessible customer service; and</w:t>
      </w:r>
    </w:p>
    <w:p w14:paraId="0883CE1E" w14:textId="77777777" w:rsidR="00C529D6" w:rsidRPr="006E6AAE" w:rsidRDefault="00C529D6" w:rsidP="00C529D6">
      <w:pPr>
        <w:pStyle w:val="ListParagraph"/>
        <w:numPr>
          <w:ilvl w:val="0"/>
          <w:numId w:val="24"/>
        </w:numPr>
        <w:rPr>
          <w:rFonts w:ascii="Arial" w:hAnsi="Arial" w:cs="Arial"/>
        </w:rPr>
      </w:pPr>
      <w:r w:rsidRPr="006E6AAE">
        <w:rPr>
          <w:rFonts w:ascii="Arial" w:hAnsi="Arial" w:cs="Arial"/>
        </w:rPr>
        <w:t>procedures for identifying and removing barriers in the support experience.</w:t>
      </w:r>
    </w:p>
    <w:p w14:paraId="33675FA0" w14:textId="77777777" w:rsidR="00C529D6" w:rsidRPr="006E6AAE" w:rsidRDefault="00A20014" w:rsidP="00A20014">
      <w:pPr>
        <w:rPr>
          <w:rFonts w:ascii="Arial" w:hAnsi="Arial" w:cs="Arial"/>
        </w:rPr>
      </w:pPr>
      <w:r w:rsidRPr="006E6AAE">
        <w:rPr>
          <w:rFonts w:ascii="Arial" w:hAnsi="Arial" w:cs="Arial"/>
        </w:rPr>
        <w:t xml:space="preserve">All written materials provided to CCRW employees should be clear, accessible, and suitable for digital use. Where practical, materials should be provided in editable formats </w:t>
      </w:r>
      <w:r w:rsidR="007B5285" w:rsidRPr="006E6AAE">
        <w:rPr>
          <w:rFonts w:ascii="Arial" w:hAnsi="Arial" w:cs="Arial"/>
        </w:rPr>
        <w:t>so they can be reviewed, adapted,</w:t>
      </w:r>
      <w:r w:rsidRPr="006E6AAE">
        <w:rPr>
          <w:rFonts w:ascii="Arial" w:hAnsi="Arial" w:cs="Arial"/>
        </w:rPr>
        <w:t xml:space="preserve"> and </w:t>
      </w:r>
      <w:r w:rsidR="007B5285" w:rsidRPr="006E6AAE">
        <w:rPr>
          <w:rFonts w:ascii="Arial" w:hAnsi="Arial" w:cs="Arial"/>
        </w:rPr>
        <w:t>maintained by CCRW over time</w:t>
      </w:r>
      <w:r w:rsidRPr="006E6AAE">
        <w:rPr>
          <w:rFonts w:ascii="Arial" w:hAnsi="Arial" w:cs="Arial"/>
        </w:rPr>
        <w:t>.</w:t>
      </w:r>
    </w:p>
    <w:p w14:paraId="26E6E1AB" w14:textId="7FFF81C0" w:rsidR="00A20014" w:rsidRPr="006E6AAE" w:rsidRDefault="00C04243" w:rsidP="006C0F60">
      <w:pPr>
        <w:pStyle w:val="Heading2"/>
      </w:pPr>
      <w:r w:rsidRPr="006E6AAE">
        <w:t>17</w:t>
      </w:r>
      <w:r w:rsidR="00A20014" w:rsidRPr="006E6AAE">
        <w:t>. References</w:t>
      </w:r>
    </w:p>
    <w:p w14:paraId="49017AEE" w14:textId="576D5FB4" w:rsidR="00A20014" w:rsidRPr="006E6AAE" w:rsidRDefault="002F0E5E" w:rsidP="00A20014">
      <w:pPr>
        <w:rPr>
          <w:rFonts w:ascii="Arial" w:hAnsi="Arial" w:cs="Arial"/>
        </w:rPr>
      </w:pPr>
      <w:r w:rsidRPr="006E6AAE">
        <w:rPr>
          <w:rFonts w:ascii="Arial" w:hAnsi="Arial" w:cs="Arial"/>
        </w:rPr>
        <w:t>Proponents</w:t>
      </w:r>
      <w:r w:rsidR="00A20014" w:rsidRPr="006E6AAE">
        <w:rPr>
          <w:rFonts w:ascii="Arial" w:hAnsi="Arial" w:cs="Arial"/>
        </w:rPr>
        <w:t xml:space="preserve"> should provide references </w:t>
      </w:r>
      <w:r w:rsidRPr="006E6AAE">
        <w:rPr>
          <w:rFonts w:ascii="Arial" w:hAnsi="Arial" w:cs="Arial"/>
        </w:rPr>
        <w:t xml:space="preserve">that demonstrate experience with </w:t>
      </w:r>
      <w:r w:rsidR="00A20014" w:rsidRPr="006E6AAE">
        <w:rPr>
          <w:rFonts w:ascii="Arial" w:hAnsi="Arial" w:cs="Arial"/>
        </w:rPr>
        <w:t xml:space="preserve">organizations </w:t>
      </w:r>
      <w:r w:rsidRPr="006E6AAE">
        <w:rPr>
          <w:rFonts w:ascii="Arial" w:hAnsi="Arial" w:cs="Arial"/>
        </w:rPr>
        <w:t xml:space="preserve">of </w:t>
      </w:r>
      <w:r w:rsidR="00A20014" w:rsidRPr="006E6AAE">
        <w:rPr>
          <w:rFonts w:ascii="Arial" w:hAnsi="Arial" w:cs="Arial"/>
        </w:rPr>
        <w:t>comparable size</w:t>
      </w:r>
      <w:r w:rsidRPr="006E6AAE">
        <w:rPr>
          <w:rFonts w:ascii="Arial" w:hAnsi="Arial" w:cs="Arial"/>
        </w:rPr>
        <w:t xml:space="preserve"> or</w:t>
      </w:r>
      <w:r w:rsidR="00A20014" w:rsidRPr="006E6AAE">
        <w:rPr>
          <w:rFonts w:ascii="Arial" w:hAnsi="Arial" w:cs="Arial"/>
        </w:rPr>
        <w:t xml:space="preserve"> complexity, distributed workforce needs, non-profit operating environments</w:t>
      </w:r>
      <w:r w:rsidRPr="006E6AAE">
        <w:rPr>
          <w:rFonts w:ascii="Arial" w:hAnsi="Arial" w:cs="Arial"/>
        </w:rPr>
        <w:t>, or similar accessibility and security requirements</w:t>
      </w:r>
      <w:r w:rsidR="00A20014" w:rsidRPr="006E6AAE">
        <w:rPr>
          <w:rFonts w:ascii="Arial" w:hAnsi="Arial" w:cs="Arial"/>
        </w:rPr>
        <w:t>.</w:t>
      </w:r>
    </w:p>
    <w:p w14:paraId="172D0245" w14:textId="77777777" w:rsidR="00C529D6" w:rsidRPr="006E6AAE" w:rsidRDefault="00A20014" w:rsidP="00A20014">
      <w:pPr>
        <w:rPr>
          <w:rFonts w:ascii="Arial" w:hAnsi="Arial" w:cs="Arial"/>
        </w:rPr>
      </w:pPr>
      <w:r w:rsidRPr="006E6AAE">
        <w:rPr>
          <w:rFonts w:ascii="Arial" w:hAnsi="Arial" w:cs="Arial"/>
        </w:rPr>
        <w:t xml:space="preserve">For each reference, proponents should </w:t>
      </w:r>
      <w:r w:rsidR="00FA709D" w:rsidRPr="006E6AAE">
        <w:rPr>
          <w:rFonts w:ascii="Arial" w:hAnsi="Arial" w:cs="Arial"/>
        </w:rPr>
        <w:t>include</w:t>
      </w:r>
      <w:r w:rsidRPr="006E6AAE">
        <w:rPr>
          <w:rFonts w:ascii="Arial" w:hAnsi="Arial" w:cs="Arial"/>
        </w:rPr>
        <w:t xml:space="preserve"> the organization name, contact name, contact information, length of engagement, scope of services, and a brief description of the work performed.</w:t>
      </w:r>
      <w:r w:rsidR="00FA709D" w:rsidRPr="006E6AAE">
        <w:rPr>
          <w:rFonts w:ascii="Arial" w:hAnsi="Arial" w:cs="Arial"/>
        </w:rPr>
        <w:t xml:space="preserve"> CCRW may contact references during the evaluation process.</w:t>
      </w:r>
    </w:p>
    <w:p w14:paraId="517FC079" w14:textId="1A147FF8" w:rsidR="00A20014" w:rsidRPr="006E6AAE" w:rsidRDefault="00A57838" w:rsidP="006C0F60">
      <w:pPr>
        <w:pStyle w:val="Heading2"/>
      </w:pPr>
      <w:r w:rsidRPr="006E6AAE">
        <w:t>18</w:t>
      </w:r>
      <w:r w:rsidR="00A20014" w:rsidRPr="006E6AAE">
        <w:t>. CCRW Rights and Reservations</w:t>
      </w:r>
    </w:p>
    <w:p w14:paraId="54136842" w14:textId="2DBFF1AF" w:rsidR="00A20014" w:rsidRPr="006E6AAE" w:rsidRDefault="00A20014" w:rsidP="00A20014">
      <w:pPr>
        <w:rPr>
          <w:rFonts w:ascii="Arial" w:hAnsi="Arial" w:cs="Arial"/>
        </w:rPr>
      </w:pPr>
      <w:r w:rsidRPr="006E6AAE">
        <w:rPr>
          <w:rFonts w:ascii="Arial" w:hAnsi="Arial" w:cs="Arial"/>
        </w:rPr>
        <w:t>CCRW reserves the right, at its sole discretion, to:</w:t>
      </w:r>
    </w:p>
    <w:p w14:paraId="4890B565" w14:textId="77777777" w:rsidR="00E81E54" w:rsidRPr="006E6AAE" w:rsidRDefault="00E81E54" w:rsidP="00E81E54">
      <w:pPr>
        <w:pStyle w:val="ListParagraph"/>
        <w:numPr>
          <w:ilvl w:val="0"/>
          <w:numId w:val="25"/>
        </w:numPr>
        <w:rPr>
          <w:rFonts w:ascii="Arial" w:hAnsi="Arial" w:cs="Arial"/>
        </w:rPr>
      </w:pPr>
      <w:r w:rsidRPr="006E6AAE">
        <w:rPr>
          <w:rFonts w:ascii="Arial" w:hAnsi="Arial" w:cs="Arial"/>
        </w:rPr>
        <w:t>amend, suspend, cancel, or reissue this RFP;</w:t>
      </w:r>
    </w:p>
    <w:p w14:paraId="728BD26F" w14:textId="77777777" w:rsidR="00E81E54" w:rsidRPr="006E6AAE" w:rsidRDefault="00E81E54" w:rsidP="00E81E54">
      <w:pPr>
        <w:pStyle w:val="ListParagraph"/>
        <w:numPr>
          <w:ilvl w:val="0"/>
          <w:numId w:val="25"/>
        </w:numPr>
        <w:rPr>
          <w:rFonts w:ascii="Arial" w:hAnsi="Arial" w:cs="Arial"/>
        </w:rPr>
      </w:pPr>
      <w:r w:rsidRPr="006E6AAE">
        <w:rPr>
          <w:rFonts w:ascii="Arial" w:hAnsi="Arial" w:cs="Arial"/>
        </w:rPr>
        <w:t>waive minor irregularities and request clarification, additional information, interviews, or demonstrations;</w:t>
      </w:r>
    </w:p>
    <w:p w14:paraId="7914D7FE" w14:textId="77777777" w:rsidR="00E81E54" w:rsidRPr="006E6AAE" w:rsidRDefault="00E81E54" w:rsidP="00E81E54">
      <w:pPr>
        <w:pStyle w:val="ListParagraph"/>
        <w:numPr>
          <w:ilvl w:val="0"/>
          <w:numId w:val="25"/>
        </w:numPr>
        <w:rPr>
          <w:rFonts w:ascii="Arial" w:hAnsi="Arial" w:cs="Arial"/>
        </w:rPr>
      </w:pPr>
      <w:r w:rsidRPr="006E6AAE">
        <w:rPr>
          <w:rFonts w:ascii="Arial" w:hAnsi="Arial" w:cs="Arial"/>
        </w:rPr>
        <w:t>accept, reject, or negotiate any proposal in whole or in part; and</w:t>
      </w:r>
    </w:p>
    <w:p w14:paraId="2FAF2C3A" w14:textId="77777777" w:rsidR="00E81E54" w:rsidRPr="006E6AAE" w:rsidRDefault="00E81E54" w:rsidP="00E81E54">
      <w:pPr>
        <w:pStyle w:val="ListParagraph"/>
        <w:numPr>
          <w:ilvl w:val="0"/>
          <w:numId w:val="25"/>
        </w:numPr>
        <w:rPr>
          <w:rFonts w:ascii="Arial" w:hAnsi="Arial" w:cs="Arial"/>
        </w:rPr>
      </w:pPr>
      <w:r w:rsidRPr="006E6AAE">
        <w:rPr>
          <w:rFonts w:ascii="Arial" w:hAnsi="Arial" w:cs="Arial"/>
        </w:rPr>
        <w:lastRenderedPageBreak/>
        <w:t>decline to award a contract or select the proposal CCRW determines provides the best overall value.</w:t>
      </w:r>
    </w:p>
    <w:p w14:paraId="324C9E9E" w14:textId="2E0425C1" w:rsidR="00A20014" w:rsidRPr="006E6AAE" w:rsidRDefault="00A20014" w:rsidP="00A20014">
      <w:pPr>
        <w:rPr>
          <w:rFonts w:ascii="Arial" w:hAnsi="Arial" w:cs="Arial"/>
        </w:rPr>
      </w:pPr>
      <w:r w:rsidRPr="006E6AAE">
        <w:rPr>
          <w:rFonts w:ascii="Arial" w:hAnsi="Arial" w:cs="Arial"/>
        </w:rPr>
        <w:t xml:space="preserve">Issuing this RFP does not </w:t>
      </w:r>
      <w:r w:rsidR="00440A02" w:rsidRPr="006E6AAE">
        <w:rPr>
          <w:rFonts w:ascii="Arial" w:hAnsi="Arial" w:cs="Arial"/>
        </w:rPr>
        <w:t>obligate</w:t>
      </w:r>
      <w:r w:rsidRPr="006E6AAE">
        <w:rPr>
          <w:rFonts w:ascii="Arial" w:hAnsi="Arial" w:cs="Arial"/>
        </w:rPr>
        <w:t xml:space="preserve"> CCRW to enter into an agreement</w:t>
      </w:r>
      <w:r w:rsidR="00440A02" w:rsidRPr="006E6AAE">
        <w:rPr>
          <w:rFonts w:ascii="Arial" w:hAnsi="Arial" w:cs="Arial"/>
        </w:rPr>
        <w:t>.</w:t>
      </w:r>
      <w:r w:rsidRPr="006E6AAE">
        <w:rPr>
          <w:rFonts w:ascii="Arial" w:hAnsi="Arial" w:cs="Arial"/>
        </w:rPr>
        <w:t xml:space="preserve"> Proponents are responsible for all costs </w:t>
      </w:r>
      <w:r w:rsidR="00440A02" w:rsidRPr="006E6AAE">
        <w:rPr>
          <w:rFonts w:ascii="Arial" w:hAnsi="Arial" w:cs="Arial"/>
        </w:rPr>
        <w:t>of preparing a proposal and participating in the evaluation process.</w:t>
      </w:r>
    </w:p>
    <w:p w14:paraId="47F69123" w14:textId="4E50FF0D" w:rsidR="00A20014" w:rsidRPr="006E6AAE" w:rsidRDefault="00FB05EC" w:rsidP="006C0F60">
      <w:pPr>
        <w:pStyle w:val="Heading2"/>
      </w:pPr>
      <w:r w:rsidRPr="006E6AAE">
        <w:t>19</w:t>
      </w:r>
      <w:r w:rsidR="00A20014" w:rsidRPr="006E6AAE">
        <w:t>. Contact Information</w:t>
      </w:r>
    </w:p>
    <w:p w14:paraId="44C7E620" w14:textId="77777777" w:rsidR="00C529D6" w:rsidRPr="006E6AAE" w:rsidRDefault="00E142D4" w:rsidP="00A20014">
      <w:pPr>
        <w:rPr>
          <w:rFonts w:ascii="Arial" w:hAnsi="Arial" w:cs="Arial"/>
        </w:rPr>
      </w:pPr>
      <w:r w:rsidRPr="006E6AAE">
        <w:rPr>
          <w:rFonts w:ascii="Arial" w:hAnsi="Arial" w:cs="Arial"/>
        </w:rPr>
        <w:t>To maintain a consistent process, all communications regarding this RFP should be directed to the CCRW contact identified below. Proponents should not contact other CCRW employees, board members, or representatives about this RFP unless directed to do so by the named contact.</w:t>
      </w:r>
    </w:p>
    <w:p w14:paraId="41A13A37" w14:textId="4B4DC442" w:rsidR="009016AE" w:rsidRPr="006E6AAE" w:rsidRDefault="009016AE">
      <w:pPr>
        <w:rPr>
          <w:rFonts w:ascii="Arial" w:hAnsi="Arial" w:cs="Arial"/>
          <w:lang w:eastAsia="en-CA"/>
        </w:rPr>
      </w:pPr>
      <w:r w:rsidRPr="006E6AAE">
        <w:rPr>
          <w:rFonts w:ascii="Arial" w:hAnsi="Arial" w:cs="Arial"/>
          <w:b/>
          <w:bCs/>
        </w:rPr>
        <w:t>Contact:</w:t>
      </w:r>
      <w:r w:rsidRPr="006E6AAE">
        <w:rPr>
          <w:rFonts w:ascii="Arial" w:hAnsi="Arial" w:cs="Arial"/>
        </w:rPr>
        <w:t xml:space="preserve"> </w:t>
      </w:r>
      <w:r w:rsidR="009B45B3" w:rsidRPr="006E6AAE">
        <w:rPr>
          <w:rFonts w:ascii="Arial" w:hAnsi="Arial" w:cs="Arial"/>
        </w:rPr>
        <w:t>Brianne Dallas</w:t>
      </w:r>
      <w:r w:rsidRPr="006E6AAE">
        <w:rPr>
          <w:rFonts w:ascii="Arial" w:hAnsi="Arial" w:cs="Arial"/>
        </w:rPr>
        <w:br/>
      </w:r>
      <w:r w:rsidRPr="006E6AAE">
        <w:rPr>
          <w:rFonts w:ascii="Arial" w:hAnsi="Arial" w:cs="Arial"/>
          <w:b/>
          <w:bCs/>
        </w:rPr>
        <w:t>Title:</w:t>
      </w:r>
      <w:r w:rsidRPr="006E6AAE">
        <w:rPr>
          <w:rFonts w:ascii="Arial" w:hAnsi="Arial" w:cs="Arial"/>
        </w:rPr>
        <w:t xml:space="preserve"> </w:t>
      </w:r>
      <w:r w:rsidR="009B45B3" w:rsidRPr="006E6AAE">
        <w:rPr>
          <w:rFonts w:ascii="Arial" w:hAnsi="Arial" w:cs="Arial"/>
        </w:rPr>
        <w:t>Project and Community Coordinator</w:t>
      </w:r>
      <w:r w:rsidRPr="006E6AAE">
        <w:rPr>
          <w:rFonts w:ascii="Arial" w:hAnsi="Arial" w:cs="Arial"/>
        </w:rPr>
        <w:br/>
      </w:r>
      <w:r w:rsidRPr="006E6AAE">
        <w:rPr>
          <w:rFonts w:ascii="Arial" w:hAnsi="Arial" w:cs="Arial"/>
          <w:b/>
          <w:bCs/>
        </w:rPr>
        <w:t>Email:</w:t>
      </w:r>
      <w:r w:rsidRPr="006E6AAE">
        <w:rPr>
          <w:rFonts w:ascii="Arial" w:hAnsi="Arial" w:cs="Arial"/>
        </w:rPr>
        <w:t xml:space="preserve"> </w:t>
      </w:r>
      <w:r w:rsidR="009B45B3" w:rsidRPr="006E6AAE">
        <w:rPr>
          <w:rFonts w:ascii="Arial" w:hAnsi="Arial" w:cs="Arial"/>
        </w:rPr>
        <w:t>bdallas@ccrw.org</w:t>
      </w:r>
      <w:r w:rsidRPr="006E6AAE">
        <w:rPr>
          <w:rFonts w:ascii="Arial" w:hAnsi="Arial" w:cs="Arial"/>
          <w:highlight w:val="yellow"/>
        </w:rPr>
        <w:br/>
      </w:r>
    </w:p>
    <w:p w14:paraId="571447C1" w14:textId="77777777" w:rsidR="0030534D" w:rsidRPr="006E6AAE" w:rsidRDefault="0030534D">
      <w:pPr>
        <w:rPr>
          <w:rFonts w:ascii="Arial" w:eastAsiaTheme="majorEastAsia" w:hAnsi="Arial" w:cs="Arial"/>
          <w:color w:val="0F4761" w:themeColor="accent1" w:themeShade="BF"/>
          <w:sz w:val="40"/>
          <w:szCs w:val="40"/>
        </w:rPr>
      </w:pPr>
      <w:r w:rsidRPr="006E6AAE">
        <w:rPr>
          <w:rFonts w:ascii="Arial" w:hAnsi="Arial" w:cs="Arial"/>
        </w:rPr>
        <w:br w:type="page"/>
      </w:r>
    </w:p>
    <w:p w14:paraId="0DDBC33F" w14:textId="7FB17CF9" w:rsidR="00FB05EC" w:rsidRPr="006E6AAE" w:rsidRDefault="00FB05EC" w:rsidP="006E6AAE">
      <w:pPr>
        <w:pStyle w:val="Heading1"/>
        <w:rPr>
          <w:rFonts w:ascii="Arial" w:hAnsi="Arial" w:cs="Arial"/>
          <w:lang w:eastAsia="en-CA"/>
        </w:rPr>
      </w:pPr>
      <w:r w:rsidRPr="006E6AAE">
        <w:rPr>
          <w:rFonts w:ascii="Arial" w:hAnsi="Arial" w:cs="Arial"/>
        </w:rPr>
        <w:lastRenderedPageBreak/>
        <w:t>Appendices</w:t>
      </w:r>
    </w:p>
    <w:p w14:paraId="058BDB83" w14:textId="77777777" w:rsidR="00FB05EC" w:rsidRPr="006E6AAE" w:rsidRDefault="00FB05EC" w:rsidP="006C0F60">
      <w:pPr>
        <w:pStyle w:val="Heading2"/>
        <w:rPr>
          <w:lang w:eastAsia="en-CA"/>
        </w:rPr>
      </w:pPr>
      <w:r w:rsidRPr="006E6AAE">
        <w:t>Appendix A: Pricing Schedule</w:t>
      </w:r>
    </w:p>
    <w:p w14:paraId="7AD01004" w14:textId="77777777" w:rsidR="00FB05EC" w:rsidRPr="006E6AAE" w:rsidRDefault="00FB05EC">
      <w:pPr>
        <w:rPr>
          <w:rFonts w:ascii="Arial" w:hAnsi="Arial" w:cs="Arial"/>
          <w:lang w:eastAsia="en-CA"/>
        </w:rPr>
      </w:pPr>
      <w:r w:rsidRPr="006E6AAE">
        <w:rPr>
          <w:rFonts w:ascii="Arial" w:hAnsi="Arial" w:cs="Arial"/>
        </w:rPr>
        <w:t>Proponents must complete the following schedule and add rows where necessary.</w:t>
      </w:r>
    </w:p>
    <w:tbl>
      <w:tblPr>
        <w:tblStyle w:val="GridTable4"/>
        <w:tblW w:w="5000" w:type="pct"/>
        <w:tblLook w:val="06A0" w:firstRow="1" w:lastRow="0" w:firstColumn="1" w:lastColumn="0" w:noHBand="1" w:noVBand="1"/>
      </w:tblPr>
      <w:tblGrid>
        <w:gridCol w:w="2524"/>
        <w:gridCol w:w="1963"/>
        <w:gridCol w:w="1403"/>
        <w:gridCol w:w="3460"/>
      </w:tblGrid>
      <w:tr w:rsidR="00A20014" w:rsidRPr="006E6AAE" w14:paraId="487681F8" w14:textId="77777777" w:rsidTr="00E306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0" w:type="pct"/>
            <w:hideMark/>
          </w:tcPr>
          <w:p w14:paraId="40768C40" w14:textId="55E22453" w:rsidR="00A20014" w:rsidRPr="006E6AAE" w:rsidRDefault="00A20014">
            <w:pPr>
              <w:rPr>
                <w:rFonts w:ascii="Arial" w:hAnsi="Arial" w:cs="Arial"/>
                <w:color w:val="FFFFFF"/>
                <w:sz w:val="20"/>
                <w:szCs w:val="20"/>
              </w:rPr>
            </w:pPr>
            <w:r w:rsidRPr="006E6AAE">
              <w:rPr>
                <w:rFonts w:ascii="Arial" w:hAnsi="Arial" w:cs="Arial"/>
                <w:color w:val="FFFFFF"/>
                <w:sz w:val="20"/>
                <w:szCs w:val="20"/>
              </w:rPr>
              <w:t>Pricing item</w:t>
            </w:r>
          </w:p>
        </w:tc>
        <w:tc>
          <w:tcPr>
            <w:tcW w:w="1050" w:type="pct"/>
            <w:hideMark/>
          </w:tcPr>
          <w:p w14:paraId="1EEF4021" w14:textId="32E0F681"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Unit or basis</w:t>
            </w:r>
          </w:p>
        </w:tc>
        <w:tc>
          <w:tcPr>
            <w:tcW w:w="750" w:type="pct"/>
            <w:hideMark/>
          </w:tcPr>
          <w:p w14:paraId="5B7BF366" w14:textId="693252F9"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Price</w:t>
            </w:r>
          </w:p>
        </w:tc>
        <w:tc>
          <w:tcPr>
            <w:tcW w:w="1850" w:type="pct"/>
            <w:hideMark/>
          </w:tcPr>
          <w:p w14:paraId="3D357FD9" w14:textId="60BDBF6B"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Assumptions, inclusions, and exclusions</w:t>
            </w:r>
          </w:p>
        </w:tc>
      </w:tr>
      <w:tr w:rsidR="00A20014" w:rsidRPr="006E6AAE" w14:paraId="6ACD5CDD" w14:textId="77777777" w:rsidTr="00E306C2">
        <w:tc>
          <w:tcPr>
            <w:cnfStyle w:val="001000000000" w:firstRow="0" w:lastRow="0" w:firstColumn="1" w:lastColumn="0" w:oddVBand="0" w:evenVBand="0" w:oddHBand="0" w:evenHBand="0" w:firstRowFirstColumn="0" w:firstRowLastColumn="0" w:lastRowFirstColumn="0" w:lastRowLastColumn="0"/>
            <w:tcW w:w="1350" w:type="pct"/>
            <w:hideMark/>
          </w:tcPr>
          <w:p w14:paraId="0564F4A5" w14:textId="7FF1263C" w:rsidR="00A20014" w:rsidRPr="006E6AAE" w:rsidRDefault="00A20014">
            <w:pPr>
              <w:rPr>
                <w:rFonts w:ascii="Arial" w:hAnsi="Arial" w:cs="Arial"/>
                <w:sz w:val="20"/>
                <w:szCs w:val="20"/>
              </w:rPr>
            </w:pPr>
            <w:r w:rsidRPr="006E6AAE">
              <w:rPr>
                <w:rFonts w:ascii="Arial" w:hAnsi="Arial" w:cs="Arial"/>
                <w:sz w:val="20"/>
                <w:szCs w:val="20"/>
              </w:rPr>
              <w:t>Monthly managed service fee</w:t>
            </w:r>
          </w:p>
        </w:tc>
        <w:tc>
          <w:tcPr>
            <w:tcW w:w="1050" w:type="pct"/>
            <w:hideMark/>
          </w:tcPr>
          <w:p w14:paraId="0D0A007D" w14:textId="2D87DE8F"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Per employee, per device, combined, or fixed</w:t>
            </w:r>
          </w:p>
        </w:tc>
        <w:tc>
          <w:tcPr>
            <w:tcW w:w="750" w:type="pct"/>
            <w:hideMark/>
          </w:tcPr>
          <w:p w14:paraId="53C164C5" w14:textId="4ED0B161" w:rsidR="00A20014" w:rsidRPr="006E6AAE" w:rsidRDefault="00A20014" w:rsidP="00543E2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50" w:type="pct"/>
            <w:hideMark/>
          </w:tcPr>
          <w:p w14:paraId="3D43BD99" w14:textId="3731AFDA" w:rsidR="00A20014" w:rsidRPr="006E6AAE" w:rsidRDefault="00A20014" w:rsidP="00E3295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248E729D" w14:textId="77777777" w:rsidTr="00E306C2">
        <w:tc>
          <w:tcPr>
            <w:cnfStyle w:val="001000000000" w:firstRow="0" w:lastRow="0" w:firstColumn="1" w:lastColumn="0" w:oddVBand="0" w:evenVBand="0" w:oddHBand="0" w:evenHBand="0" w:firstRowFirstColumn="0" w:firstRowLastColumn="0" w:lastRowFirstColumn="0" w:lastRowLastColumn="0"/>
            <w:tcW w:w="1350" w:type="pct"/>
            <w:hideMark/>
          </w:tcPr>
          <w:p w14:paraId="637072A9" w14:textId="424C5B62" w:rsidR="00A20014" w:rsidRPr="006E6AAE" w:rsidRDefault="00A20014">
            <w:pPr>
              <w:rPr>
                <w:rFonts w:ascii="Arial" w:hAnsi="Arial" w:cs="Arial"/>
                <w:sz w:val="20"/>
                <w:szCs w:val="20"/>
              </w:rPr>
            </w:pPr>
            <w:r w:rsidRPr="006E6AAE">
              <w:rPr>
                <w:rFonts w:ascii="Arial" w:hAnsi="Arial" w:cs="Arial"/>
                <w:sz w:val="20"/>
                <w:szCs w:val="20"/>
              </w:rPr>
              <w:t>Transition and onboarding</w:t>
            </w:r>
          </w:p>
        </w:tc>
        <w:tc>
          <w:tcPr>
            <w:tcW w:w="1050" w:type="pct"/>
            <w:hideMark/>
          </w:tcPr>
          <w:p w14:paraId="6BEB9848" w14:textId="67E339BC"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One-time</w:t>
            </w:r>
          </w:p>
        </w:tc>
        <w:tc>
          <w:tcPr>
            <w:tcW w:w="750" w:type="pct"/>
            <w:hideMark/>
          </w:tcPr>
          <w:p w14:paraId="483DE8A8" w14:textId="12DECAFF" w:rsidR="00A20014" w:rsidRPr="006E6AAE" w:rsidRDefault="00A20014" w:rsidP="00A27872">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50" w:type="pct"/>
            <w:hideMark/>
          </w:tcPr>
          <w:p w14:paraId="0A136175" w14:textId="081E5183" w:rsidR="00A20014" w:rsidRPr="006E6AAE" w:rsidRDefault="00A20014" w:rsidP="00A62857">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41C01254" w14:textId="77777777" w:rsidTr="00E306C2">
        <w:tc>
          <w:tcPr>
            <w:cnfStyle w:val="001000000000" w:firstRow="0" w:lastRow="0" w:firstColumn="1" w:lastColumn="0" w:oddVBand="0" w:evenVBand="0" w:oddHBand="0" w:evenHBand="0" w:firstRowFirstColumn="0" w:firstRowLastColumn="0" w:lastRowFirstColumn="0" w:lastRowLastColumn="0"/>
            <w:tcW w:w="1350" w:type="pct"/>
            <w:hideMark/>
          </w:tcPr>
          <w:p w14:paraId="07CFB1DA" w14:textId="2F98EEC4" w:rsidR="00A20014" w:rsidRPr="006E6AAE" w:rsidRDefault="00A20014">
            <w:pPr>
              <w:rPr>
                <w:rFonts w:ascii="Arial" w:hAnsi="Arial" w:cs="Arial"/>
                <w:sz w:val="20"/>
                <w:szCs w:val="20"/>
              </w:rPr>
            </w:pPr>
            <w:r w:rsidRPr="006E6AAE">
              <w:rPr>
                <w:rFonts w:ascii="Arial" w:hAnsi="Arial" w:cs="Arial"/>
                <w:sz w:val="20"/>
                <w:szCs w:val="20"/>
              </w:rPr>
              <w:t>After-hours and critical incident support</w:t>
            </w:r>
          </w:p>
        </w:tc>
        <w:tc>
          <w:tcPr>
            <w:tcW w:w="1050" w:type="pct"/>
            <w:hideMark/>
          </w:tcPr>
          <w:p w14:paraId="45E6B03E" w14:textId="59871233"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Hourly or included</w:t>
            </w:r>
          </w:p>
        </w:tc>
        <w:tc>
          <w:tcPr>
            <w:tcW w:w="750" w:type="pct"/>
            <w:hideMark/>
          </w:tcPr>
          <w:p w14:paraId="3E040F45" w14:textId="1370BBB3" w:rsidR="00A20014" w:rsidRPr="006E6AAE" w:rsidRDefault="00A20014" w:rsidP="00A429DD">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50" w:type="pct"/>
            <w:hideMark/>
          </w:tcPr>
          <w:p w14:paraId="3CCA8E40" w14:textId="66DD8B28" w:rsidR="00A20014" w:rsidRPr="006E6AAE" w:rsidRDefault="00A20014" w:rsidP="009C36A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579DD986" w14:textId="77777777" w:rsidTr="00E306C2">
        <w:tc>
          <w:tcPr>
            <w:cnfStyle w:val="001000000000" w:firstRow="0" w:lastRow="0" w:firstColumn="1" w:lastColumn="0" w:oddVBand="0" w:evenVBand="0" w:oddHBand="0" w:evenHBand="0" w:firstRowFirstColumn="0" w:firstRowLastColumn="0" w:lastRowFirstColumn="0" w:lastRowLastColumn="0"/>
            <w:tcW w:w="1350" w:type="pct"/>
            <w:hideMark/>
          </w:tcPr>
          <w:p w14:paraId="008BFBA2" w14:textId="7AC6D9B7" w:rsidR="00A20014" w:rsidRPr="006E6AAE" w:rsidRDefault="00A20014">
            <w:pPr>
              <w:rPr>
                <w:rFonts w:ascii="Arial" w:hAnsi="Arial" w:cs="Arial"/>
                <w:sz w:val="20"/>
                <w:szCs w:val="20"/>
              </w:rPr>
            </w:pPr>
            <w:r w:rsidRPr="006E6AAE">
              <w:rPr>
                <w:rFonts w:ascii="Arial" w:hAnsi="Arial" w:cs="Arial"/>
                <w:sz w:val="20"/>
                <w:szCs w:val="20"/>
              </w:rPr>
              <w:t>Project and consulting work</w:t>
            </w:r>
          </w:p>
        </w:tc>
        <w:tc>
          <w:tcPr>
            <w:tcW w:w="1050" w:type="pct"/>
            <w:hideMark/>
          </w:tcPr>
          <w:p w14:paraId="15412489" w14:textId="715E3E7B"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Hourly or daily</w:t>
            </w:r>
          </w:p>
        </w:tc>
        <w:tc>
          <w:tcPr>
            <w:tcW w:w="750" w:type="pct"/>
            <w:hideMark/>
          </w:tcPr>
          <w:p w14:paraId="7F235576" w14:textId="40CE2649" w:rsidR="00A20014" w:rsidRPr="006E6AAE" w:rsidRDefault="00A20014" w:rsidP="001468A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50" w:type="pct"/>
            <w:hideMark/>
          </w:tcPr>
          <w:p w14:paraId="09929654" w14:textId="3F9FA6F8" w:rsidR="00A20014" w:rsidRPr="006E6AAE" w:rsidRDefault="00A20014" w:rsidP="008F79A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7369CB42" w14:textId="77777777" w:rsidTr="00E306C2">
        <w:tc>
          <w:tcPr>
            <w:cnfStyle w:val="001000000000" w:firstRow="0" w:lastRow="0" w:firstColumn="1" w:lastColumn="0" w:oddVBand="0" w:evenVBand="0" w:oddHBand="0" w:evenHBand="0" w:firstRowFirstColumn="0" w:firstRowLastColumn="0" w:lastRowFirstColumn="0" w:lastRowLastColumn="0"/>
            <w:tcW w:w="1350" w:type="pct"/>
            <w:hideMark/>
          </w:tcPr>
          <w:p w14:paraId="5DAECEAE" w14:textId="2A482CF0" w:rsidR="00A20014" w:rsidRPr="006E6AAE" w:rsidRDefault="00A20014">
            <w:pPr>
              <w:rPr>
                <w:rFonts w:ascii="Arial" w:hAnsi="Arial" w:cs="Arial"/>
                <w:sz w:val="20"/>
                <w:szCs w:val="20"/>
              </w:rPr>
            </w:pPr>
            <w:r w:rsidRPr="006E6AAE">
              <w:rPr>
                <w:rFonts w:ascii="Arial" w:hAnsi="Arial" w:cs="Arial"/>
                <w:sz w:val="20"/>
                <w:szCs w:val="20"/>
              </w:rPr>
              <w:t>Licences, travel, shipping, and other charges</w:t>
            </w:r>
          </w:p>
        </w:tc>
        <w:tc>
          <w:tcPr>
            <w:tcW w:w="1050" w:type="pct"/>
            <w:hideMark/>
          </w:tcPr>
          <w:p w14:paraId="163BE3B9" w14:textId="46CE0759"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Specify</w:t>
            </w:r>
          </w:p>
        </w:tc>
        <w:tc>
          <w:tcPr>
            <w:tcW w:w="750" w:type="pct"/>
            <w:hideMark/>
          </w:tcPr>
          <w:p w14:paraId="129BE303" w14:textId="1631A387" w:rsidR="00A20014" w:rsidRPr="006E6AAE" w:rsidRDefault="00A20014" w:rsidP="00AE31F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50" w:type="pct"/>
            <w:hideMark/>
          </w:tcPr>
          <w:p w14:paraId="0160A36A" w14:textId="095B2BF7" w:rsidR="00A20014" w:rsidRPr="006E6AAE" w:rsidRDefault="00A20014" w:rsidP="004F3F3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362456E2" w14:textId="77777777" w:rsidTr="00E306C2">
        <w:tc>
          <w:tcPr>
            <w:cnfStyle w:val="001000000000" w:firstRow="0" w:lastRow="0" w:firstColumn="1" w:lastColumn="0" w:oddVBand="0" w:evenVBand="0" w:oddHBand="0" w:evenHBand="0" w:firstRowFirstColumn="0" w:firstRowLastColumn="0" w:lastRowFirstColumn="0" w:lastRowLastColumn="0"/>
            <w:tcW w:w="1350" w:type="pct"/>
            <w:hideMark/>
          </w:tcPr>
          <w:p w14:paraId="3CA79432" w14:textId="7E86D0A2" w:rsidR="00A20014" w:rsidRPr="006E6AAE" w:rsidRDefault="00A20014">
            <w:pPr>
              <w:rPr>
                <w:rFonts w:ascii="Arial" w:hAnsi="Arial" w:cs="Arial"/>
                <w:sz w:val="20"/>
                <w:szCs w:val="20"/>
              </w:rPr>
            </w:pPr>
            <w:r w:rsidRPr="006E6AAE">
              <w:rPr>
                <w:rFonts w:ascii="Arial" w:hAnsi="Arial" w:cs="Arial"/>
                <w:sz w:val="20"/>
                <w:szCs w:val="20"/>
              </w:rPr>
              <w:t>Annual price adjustment</w:t>
            </w:r>
          </w:p>
        </w:tc>
        <w:tc>
          <w:tcPr>
            <w:tcW w:w="1050" w:type="pct"/>
            <w:hideMark/>
          </w:tcPr>
          <w:p w14:paraId="03ED12DE" w14:textId="774A2F63"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Method and maximum</w:t>
            </w:r>
          </w:p>
        </w:tc>
        <w:tc>
          <w:tcPr>
            <w:tcW w:w="750" w:type="pct"/>
            <w:hideMark/>
          </w:tcPr>
          <w:p w14:paraId="38F973D0" w14:textId="31FE5FE4" w:rsidR="00A20014" w:rsidRPr="006E6AAE" w:rsidRDefault="00A20014" w:rsidP="0027447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850" w:type="pct"/>
            <w:hideMark/>
          </w:tcPr>
          <w:p w14:paraId="54DCCFFF" w14:textId="06B17EC1" w:rsidR="00A20014" w:rsidRPr="006E6AAE" w:rsidRDefault="00A20014" w:rsidP="00A11CEB">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2009655F" w14:textId="77777777" w:rsidR="00FB05EC" w:rsidRPr="006E6AAE" w:rsidRDefault="00FB05EC" w:rsidP="006C0F60">
      <w:pPr>
        <w:pStyle w:val="Heading2"/>
        <w:rPr>
          <w:lang w:eastAsia="en-CA"/>
        </w:rPr>
      </w:pPr>
      <w:r w:rsidRPr="006E6AAE">
        <w:t>Appendix B: Service-Level Response Table</w:t>
      </w:r>
    </w:p>
    <w:tbl>
      <w:tblPr>
        <w:tblStyle w:val="GridTable4"/>
        <w:tblW w:w="5000" w:type="pct"/>
        <w:tblLook w:val="06A0" w:firstRow="1" w:lastRow="0" w:firstColumn="1" w:lastColumn="0" w:noHBand="1" w:noVBand="1"/>
      </w:tblPr>
      <w:tblGrid>
        <w:gridCol w:w="972"/>
        <w:gridCol w:w="2328"/>
        <w:gridCol w:w="1393"/>
        <w:gridCol w:w="2141"/>
        <w:gridCol w:w="2516"/>
      </w:tblGrid>
      <w:tr w:rsidR="00A20014" w:rsidRPr="006E6AAE" w14:paraId="4A83636F" w14:textId="77777777" w:rsidTr="00E306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 w:type="pct"/>
            <w:hideMark/>
          </w:tcPr>
          <w:p w14:paraId="22EA4AEC" w14:textId="0A965FFD" w:rsidR="00A20014" w:rsidRPr="006E6AAE" w:rsidRDefault="00A20014">
            <w:pPr>
              <w:rPr>
                <w:rFonts w:ascii="Arial" w:hAnsi="Arial" w:cs="Arial"/>
                <w:color w:val="FFFFFF"/>
                <w:sz w:val="20"/>
                <w:szCs w:val="20"/>
              </w:rPr>
            </w:pPr>
            <w:r w:rsidRPr="006E6AAE">
              <w:rPr>
                <w:rFonts w:ascii="Arial" w:hAnsi="Arial" w:cs="Arial"/>
                <w:color w:val="FFFFFF"/>
                <w:sz w:val="20"/>
                <w:szCs w:val="20"/>
              </w:rPr>
              <w:t>Priority</w:t>
            </w:r>
          </w:p>
        </w:tc>
        <w:tc>
          <w:tcPr>
            <w:tcW w:w="1250" w:type="pct"/>
            <w:hideMark/>
          </w:tcPr>
          <w:p w14:paraId="1148FC48" w14:textId="54F05E63"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Definition</w:t>
            </w:r>
          </w:p>
        </w:tc>
        <w:tc>
          <w:tcPr>
            <w:tcW w:w="750" w:type="pct"/>
            <w:hideMark/>
          </w:tcPr>
          <w:p w14:paraId="380300A4" w14:textId="0E52E47C"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Initial response</w:t>
            </w:r>
          </w:p>
        </w:tc>
        <w:tc>
          <w:tcPr>
            <w:tcW w:w="1150" w:type="pct"/>
            <w:hideMark/>
          </w:tcPr>
          <w:p w14:paraId="663C6D0A" w14:textId="02DDE959"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Restoration or resolution target</w:t>
            </w:r>
          </w:p>
        </w:tc>
        <w:tc>
          <w:tcPr>
            <w:tcW w:w="1350" w:type="pct"/>
            <w:hideMark/>
          </w:tcPr>
          <w:p w14:paraId="37301431" w14:textId="4A17389A"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Update frequency and escalation</w:t>
            </w:r>
          </w:p>
        </w:tc>
      </w:tr>
      <w:tr w:rsidR="00A20014" w:rsidRPr="006E6AAE" w14:paraId="3BC05FCE" w14:textId="77777777" w:rsidTr="00E306C2">
        <w:tc>
          <w:tcPr>
            <w:cnfStyle w:val="001000000000" w:firstRow="0" w:lastRow="0" w:firstColumn="1" w:lastColumn="0" w:oddVBand="0" w:evenVBand="0" w:oddHBand="0" w:evenHBand="0" w:firstRowFirstColumn="0" w:firstRowLastColumn="0" w:lastRowFirstColumn="0" w:lastRowLastColumn="0"/>
            <w:tcW w:w="500" w:type="pct"/>
            <w:hideMark/>
          </w:tcPr>
          <w:p w14:paraId="2D8A65AD" w14:textId="5B9D1B24" w:rsidR="00A20014" w:rsidRPr="006E6AAE" w:rsidRDefault="00A20014">
            <w:pPr>
              <w:rPr>
                <w:rFonts w:ascii="Arial" w:hAnsi="Arial" w:cs="Arial"/>
                <w:sz w:val="20"/>
                <w:szCs w:val="20"/>
              </w:rPr>
            </w:pPr>
            <w:r w:rsidRPr="006E6AAE">
              <w:rPr>
                <w:rFonts w:ascii="Arial" w:hAnsi="Arial" w:cs="Arial"/>
                <w:sz w:val="20"/>
                <w:szCs w:val="20"/>
              </w:rPr>
              <w:t>Critical</w:t>
            </w:r>
          </w:p>
        </w:tc>
        <w:tc>
          <w:tcPr>
            <w:tcW w:w="1250" w:type="pct"/>
            <w:hideMark/>
          </w:tcPr>
          <w:p w14:paraId="316B7B36" w14:textId="061670C3" w:rsidR="00A20014" w:rsidRPr="006E6AAE" w:rsidRDefault="00A20014" w:rsidP="00744EE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50" w:type="pct"/>
            <w:hideMark/>
          </w:tcPr>
          <w:p w14:paraId="03628689" w14:textId="25F0AF93" w:rsidR="00A20014" w:rsidRPr="006E6AAE" w:rsidRDefault="00A20014" w:rsidP="00321F5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50" w:type="pct"/>
            <w:hideMark/>
          </w:tcPr>
          <w:p w14:paraId="75CFE6EB" w14:textId="1D8C5FDD" w:rsidR="00A20014" w:rsidRPr="006E6AAE" w:rsidRDefault="00A20014" w:rsidP="00A05D45">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350" w:type="pct"/>
            <w:hideMark/>
          </w:tcPr>
          <w:p w14:paraId="43DACB91" w14:textId="2D466360" w:rsidR="00A20014" w:rsidRPr="006E6AAE" w:rsidRDefault="00A20014" w:rsidP="006F101E">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32558978" w14:textId="77777777" w:rsidTr="00E306C2">
        <w:tc>
          <w:tcPr>
            <w:cnfStyle w:val="001000000000" w:firstRow="0" w:lastRow="0" w:firstColumn="1" w:lastColumn="0" w:oddVBand="0" w:evenVBand="0" w:oddHBand="0" w:evenHBand="0" w:firstRowFirstColumn="0" w:firstRowLastColumn="0" w:lastRowFirstColumn="0" w:lastRowLastColumn="0"/>
            <w:tcW w:w="500" w:type="pct"/>
            <w:hideMark/>
          </w:tcPr>
          <w:p w14:paraId="5E282B6A" w14:textId="2E9F52F3" w:rsidR="00A20014" w:rsidRPr="006E6AAE" w:rsidRDefault="00A20014">
            <w:pPr>
              <w:rPr>
                <w:rFonts w:ascii="Arial" w:hAnsi="Arial" w:cs="Arial"/>
                <w:sz w:val="20"/>
                <w:szCs w:val="20"/>
              </w:rPr>
            </w:pPr>
            <w:r w:rsidRPr="006E6AAE">
              <w:rPr>
                <w:rFonts w:ascii="Arial" w:hAnsi="Arial" w:cs="Arial"/>
                <w:sz w:val="20"/>
                <w:szCs w:val="20"/>
              </w:rPr>
              <w:t>High</w:t>
            </w:r>
          </w:p>
        </w:tc>
        <w:tc>
          <w:tcPr>
            <w:tcW w:w="1250" w:type="pct"/>
            <w:hideMark/>
          </w:tcPr>
          <w:p w14:paraId="46166995" w14:textId="25CFF779" w:rsidR="00A20014" w:rsidRPr="006E6AAE" w:rsidRDefault="00A20014" w:rsidP="00290AA5">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50" w:type="pct"/>
            <w:hideMark/>
          </w:tcPr>
          <w:p w14:paraId="64DD5E6E" w14:textId="3655AE7B" w:rsidR="00A20014" w:rsidRPr="006E6AAE" w:rsidRDefault="00A20014" w:rsidP="004A07C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50" w:type="pct"/>
            <w:hideMark/>
          </w:tcPr>
          <w:p w14:paraId="1B7C91FB" w14:textId="10137024" w:rsidR="00A20014" w:rsidRPr="006E6AAE" w:rsidRDefault="00A20014" w:rsidP="007D598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350" w:type="pct"/>
            <w:hideMark/>
          </w:tcPr>
          <w:p w14:paraId="14F912DE" w14:textId="54C1C52E" w:rsidR="00A20014" w:rsidRPr="006E6AAE" w:rsidRDefault="00A20014" w:rsidP="005331B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48784C82" w14:textId="77777777" w:rsidTr="00E306C2">
        <w:tc>
          <w:tcPr>
            <w:cnfStyle w:val="001000000000" w:firstRow="0" w:lastRow="0" w:firstColumn="1" w:lastColumn="0" w:oddVBand="0" w:evenVBand="0" w:oddHBand="0" w:evenHBand="0" w:firstRowFirstColumn="0" w:firstRowLastColumn="0" w:lastRowFirstColumn="0" w:lastRowLastColumn="0"/>
            <w:tcW w:w="500" w:type="pct"/>
            <w:hideMark/>
          </w:tcPr>
          <w:p w14:paraId="16878AA0" w14:textId="4344FD40" w:rsidR="00A20014" w:rsidRPr="006E6AAE" w:rsidRDefault="00A20014">
            <w:pPr>
              <w:rPr>
                <w:rFonts w:ascii="Arial" w:hAnsi="Arial" w:cs="Arial"/>
                <w:sz w:val="20"/>
                <w:szCs w:val="20"/>
              </w:rPr>
            </w:pPr>
            <w:r w:rsidRPr="006E6AAE">
              <w:rPr>
                <w:rFonts w:ascii="Arial" w:hAnsi="Arial" w:cs="Arial"/>
                <w:sz w:val="20"/>
                <w:szCs w:val="20"/>
              </w:rPr>
              <w:t>Medium</w:t>
            </w:r>
          </w:p>
        </w:tc>
        <w:tc>
          <w:tcPr>
            <w:tcW w:w="1250" w:type="pct"/>
            <w:hideMark/>
          </w:tcPr>
          <w:p w14:paraId="68DDE148" w14:textId="0A81F83B" w:rsidR="00A20014" w:rsidRPr="006E6AAE" w:rsidRDefault="00A20014" w:rsidP="008A2AB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50" w:type="pct"/>
            <w:hideMark/>
          </w:tcPr>
          <w:p w14:paraId="23187A19" w14:textId="371C9D71" w:rsidR="00A20014" w:rsidRPr="006E6AAE" w:rsidRDefault="00A20014" w:rsidP="00522BF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50" w:type="pct"/>
            <w:hideMark/>
          </w:tcPr>
          <w:p w14:paraId="7D10DCFB" w14:textId="5FD0BFC1" w:rsidR="00A20014" w:rsidRPr="006E6AAE" w:rsidRDefault="00A20014" w:rsidP="001D19E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350" w:type="pct"/>
            <w:hideMark/>
          </w:tcPr>
          <w:p w14:paraId="0AFA8977" w14:textId="665948CB" w:rsidR="00A20014" w:rsidRPr="006E6AAE" w:rsidRDefault="00A20014" w:rsidP="004A566A">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124E997D" w14:textId="77777777" w:rsidTr="00E306C2">
        <w:tc>
          <w:tcPr>
            <w:cnfStyle w:val="001000000000" w:firstRow="0" w:lastRow="0" w:firstColumn="1" w:lastColumn="0" w:oddVBand="0" w:evenVBand="0" w:oddHBand="0" w:evenHBand="0" w:firstRowFirstColumn="0" w:firstRowLastColumn="0" w:lastRowFirstColumn="0" w:lastRowLastColumn="0"/>
            <w:tcW w:w="500" w:type="pct"/>
            <w:hideMark/>
          </w:tcPr>
          <w:p w14:paraId="4A1BEC7F" w14:textId="28B6CE8B" w:rsidR="00A20014" w:rsidRPr="006E6AAE" w:rsidRDefault="00A20014">
            <w:pPr>
              <w:rPr>
                <w:rFonts w:ascii="Arial" w:hAnsi="Arial" w:cs="Arial"/>
                <w:sz w:val="20"/>
                <w:szCs w:val="20"/>
              </w:rPr>
            </w:pPr>
            <w:r w:rsidRPr="006E6AAE">
              <w:rPr>
                <w:rFonts w:ascii="Arial" w:hAnsi="Arial" w:cs="Arial"/>
                <w:sz w:val="20"/>
                <w:szCs w:val="20"/>
              </w:rPr>
              <w:t>Low</w:t>
            </w:r>
          </w:p>
        </w:tc>
        <w:tc>
          <w:tcPr>
            <w:tcW w:w="1250" w:type="pct"/>
            <w:hideMark/>
          </w:tcPr>
          <w:p w14:paraId="2C4C92BD" w14:textId="65EA15BE" w:rsidR="00A20014" w:rsidRPr="006E6AAE" w:rsidRDefault="00A20014" w:rsidP="00AA5B9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750" w:type="pct"/>
            <w:hideMark/>
          </w:tcPr>
          <w:p w14:paraId="10A624E5" w14:textId="60510851" w:rsidR="00A20014" w:rsidRPr="006E6AAE" w:rsidRDefault="00A20014" w:rsidP="0068232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150" w:type="pct"/>
            <w:hideMark/>
          </w:tcPr>
          <w:p w14:paraId="50E21C90" w14:textId="1FB8F3A7" w:rsidR="00A20014" w:rsidRPr="006E6AAE" w:rsidRDefault="00A20014" w:rsidP="004D30C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350" w:type="pct"/>
            <w:hideMark/>
          </w:tcPr>
          <w:p w14:paraId="0D6EA312" w14:textId="15681A8C" w:rsidR="00A20014" w:rsidRPr="006E6AAE" w:rsidRDefault="00A20014" w:rsidP="009A631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6D495686" w14:textId="77777777" w:rsidR="00FB05EC" w:rsidRPr="006E6AAE" w:rsidRDefault="00FB05EC" w:rsidP="006C0F60">
      <w:pPr>
        <w:pStyle w:val="Heading2"/>
        <w:rPr>
          <w:lang w:eastAsia="en-CA"/>
        </w:rPr>
      </w:pPr>
      <w:r w:rsidRPr="006E6AAE">
        <w:t>Appendix C: Mandatory-Requirements Checklist</w:t>
      </w:r>
    </w:p>
    <w:p w14:paraId="18976BAB" w14:textId="15A244FB" w:rsidR="00A20014" w:rsidRPr="006E6AAE" w:rsidRDefault="00A20014">
      <w:pPr>
        <w:rPr>
          <w:rFonts w:ascii="Arial" w:hAnsi="Arial" w:cs="Arial"/>
        </w:rPr>
      </w:pPr>
      <w:r w:rsidRPr="006E6AAE">
        <w:rPr>
          <w:rFonts w:ascii="Arial" w:hAnsi="Arial" w:cs="Arial"/>
        </w:rPr>
        <w:t xml:space="preserve">Proponents must </w:t>
      </w:r>
      <w:r w:rsidR="00CD2DCA" w:rsidRPr="006E6AAE">
        <w:rPr>
          <w:rFonts w:ascii="Arial" w:hAnsi="Arial" w:cs="Arial"/>
        </w:rPr>
        <w:t xml:space="preserve">indicate compliance with every mandatory requirement below, </w:t>
      </w:r>
      <w:r w:rsidRPr="006E6AAE">
        <w:rPr>
          <w:rFonts w:ascii="Arial" w:hAnsi="Arial" w:cs="Arial"/>
        </w:rPr>
        <w:t xml:space="preserve">cross-reference </w:t>
      </w:r>
      <w:r w:rsidR="00CD2DCA" w:rsidRPr="006E6AAE">
        <w:rPr>
          <w:rFonts w:ascii="Arial" w:hAnsi="Arial" w:cs="Arial"/>
        </w:rPr>
        <w:t>supporting</w:t>
      </w:r>
      <w:r w:rsidRPr="006E6AAE">
        <w:rPr>
          <w:rFonts w:ascii="Arial" w:hAnsi="Arial" w:cs="Arial"/>
        </w:rPr>
        <w:t xml:space="preserve"> proposal </w:t>
      </w:r>
      <w:r w:rsidR="00CD2DCA" w:rsidRPr="006E6AAE">
        <w:rPr>
          <w:rFonts w:ascii="Arial" w:hAnsi="Arial" w:cs="Arial"/>
        </w:rPr>
        <w:t xml:space="preserve">content, </w:t>
      </w:r>
      <w:r w:rsidRPr="006E6AAE">
        <w:rPr>
          <w:rFonts w:ascii="Arial" w:hAnsi="Arial" w:cs="Arial"/>
        </w:rPr>
        <w:t xml:space="preserve">and disclose any exception or alternative. </w:t>
      </w:r>
      <w:r w:rsidR="00CD2DCA" w:rsidRPr="006E6AAE">
        <w:rPr>
          <w:rFonts w:ascii="Arial" w:hAnsi="Arial" w:cs="Arial"/>
        </w:rPr>
        <w:t>Appendix D describes the current environment; Appendix E is optional and is not a mandatory requirement.</w:t>
      </w:r>
    </w:p>
    <w:tbl>
      <w:tblPr>
        <w:tblStyle w:val="GridTable4"/>
        <w:tblW w:w="5000" w:type="pct"/>
        <w:tblLook w:val="06A0" w:firstRow="1" w:lastRow="0" w:firstColumn="1" w:lastColumn="0" w:noHBand="1" w:noVBand="1"/>
      </w:tblPr>
      <w:tblGrid>
        <w:gridCol w:w="2986"/>
        <w:gridCol w:w="1117"/>
        <w:gridCol w:w="950"/>
        <w:gridCol w:w="1678"/>
        <w:gridCol w:w="2619"/>
      </w:tblGrid>
      <w:tr w:rsidR="00A20014" w:rsidRPr="006E6AAE" w14:paraId="6B49CABE" w14:textId="77777777" w:rsidTr="00F640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pct"/>
            <w:hideMark/>
          </w:tcPr>
          <w:p w14:paraId="00DBE2B2" w14:textId="026FEA6F" w:rsidR="00A20014" w:rsidRPr="006E6AAE" w:rsidRDefault="00A20014">
            <w:pPr>
              <w:rPr>
                <w:rFonts w:ascii="Arial" w:hAnsi="Arial" w:cs="Arial"/>
                <w:color w:val="FFFFFF"/>
                <w:sz w:val="20"/>
                <w:szCs w:val="20"/>
              </w:rPr>
            </w:pPr>
            <w:r w:rsidRPr="006E6AAE">
              <w:rPr>
                <w:rFonts w:ascii="Arial" w:hAnsi="Arial" w:cs="Arial"/>
                <w:color w:val="FFFFFF"/>
                <w:sz w:val="20"/>
                <w:szCs w:val="20"/>
              </w:rPr>
              <w:lastRenderedPageBreak/>
              <w:t>Mandatory requirement</w:t>
            </w:r>
          </w:p>
        </w:tc>
        <w:tc>
          <w:tcPr>
            <w:tcW w:w="599" w:type="pct"/>
            <w:hideMark/>
          </w:tcPr>
          <w:p w14:paraId="0E948814" w14:textId="3C4ADC9B"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RFP reference</w:t>
            </w:r>
          </w:p>
        </w:tc>
        <w:tc>
          <w:tcPr>
            <w:tcW w:w="500" w:type="pct"/>
            <w:hideMark/>
          </w:tcPr>
          <w:p w14:paraId="733530B2" w14:textId="19856996"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Comply</w:t>
            </w:r>
          </w:p>
        </w:tc>
        <w:tc>
          <w:tcPr>
            <w:tcW w:w="900" w:type="pct"/>
            <w:hideMark/>
          </w:tcPr>
          <w:p w14:paraId="5A9A024E" w14:textId="133FE8F0"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Proposal reference</w:t>
            </w:r>
          </w:p>
        </w:tc>
        <w:tc>
          <w:tcPr>
            <w:tcW w:w="1402" w:type="pct"/>
            <w:hideMark/>
          </w:tcPr>
          <w:p w14:paraId="61574047" w14:textId="2037BDF1" w:rsidR="00A20014" w:rsidRPr="006E6AAE" w:rsidRDefault="00A20014">
            <w:pPr>
              <w:cnfStyle w:val="100000000000" w:firstRow="1" w:lastRow="0" w:firstColumn="0" w:lastColumn="0" w:oddVBand="0" w:evenVBand="0" w:oddHBand="0" w:evenHBand="0" w:firstRowFirstColumn="0" w:firstRowLastColumn="0" w:lastRowFirstColumn="0" w:lastRowLastColumn="0"/>
              <w:rPr>
                <w:rFonts w:ascii="Arial" w:hAnsi="Arial" w:cs="Arial"/>
                <w:color w:val="FFFFFF"/>
                <w:sz w:val="20"/>
                <w:szCs w:val="20"/>
              </w:rPr>
            </w:pPr>
            <w:r w:rsidRPr="006E6AAE">
              <w:rPr>
                <w:rFonts w:ascii="Arial" w:hAnsi="Arial" w:cs="Arial"/>
                <w:color w:val="FFFFFF"/>
                <w:sz w:val="20"/>
                <w:szCs w:val="20"/>
              </w:rPr>
              <w:t>Exception or alternative</w:t>
            </w:r>
          </w:p>
        </w:tc>
      </w:tr>
      <w:tr w:rsidR="00A20014" w:rsidRPr="006E6AAE" w14:paraId="57145F77"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08F3CAE5" w14:textId="56CE4A79" w:rsidR="00A20014" w:rsidRPr="006E6AAE" w:rsidRDefault="00A20014">
            <w:pPr>
              <w:rPr>
                <w:rFonts w:ascii="Arial" w:hAnsi="Arial" w:cs="Arial"/>
                <w:sz w:val="20"/>
                <w:szCs w:val="20"/>
              </w:rPr>
            </w:pPr>
            <w:r w:rsidRPr="006E6AAE">
              <w:rPr>
                <w:rFonts w:ascii="Arial" w:hAnsi="Arial" w:cs="Arial"/>
                <w:sz w:val="20"/>
                <w:szCs w:val="20"/>
              </w:rPr>
              <w:t>National workforce and service-window coverage</w:t>
            </w:r>
          </w:p>
        </w:tc>
        <w:tc>
          <w:tcPr>
            <w:tcW w:w="599" w:type="pct"/>
            <w:hideMark/>
          </w:tcPr>
          <w:p w14:paraId="0BBB6E03" w14:textId="7E701749"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Sections 2–3</w:t>
            </w:r>
          </w:p>
        </w:tc>
        <w:tc>
          <w:tcPr>
            <w:tcW w:w="500" w:type="pct"/>
            <w:hideMark/>
          </w:tcPr>
          <w:p w14:paraId="3078331F" w14:textId="65FF186D" w:rsidR="00A20014" w:rsidRPr="006E6AAE" w:rsidRDefault="00A20014" w:rsidP="0032246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0E4DF16D" w14:textId="0658FCF2" w:rsidR="00A20014" w:rsidRPr="006E6AAE" w:rsidRDefault="00A20014" w:rsidP="005A037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5F3388CF" w14:textId="1EEC803F" w:rsidR="00A20014" w:rsidRPr="006E6AAE" w:rsidRDefault="00A20014" w:rsidP="00421DF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4324CA93"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439F3225" w14:textId="2858C41D" w:rsidR="00A20014" w:rsidRPr="006E6AAE" w:rsidRDefault="00A20014" w:rsidP="00176D0C">
            <w:pPr>
              <w:rPr>
                <w:rFonts w:ascii="Arial" w:hAnsi="Arial" w:cs="Arial"/>
                <w:sz w:val="20"/>
                <w:szCs w:val="20"/>
              </w:rPr>
            </w:pPr>
            <w:r w:rsidRPr="006E6AAE">
              <w:rPr>
                <w:rFonts w:ascii="Arial" w:hAnsi="Arial" w:cs="Arial"/>
                <w:sz w:val="20"/>
                <w:szCs w:val="20"/>
              </w:rPr>
              <w:t>Remote service delivery and equipment repair or replacement coordination</w:t>
            </w:r>
          </w:p>
        </w:tc>
        <w:tc>
          <w:tcPr>
            <w:tcW w:w="599" w:type="pct"/>
            <w:hideMark/>
          </w:tcPr>
          <w:p w14:paraId="4D538E15" w14:textId="2085E6CE"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 3</w:t>
            </w:r>
          </w:p>
        </w:tc>
        <w:tc>
          <w:tcPr>
            <w:tcW w:w="500" w:type="pct"/>
            <w:hideMark/>
          </w:tcPr>
          <w:p w14:paraId="197E90E6" w14:textId="5F56E40B" w:rsidR="00A20014" w:rsidRPr="006E6AAE" w:rsidRDefault="00A20014" w:rsidP="0085050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27899628" w14:textId="23776632" w:rsidR="00A20014" w:rsidRPr="006E6AAE" w:rsidRDefault="00A20014" w:rsidP="002D7B6B">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645244C3" w14:textId="36984ABB" w:rsidR="00A20014" w:rsidRPr="006E6AAE" w:rsidRDefault="00A20014" w:rsidP="00855E89">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7FC12778"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757C4C28" w14:textId="6528F7D0" w:rsidR="00A20014" w:rsidRPr="006E6AAE" w:rsidRDefault="00A20014">
            <w:pPr>
              <w:rPr>
                <w:rFonts w:ascii="Arial" w:hAnsi="Arial" w:cs="Arial"/>
                <w:sz w:val="20"/>
                <w:szCs w:val="20"/>
              </w:rPr>
            </w:pPr>
            <w:r w:rsidRPr="006E6AAE">
              <w:rPr>
                <w:rFonts w:ascii="Arial" w:hAnsi="Arial" w:cs="Arial"/>
                <w:sz w:val="20"/>
                <w:szCs w:val="20"/>
              </w:rPr>
              <w:t>Qualified personnel, procedures, records, reporting, and subcontractor disclosure</w:t>
            </w:r>
          </w:p>
        </w:tc>
        <w:tc>
          <w:tcPr>
            <w:tcW w:w="599" w:type="pct"/>
            <w:hideMark/>
          </w:tcPr>
          <w:p w14:paraId="3C8283CE" w14:textId="1C999646"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 4</w:t>
            </w:r>
          </w:p>
        </w:tc>
        <w:tc>
          <w:tcPr>
            <w:tcW w:w="500" w:type="pct"/>
            <w:hideMark/>
          </w:tcPr>
          <w:p w14:paraId="7607579D" w14:textId="2164CAC0" w:rsidR="00A20014" w:rsidRPr="006E6AAE" w:rsidRDefault="00A20014" w:rsidP="00BA554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12B923D0" w14:textId="32C2F59A" w:rsidR="00A20014" w:rsidRPr="006E6AAE" w:rsidRDefault="00A20014" w:rsidP="00C6303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639FAD1D" w14:textId="7C54E437" w:rsidR="00A20014" w:rsidRPr="006E6AAE" w:rsidRDefault="00A20014" w:rsidP="0071426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39D175E9"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3014230D" w14:textId="0908A0CF" w:rsidR="00A20014" w:rsidRPr="006E6AAE" w:rsidRDefault="00A20014">
            <w:pPr>
              <w:rPr>
                <w:rFonts w:ascii="Arial" w:hAnsi="Arial" w:cs="Arial"/>
                <w:sz w:val="20"/>
                <w:szCs w:val="20"/>
              </w:rPr>
            </w:pPr>
            <w:r w:rsidRPr="006E6AAE">
              <w:rPr>
                <w:rFonts w:ascii="Arial" w:hAnsi="Arial" w:cs="Arial"/>
                <w:sz w:val="20"/>
                <w:szCs w:val="20"/>
              </w:rPr>
              <w:t>Endpoint onboarding, offboarding, device lifecycle, and notice requirements</w:t>
            </w:r>
          </w:p>
        </w:tc>
        <w:tc>
          <w:tcPr>
            <w:tcW w:w="599" w:type="pct"/>
            <w:hideMark/>
          </w:tcPr>
          <w:p w14:paraId="0F917853" w14:textId="4A7AE79D"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 5</w:t>
            </w:r>
          </w:p>
        </w:tc>
        <w:tc>
          <w:tcPr>
            <w:tcW w:w="500" w:type="pct"/>
            <w:hideMark/>
          </w:tcPr>
          <w:p w14:paraId="5AC1D062" w14:textId="61ABC3B4" w:rsidR="00A20014" w:rsidRPr="006E6AAE" w:rsidRDefault="00A20014" w:rsidP="00BA330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58641D56" w14:textId="157FB8D8" w:rsidR="00A20014" w:rsidRPr="006E6AAE" w:rsidRDefault="00A20014" w:rsidP="00291E89">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13C64F00" w14:textId="5FE2F1E3" w:rsidR="00A20014" w:rsidRPr="006E6AAE" w:rsidRDefault="00A20014" w:rsidP="00494731">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749DC9FA"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33A54D5A" w14:textId="047012D3" w:rsidR="00A20014" w:rsidRPr="006E6AAE" w:rsidRDefault="00A20014">
            <w:pPr>
              <w:rPr>
                <w:rFonts w:ascii="Arial" w:hAnsi="Arial" w:cs="Arial"/>
                <w:sz w:val="20"/>
                <w:szCs w:val="20"/>
              </w:rPr>
            </w:pPr>
            <w:r w:rsidRPr="006E6AAE">
              <w:rPr>
                <w:rFonts w:ascii="Arial" w:hAnsi="Arial" w:cs="Arial"/>
                <w:sz w:val="20"/>
                <w:szCs w:val="20"/>
              </w:rPr>
              <w:t>Accessible multichannel service desk and supported request types</w:t>
            </w:r>
          </w:p>
        </w:tc>
        <w:tc>
          <w:tcPr>
            <w:tcW w:w="599" w:type="pct"/>
            <w:hideMark/>
          </w:tcPr>
          <w:p w14:paraId="67954A23" w14:textId="40621140"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 6</w:t>
            </w:r>
          </w:p>
        </w:tc>
        <w:tc>
          <w:tcPr>
            <w:tcW w:w="500" w:type="pct"/>
            <w:hideMark/>
          </w:tcPr>
          <w:p w14:paraId="654A15C0" w14:textId="420BD544" w:rsidR="00A20014" w:rsidRPr="006E6AAE" w:rsidRDefault="00A20014" w:rsidP="00B43252">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66315C4F" w14:textId="5B017CA0" w:rsidR="00A20014" w:rsidRPr="006E6AAE" w:rsidRDefault="00A20014" w:rsidP="00E92F8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0EAF42AE" w14:textId="6316E7AE" w:rsidR="00A20014" w:rsidRPr="006E6AAE" w:rsidRDefault="00A20014" w:rsidP="005E3528">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1F156F1B"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645A6192" w14:textId="24E1D850" w:rsidR="00A20014" w:rsidRPr="006E6AAE" w:rsidRDefault="00A20014">
            <w:pPr>
              <w:rPr>
                <w:rFonts w:ascii="Arial" w:hAnsi="Arial" w:cs="Arial"/>
                <w:sz w:val="20"/>
                <w:szCs w:val="20"/>
              </w:rPr>
            </w:pPr>
            <w:r w:rsidRPr="006E6AAE">
              <w:rPr>
                <w:rFonts w:ascii="Arial" w:hAnsi="Arial" w:cs="Arial"/>
                <w:sz w:val="20"/>
                <w:szCs w:val="20"/>
              </w:rPr>
              <w:t>Ticket limits disclosure and completed service-level response table</w:t>
            </w:r>
          </w:p>
        </w:tc>
        <w:tc>
          <w:tcPr>
            <w:tcW w:w="599" w:type="pct"/>
            <w:hideMark/>
          </w:tcPr>
          <w:p w14:paraId="7A5E11A6" w14:textId="0BC9308D"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 6 and Appendix B</w:t>
            </w:r>
          </w:p>
        </w:tc>
        <w:tc>
          <w:tcPr>
            <w:tcW w:w="500" w:type="pct"/>
            <w:hideMark/>
          </w:tcPr>
          <w:p w14:paraId="05D817ED" w14:textId="33736BDC" w:rsidR="00A20014" w:rsidRPr="006E6AAE" w:rsidRDefault="00A20014" w:rsidP="00641B3C">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4E1A9412" w14:textId="6DFDB481" w:rsidR="00A20014" w:rsidRPr="006E6AAE" w:rsidRDefault="00A20014" w:rsidP="006A01A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6CAF607C" w14:textId="3902B40C" w:rsidR="00A20014" w:rsidRPr="006E6AAE" w:rsidRDefault="00A20014" w:rsidP="001413AC">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58769BA0"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1454349B" w14:textId="59D15EFE" w:rsidR="00A20014" w:rsidRPr="006E6AAE" w:rsidRDefault="003564D0" w:rsidP="003564D0">
            <w:pPr>
              <w:rPr>
                <w:rFonts w:ascii="Arial" w:hAnsi="Arial" w:cs="Arial"/>
                <w:sz w:val="20"/>
                <w:szCs w:val="20"/>
                <w:lang w:eastAsia="en-CA"/>
              </w:rPr>
            </w:pPr>
            <w:r>
              <w:t>Microsoft cloud administration, Bitdefender and Avanan monitoring, incident response, Microsoft Backup, and recovery</w:t>
            </w:r>
          </w:p>
        </w:tc>
        <w:tc>
          <w:tcPr>
            <w:tcW w:w="599" w:type="pct"/>
            <w:hideMark/>
          </w:tcPr>
          <w:p w14:paraId="7D72D0F5" w14:textId="6EDBA08E"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 7</w:t>
            </w:r>
          </w:p>
        </w:tc>
        <w:tc>
          <w:tcPr>
            <w:tcW w:w="500" w:type="pct"/>
            <w:hideMark/>
          </w:tcPr>
          <w:p w14:paraId="38C73F1D" w14:textId="43624B43" w:rsidR="00A20014" w:rsidRPr="006E6AAE" w:rsidRDefault="00A20014" w:rsidP="008A5DBE">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4ECD1BF8" w14:textId="2CEE2B93" w:rsidR="00A20014" w:rsidRPr="006E6AAE" w:rsidRDefault="00A20014" w:rsidP="007B7F42">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2DB6CA2B" w14:textId="480A5EE6" w:rsidR="00A20014" w:rsidRPr="006E6AAE" w:rsidRDefault="00A20014" w:rsidP="0093088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755D3401"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593D3851" w14:textId="5204C294" w:rsidR="00A20014" w:rsidRPr="006E6AAE" w:rsidRDefault="00A20014" w:rsidP="00D72EBD">
            <w:pPr>
              <w:rPr>
                <w:rFonts w:ascii="Arial" w:hAnsi="Arial" w:cs="Arial"/>
                <w:sz w:val="20"/>
                <w:szCs w:val="20"/>
              </w:rPr>
            </w:pPr>
            <w:r w:rsidRPr="006E6AAE">
              <w:rPr>
                <w:rFonts w:ascii="Arial" w:hAnsi="Arial" w:cs="Arial"/>
                <w:sz w:val="20"/>
                <w:szCs w:val="20"/>
              </w:rPr>
              <w:t>Security exclusions, privacy, subcontractor, data-location, insurance, and optional-service disclosures</w:t>
            </w:r>
          </w:p>
        </w:tc>
        <w:tc>
          <w:tcPr>
            <w:tcW w:w="599" w:type="pct"/>
            <w:hideMark/>
          </w:tcPr>
          <w:p w14:paraId="1CA66A8C" w14:textId="522FE991"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Sections 7 and 15</w:t>
            </w:r>
          </w:p>
        </w:tc>
        <w:tc>
          <w:tcPr>
            <w:tcW w:w="500" w:type="pct"/>
            <w:hideMark/>
          </w:tcPr>
          <w:p w14:paraId="37523EA6" w14:textId="2EC834AC" w:rsidR="00A20014" w:rsidRPr="006E6AAE" w:rsidRDefault="00A20014" w:rsidP="0058587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693A2C36" w14:textId="519968E6" w:rsidR="00A20014" w:rsidRPr="006E6AAE" w:rsidRDefault="00A20014" w:rsidP="00254366">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77BEFF83" w14:textId="055A2529" w:rsidR="00A20014" w:rsidRPr="006E6AAE" w:rsidRDefault="00A20014" w:rsidP="00175A66">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0829A7C0"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13A10E77" w14:textId="04D2D290" w:rsidR="00A20014" w:rsidRPr="006E6AAE" w:rsidRDefault="00A20014">
            <w:pPr>
              <w:rPr>
                <w:rFonts w:ascii="Arial" w:hAnsi="Arial" w:cs="Arial"/>
                <w:sz w:val="20"/>
                <w:szCs w:val="20"/>
              </w:rPr>
            </w:pPr>
            <w:r w:rsidRPr="006E6AAE">
              <w:rPr>
                <w:rFonts w:ascii="Arial" w:hAnsi="Arial" w:cs="Arial"/>
                <w:sz w:val="20"/>
                <w:szCs w:val="20"/>
              </w:rPr>
              <w:t>Completed pricing schedule and full cost disclosure</w:t>
            </w:r>
          </w:p>
        </w:tc>
        <w:tc>
          <w:tcPr>
            <w:tcW w:w="599" w:type="pct"/>
            <w:hideMark/>
          </w:tcPr>
          <w:p w14:paraId="24B4A7B3" w14:textId="160D0BC4"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 8 and Appendix A</w:t>
            </w:r>
          </w:p>
        </w:tc>
        <w:tc>
          <w:tcPr>
            <w:tcW w:w="500" w:type="pct"/>
            <w:hideMark/>
          </w:tcPr>
          <w:p w14:paraId="419247E8" w14:textId="0D433046" w:rsidR="00A20014" w:rsidRPr="006E6AAE" w:rsidRDefault="00A20014" w:rsidP="00632747">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23DD6CDE" w14:textId="659FAB2B" w:rsidR="00A20014" w:rsidRPr="006E6AAE" w:rsidRDefault="00A20014" w:rsidP="00835A53">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00A65579" w14:textId="3976843C" w:rsidR="00A20014" w:rsidRPr="006E6AAE" w:rsidRDefault="00A20014" w:rsidP="00F273AE">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16FF360F"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41152B58" w14:textId="2E7745A8" w:rsidR="00A20014" w:rsidRPr="006E6AAE" w:rsidRDefault="00A20014">
            <w:pPr>
              <w:rPr>
                <w:rFonts w:ascii="Arial" w:hAnsi="Arial" w:cs="Arial"/>
                <w:sz w:val="20"/>
                <w:szCs w:val="20"/>
              </w:rPr>
            </w:pPr>
            <w:r w:rsidRPr="006E6AAE">
              <w:rPr>
                <w:rFonts w:ascii="Arial" w:hAnsi="Arial" w:cs="Arial"/>
                <w:sz w:val="20"/>
                <w:szCs w:val="20"/>
              </w:rPr>
              <w:t xml:space="preserve">Transition methodology, schedule, responsibilities, </w:t>
            </w:r>
            <w:r w:rsidRPr="006E6AAE">
              <w:rPr>
                <w:rFonts w:ascii="Arial" w:hAnsi="Arial" w:cs="Arial"/>
                <w:sz w:val="20"/>
                <w:szCs w:val="20"/>
              </w:rPr>
              <w:lastRenderedPageBreak/>
              <w:t>risks, and acceptance deliverables</w:t>
            </w:r>
          </w:p>
        </w:tc>
        <w:tc>
          <w:tcPr>
            <w:tcW w:w="599" w:type="pct"/>
            <w:hideMark/>
          </w:tcPr>
          <w:p w14:paraId="642CB5F5" w14:textId="3A1382E7"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lastRenderedPageBreak/>
              <w:t>Section 9</w:t>
            </w:r>
          </w:p>
        </w:tc>
        <w:tc>
          <w:tcPr>
            <w:tcW w:w="500" w:type="pct"/>
            <w:hideMark/>
          </w:tcPr>
          <w:p w14:paraId="224D5837" w14:textId="791FCEAC" w:rsidR="00A20014" w:rsidRPr="006E6AAE" w:rsidRDefault="00A20014" w:rsidP="00B75320">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0C3DF227" w14:textId="54489FD5" w:rsidR="00A20014" w:rsidRPr="006E6AAE" w:rsidRDefault="00A20014" w:rsidP="000D21E2">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3F7F702D" w14:textId="01289842" w:rsidR="00A20014" w:rsidRPr="006E6AAE" w:rsidRDefault="00A20014" w:rsidP="00D32DC3">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3CBA6F8E"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57C98A68" w14:textId="2E56BB97" w:rsidR="00A20014" w:rsidRPr="006E6AAE" w:rsidRDefault="00A20014">
            <w:pPr>
              <w:rPr>
                <w:rFonts w:ascii="Arial" w:hAnsi="Arial" w:cs="Arial"/>
                <w:sz w:val="20"/>
                <w:szCs w:val="20"/>
              </w:rPr>
            </w:pPr>
            <w:r w:rsidRPr="006E6AAE">
              <w:rPr>
                <w:rFonts w:ascii="Arial" w:hAnsi="Arial" w:cs="Arial"/>
                <w:sz w:val="20"/>
                <w:szCs w:val="20"/>
              </w:rPr>
              <w:t>Submission format and completed Appendices A, B, and C</w:t>
            </w:r>
          </w:p>
        </w:tc>
        <w:tc>
          <w:tcPr>
            <w:tcW w:w="599" w:type="pct"/>
            <w:hideMark/>
          </w:tcPr>
          <w:p w14:paraId="69CF9105" w14:textId="3A288DDB"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Sections 12–13</w:t>
            </w:r>
          </w:p>
        </w:tc>
        <w:tc>
          <w:tcPr>
            <w:tcW w:w="500" w:type="pct"/>
            <w:hideMark/>
          </w:tcPr>
          <w:p w14:paraId="5AFB5378" w14:textId="11B38778" w:rsidR="00A20014" w:rsidRPr="006E6AAE" w:rsidRDefault="00A20014" w:rsidP="005D728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76BDF696" w14:textId="2F60B92C" w:rsidR="00A20014" w:rsidRPr="006E6AAE" w:rsidRDefault="00A20014" w:rsidP="001749B4">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70A9CA15" w14:textId="2CAC97C4" w:rsidR="00A20014" w:rsidRPr="006E6AAE" w:rsidRDefault="00A20014" w:rsidP="00665CCE">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78336CE8"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57567207" w14:textId="64DF5CF7" w:rsidR="00A20014" w:rsidRPr="006E6AAE" w:rsidRDefault="00A20014">
            <w:pPr>
              <w:rPr>
                <w:rFonts w:ascii="Arial" w:hAnsi="Arial" w:cs="Arial"/>
                <w:sz w:val="20"/>
                <w:szCs w:val="20"/>
              </w:rPr>
            </w:pPr>
            <w:r w:rsidRPr="006E6AAE">
              <w:rPr>
                <w:rFonts w:ascii="Arial" w:hAnsi="Arial" w:cs="Arial"/>
                <w:sz w:val="20"/>
                <w:szCs w:val="20"/>
              </w:rPr>
              <w:t>Questions directed only to the named CCRW contact</w:t>
            </w:r>
          </w:p>
        </w:tc>
        <w:tc>
          <w:tcPr>
            <w:tcW w:w="599" w:type="pct"/>
            <w:hideMark/>
          </w:tcPr>
          <w:p w14:paraId="2A614F69" w14:textId="7C8EE3CD"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Section 11</w:t>
            </w:r>
          </w:p>
        </w:tc>
        <w:tc>
          <w:tcPr>
            <w:tcW w:w="500" w:type="pct"/>
            <w:hideMark/>
          </w:tcPr>
          <w:p w14:paraId="723032F4" w14:textId="0129C124" w:rsidR="00A20014" w:rsidRPr="006E6AAE" w:rsidRDefault="00A20014" w:rsidP="00EE42E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3E1FA33E" w14:textId="39E34105" w:rsidR="00A20014" w:rsidRPr="006E6AAE" w:rsidRDefault="00A20014" w:rsidP="00B85031">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5EC64AE0" w14:textId="5E422678" w:rsidR="00A20014" w:rsidRPr="006E6AAE" w:rsidRDefault="00A20014" w:rsidP="0052183D">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20014" w:rsidRPr="006E6AAE" w14:paraId="6F127B30" w14:textId="77777777" w:rsidTr="00F64057">
        <w:tc>
          <w:tcPr>
            <w:cnfStyle w:val="001000000000" w:firstRow="0" w:lastRow="0" w:firstColumn="1" w:lastColumn="0" w:oddVBand="0" w:evenVBand="0" w:oddHBand="0" w:evenHBand="0" w:firstRowFirstColumn="0" w:firstRowLastColumn="0" w:lastRowFirstColumn="0" w:lastRowLastColumn="0"/>
            <w:tcW w:w="1599" w:type="pct"/>
            <w:hideMark/>
          </w:tcPr>
          <w:p w14:paraId="67E5F1F2" w14:textId="74552A5A" w:rsidR="00A20014" w:rsidRPr="006E6AAE" w:rsidRDefault="00A20014">
            <w:pPr>
              <w:rPr>
                <w:rFonts w:ascii="Arial" w:hAnsi="Arial" w:cs="Arial"/>
                <w:sz w:val="20"/>
                <w:szCs w:val="20"/>
              </w:rPr>
            </w:pPr>
            <w:r w:rsidRPr="006E6AAE">
              <w:rPr>
                <w:rFonts w:ascii="Arial" w:hAnsi="Arial" w:cs="Arial"/>
                <w:sz w:val="20"/>
                <w:szCs w:val="20"/>
              </w:rPr>
              <w:t>Proposal cross-references and disclosure of exceptions or alternatives</w:t>
            </w:r>
          </w:p>
        </w:tc>
        <w:tc>
          <w:tcPr>
            <w:tcW w:w="599" w:type="pct"/>
            <w:hideMark/>
          </w:tcPr>
          <w:p w14:paraId="7B7FBFE1" w14:textId="5D96B9FA" w:rsidR="00A20014" w:rsidRPr="006E6AAE" w:rsidRDefault="00A20014">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E6AAE">
              <w:rPr>
                <w:rFonts w:ascii="Arial" w:hAnsi="Arial" w:cs="Arial"/>
                <w:sz w:val="20"/>
                <w:szCs w:val="20"/>
              </w:rPr>
              <w:t>Appendix C</w:t>
            </w:r>
          </w:p>
        </w:tc>
        <w:tc>
          <w:tcPr>
            <w:tcW w:w="500" w:type="pct"/>
            <w:hideMark/>
          </w:tcPr>
          <w:p w14:paraId="6EF11B50" w14:textId="7EAAF658" w:rsidR="00A20014" w:rsidRPr="006E6AAE" w:rsidRDefault="00A20014" w:rsidP="0001426A">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900" w:type="pct"/>
            <w:hideMark/>
          </w:tcPr>
          <w:p w14:paraId="32B1C094" w14:textId="7FB98806" w:rsidR="00A20014" w:rsidRPr="006E6AAE" w:rsidRDefault="00A20014" w:rsidP="007F096F">
            <w:pPr>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402" w:type="pct"/>
            <w:hideMark/>
          </w:tcPr>
          <w:p w14:paraId="6835B29F" w14:textId="0BA44A57" w:rsidR="00A20014" w:rsidRPr="006E6AAE" w:rsidRDefault="00A20014" w:rsidP="005421D5">
            <w:pPr>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19AA09E" w14:textId="77777777" w:rsidR="00FB05EC" w:rsidRPr="006E6AAE" w:rsidRDefault="00FB05EC" w:rsidP="006C0F60">
      <w:pPr>
        <w:pStyle w:val="Heading2"/>
        <w:rPr>
          <w:lang w:val="fr-FR" w:eastAsia="en-CA"/>
        </w:rPr>
      </w:pPr>
      <w:r w:rsidRPr="006E6AAE">
        <w:rPr>
          <w:lang w:val="fr-FR"/>
        </w:rPr>
        <w:t xml:space="preserve">Appendix D: </w:t>
      </w:r>
      <w:r w:rsidRPr="00DA6F81">
        <w:t>Technical</w:t>
      </w:r>
      <w:r w:rsidRPr="006E6AAE">
        <w:rPr>
          <w:lang w:val="fr-FR"/>
        </w:rPr>
        <w:t xml:space="preserve"> </w:t>
      </w:r>
      <w:r w:rsidRPr="00DA6F81">
        <w:t>Environment</w:t>
      </w:r>
      <w:r w:rsidRPr="006E6AAE">
        <w:rPr>
          <w:lang w:val="fr-FR"/>
        </w:rPr>
        <w:t xml:space="preserve"> Inventory</w:t>
      </w:r>
    </w:p>
    <w:p w14:paraId="6B33FC88" w14:textId="77777777" w:rsidR="00FB05EC" w:rsidRPr="006E6AAE" w:rsidRDefault="00FB05EC" w:rsidP="00FB05EC">
      <w:pPr>
        <w:pStyle w:val="ListParagraph"/>
        <w:numPr>
          <w:ilvl w:val="0"/>
          <w:numId w:val="29"/>
        </w:numPr>
        <w:rPr>
          <w:rFonts w:ascii="Arial" w:hAnsi="Arial" w:cs="Arial"/>
        </w:rPr>
      </w:pPr>
      <w:r w:rsidRPr="006E6AAE">
        <w:rPr>
          <w:rFonts w:ascii="Arial" w:hAnsi="Arial" w:cs="Arial"/>
        </w:rPr>
        <w:t>Microsoft 365, Entra ID, Intune, Exchange Online, Teams, SharePoint, and OneDrive;</w:t>
      </w:r>
    </w:p>
    <w:p w14:paraId="446BED4F" w14:textId="0F026FAE" w:rsidR="00A20014" w:rsidRPr="006E6AAE" w:rsidRDefault="00A20014" w:rsidP="000F4596">
      <w:pPr>
        <w:pStyle w:val="ListParagraph"/>
        <w:numPr>
          <w:ilvl w:val="0"/>
          <w:numId w:val="29"/>
        </w:numPr>
        <w:rPr>
          <w:rFonts w:ascii="Arial" w:hAnsi="Arial" w:cs="Arial"/>
        </w:rPr>
      </w:pPr>
      <w:r w:rsidRPr="006E6AAE">
        <w:rPr>
          <w:rFonts w:ascii="Arial" w:hAnsi="Arial" w:cs="Arial"/>
        </w:rPr>
        <w:t>Bitdefender endpoint security</w:t>
      </w:r>
      <w:r w:rsidR="000F4596">
        <w:rPr>
          <w:rFonts w:ascii="Arial" w:hAnsi="Arial" w:cs="Arial"/>
        </w:rPr>
        <w:t>, Avanan email security,</w:t>
      </w:r>
      <w:r w:rsidRPr="006E6AAE">
        <w:rPr>
          <w:rFonts w:ascii="Arial" w:hAnsi="Arial" w:cs="Arial"/>
        </w:rPr>
        <w:t xml:space="preserve"> and Microsoft Backup;</w:t>
      </w:r>
    </w:p>
    <w:p w14:paraId="7B7BCBEF" w14:textId="77777777" w:rsidR="00FB05EC" w:rsidRPr="006E6AAE" w:rsidRDefault="00FB05EC" w:rsidP="00FB05EC">
      <w:pPr>
        <w:pStyle w:val="ListParagraph"/>
        <w:numPr>
          <w:ilvl w:val="0"/>
          <w:numId w:val="29"/>
        </w:numPr>
        <w:rPr>
          <w:rFonts w:ascii="Arial" w:hAnsi="Arial" w:cs="Arial"/>
        </w:rPr>
      </w:pPr>
      <w:r w:rsidRPr="006E6AAE">
        <w:rPr>
          <w:rFonts w:ascii="Arial" w:hAnsi="Arial" w:cs="Arial"/>
        </w:rPr>
        <w:t>organization-owned Windows computers; and</w:t>
      </w:r>
    </w:p>
    <w:p w14:paraId="574B80AA" w14:textId="77777777" w:rsidR="00FB05EC" w:rsidRPr="006E6AAE" w:rsidRDefault="00FB05EC" w:rsidP="00FB05EC">
      <w:pPr>
        <w:pStyle w:val="ListParagraph"/>
        <w:numPr>
          <w:ilvl w:val="0"/>
          <w:numId w:val="29"/>
        </w:numPr>
        <w:rPr>
          <w:rFonts w:ascii="Arial" w:hAnsi="Arial" w:cs="Arial"/>
        </w:rPr>
      </w:pPr>
      <w:r w:rsidRPr="006E6AAE">
        <w:rPr>
          <w:rFonts w:ascii="Arial" w:hAnsi="Arial" w:cs="Arial"/>
        </w:rPr>
        <w:t>accessibility-related hardware and assistive technologies, where required.</w:t>
      </w:r>
    </w:p>
    <w:p w14:paraId="52C5DCE8" w14:textId="77777777" w:rsidR="00FB05EC" w:rsidRPr="006E6AAE" w:rsidRDefault="00FB05EC" w:rsidP="006C0F60">
      <w:pPr>
        <w:pStyle w:val="Heading2"/>
        <w:rPr>
          <w:lang w:eastAsia="en-CA"/>
        </w:rPr>
      </w:pPr>
      <w:r w:rsidRPr="006E6AAE">
        <w:t>Appendix E: Optional Device Leasing or Device-as-a-Service</w:t>
      </w:r>
    </w:p>
    <w:p w14:paraId="49DB23F4" w14:textId="77777777" w:rsidR="00FB05EC" w:rsidRPr="006E6AAE" w:rsidRDefault="00FB05EC">
      <w:pPr>
        <w:rPr>
          <w:rFonts w:ascii="Arial" w:hAnsi="Arial" w:cs="Arial"/>
          <w:lang w:eastAsia="en-CA"/>
        </w:rPr>
      </w:pPr>
      <w:r w:rsidRPr="006E6AAE">
        <w:rPr>
          <w:rFonts w:ascii="Arial" w:hAnsi="Arial" w:cs="Arial"/>
        </w:rPr>
        <w:t>Proponents may submit an optional device leasing or device-as-a-service model. The option must describe equipment specifications, lease term, monthly cost, refresh schedule, warranty and repair coverage, replacement procedures, end-of-term ownership, early termination costs, return requirements, and data wiping or destruction procedures. Optional pricing must be presented separately and will not replace the requirement to support CCRW-owned devices.</w:t>
      </w:r>
    </w:p>
    <w:p w14:paraId="6D3EAED1" w14:textId="77777777" w:rsidR="00C529D6" w:rsidRPr="006E6AAE" w:rsidRDefault="00C529D6">
      <w:pPr>
        <w:rPr>
          <w:rFonts w:ascii="Arial" w:hAnsi="Arial" w:cs="Arial"/>
        </w:rPr>
      </w:pPr>
    </w:p>
    <w:sectPr w:rsidR="00C529D6" w:rsidRPr="006E6AA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B92F2" w14:textId="77777777" w:rsidR="0079010A" w:rsidRDefault="0079010A" w:rsidP="00F64057">
      <w:pPr>
        <w:spacing w:after="0" w:line="240" w:lineRule="auto"/>
      </w:pPr>
      <w:r>
        <w:separator/>
      </w:r>
    </w:p>
  </w:endnote>
  <w:endnote w:type="continuationSeparator" w:id="0">
    <w:p w14:paraId="48755AD1" w14:textId="77777777" w:rsidR="0079010A" w:rsidRDefault="0079010A" w:rsidP="00F64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E917D" w14:textId="77777777" w:rsidR="00AF6738" w:rsidRDefault="00AF67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A8783" w14:textId="77777777" w:rsidR="00F4736A" w:rsidRDefault="00F4736A" w:rsidP="00F4736A">
    <w:pPr>
      <w:pStyle w:val="Footer"/>
      <w:spacing w:line="276" w:lineRule="auto"/>
      <w:jc w:val="right"/>
      <w:rPr>
        <w:rFonts w:ascii="Arial" w:hAnsi="Arial" w:cs="Arial"/>
        <w:b/>
        <w:bCs/>
        <w:color w:val="43075C"/>
        <w:sz w:val="23"/>
        <w:szCs w:val="23"/>
      </w:rPr>
    </w:pPr>
  </w:p>
  <w:p w14:paraId="51822C53" w14:textId="03AEE8ED" w:rsidR="00F4736A" w:rsidRPr="00C14EFA" w:rsidRDefault="00F4736A" w:rsidP="00F4736A">
    <w:pPr>
      <w:pStyle w:val="Footer"/>
      <w:spacing w:line="276" w:lineRule="auto"/>
      <w:jc w:val="right"/>
      <w:rPr>
        <w:rFonts w:ascii="Arial" w:hAnsi="Arial" w:cs="Arial"/>
        <w:b/>
        <w:bCs/>
        <w:color w:val="43075C"/>
        <w:sz w:val="23"/>
        <w:szCs w:val="23"/>
      </w:rPr>
    </w:pPr>
    <w:r>
      <w:rPr>
        <w:rFonts w:ascii="Arial" w:hAnsi="Arial" w:cs="Arial"/>
        <w:b/>
        <w:bCs/>
        <w:color w:val="43075C"/>
        <w:sz w:val="23"/>
        <w:szCs w:val="23"/>
      </w:rPr>
      <w:t>Canadi</w:t>
    </w:r>
    <w:r w:rsidRPr="00C14EFA">
      <w:rPr>
        <w:rFonts w:ascii="Arial" w:hAnsi="Arial" w:cs="Arial"/>
        <w:b/>
        <w:bCs/>
        <w:color w:val="43075C"/>
        <w:sz w:val="23"/>
        <w:szCs w:val="23"/>
      </w:rPr>
      <w:t>an Council on Rehabilitation and Work</w:t>
    </w:r>
  </w:p>
  <w:p w14:paraId="09EB5056" w14:textId="77777777" w:rsidR="00F4736A" w:rsidRPr="00C14EFA" w:rsidRDefault="00F4736A" w:rsidP="00F4736A">
    <w:pPr>
      <w:autoSpaceDE w:val="0"/>
      <w:autoSpaceDN w:val="0"/>
      <w:adjustRightInd w:val="0"/>
      <w:spacing w:after="0" w:line="276" w:lineRule="auto"/>
      <w:jc w:val="right"/>
      <w:rPr>
        <w:rFonts w:ascii="Arial" w:hAnsi="Arial" w:cs="Arial"/>
        <w:kern w:val="0"/>
        <w:sz w:val="23"/>
        <w:szCs w:val="23"/>
        <w:lang w:val="en-US"/>
      </w:rPr>
    </w:pPr>
    <w:r>
      <w:rPr>
        <w:rFonts w:ascii="Arial" w:hAnsi="Arial" w:cs="Arial"/>
        <w:kern w:val="0"/>
        <w:sz w:val="23"/>
        <w:szCs w:val="23"/>
        <w:lang w:val="en-US"/>
      </w:rPr>
      <w:t xml:space="preserve">1867 </w:t>
    </w:r>
    <w:r w:rsidRPr="00C14EFA">
      <w:rPr>
        <w:rFonts w:ascii="Arial" w:hAnsi="Arial" w:cs="Arial"/>
        <w:kern w:val="0"/>
        <w:sz w:val="23"/>
        <w:szCs w:val="23"/>
        <w:lang w:val="en-US"/>
      </w:rPr>
      <w:t>Yonge Street, Suite 906</w:t>
    </w:r>
  </w:p>
  <w:p w14:paraId="2375A11A" w14:textId="77777777" w:rsidR="00F4736A" w:rsidRPr="00C14EFA" w:rsidRDefault="00F4736A" w:rsidP="00F4736A">
    <w:pPr>
      <w:autoSpaceDE w:val="0"/>
      <w:autoSpaceDN w:val="0"/>
      <w:adjustRightInd w:val="0"/>
      <w:spacing w:after="0" w:line="240" w:lineRule="auto"/>
      <w:jc w:val="right"/>
      <w:rPr>
        <w:rFonts w:ascii="Arial" w:hAnsi="Arial" w:cs="Arial"/>
        <w:kern w:val="0"/>
        <w:sz w:val="23"/>
        <w:szCs w:val="23"/>
        <w:lang w:val="en-US"/>
      </w:rPr>
    </w:pPr>
    <w:r w:rsidRPr="00C14EFA">
      <w:rPr>
        <w:rFonts w:ascii="Arial" w:hAnsi="Arial" w:cs="Arial"/>
        <w:kern w:val="0"/>
        <w:sz w:val="23"/>
        <w:szCs w:val="23"/>
        <w:lang w:val="en-US"/>
      </w:rPr>
      <w:t>Toronto, ON M4S 1Y5</w:t>
    </w:r>
  </w:p>
  <w:p w14:paraId="72B21C36" w14:textId="77777777" w:rsidR="00F4736A" w:rsidRPr="00C14EFA" w:rsidRDefault="00F4736A" w:rsidP="00F4736A">
    <w:pPr>
      <w:autoSpaceDE w:val="0"/>
      <w:autoSpaceDN w:val="0"/>
      <w:adjustRightInd w:val="0"/>
      <w:spacing w:after="0" w:line="240" w:lineRule="auto"/>
      <w:jc w:val="right"/>
      <w:rPr>
        <w:rFonts w:ascii="Arial" w:hAnsi="Arial" w:cs="Arial"/>
        <w:kern w:val="0"/>
        <w:sz w:val="23"/>
        <w:szCs w:val="23"/>
        <w:lang w:val="en-US"/>
      </w:rPr>
    </w:pPr>
    <w:r w:rsidRPr="00C14EFA">
      <w:rPr>
        <w:rFonts w:ascii="Arial" w:hAnsi="Arial" w:cs="Arial"/>
        <w:kern w:val="0"/>
        <w:sz w:val="23"/>
        <w:szCs w:val="23"/>
        <w:lang w:val="en-US"/>
      </w:rPr>
      <w:t>1-800-664-0925</w:t>
    </w:r>
  </w:p>
  <w:p w14:paraId="3B61F953" w14:textId="22CBE8CE" w:rsidR="00F4736A" w:rsidRPr="00F4736A" w:rsidRDefault="00F4736A" w:rsidP="00F4736A">
    <w:pPr>
      <w:pStyle w:val="Footer"/>
      <w:jc w:val="right"/>
      <w:rPr>
        <w:rFonts w:ascii="Arial" w:hAnsi="Arial" w:cs="Arial"/>
        <w:color w:val="000000" w:themeColor="text1"/>
        <w:sz w:val="23"/>
        <w:szCs w:val="23"/>
      </w:rPr>
    </w:pPr>
    <w:r w:rsidRPr="00C14EFA">
      <w:rPr>
        <w:rFonts w:ascii="Arial" w:hAnsi="Arial" w:cs="Arial"/>
        <w:kern w:val="0"/>
        <w:sz w:val="23"/>
        <w:szCs w:val="23"/>
        <w:lang w:val="en-US"/>
      </w:rPr>
      <w:t>www.ccrw.org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A820" w14:textId="77777777" w:rsidR="00AF6738" w:rsidRDefault="00AF6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E7E2C" w14:textId="77777777" w:rsidR="0079010A" w:rsidRDefault="0079010A" w:rsidP="00F64057">
      <w:pPr>
        <w:spacing w:after="0" w:line="240" w:lineRule="auto"/>
      </w:pPr>
      <w:r>
        <w:separator/>
      </w:r>
    </w:p>
  </w:footnote>
  <w:footnote w:type="continuationSeparator" w:id="0">
    <w:p w14:paraId="4B59C371" w14:textId="77777777" w:rsidR="0079010A" w:rsidRDefault="0079010A" w:rsidP="00F64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E717" w14:textId="77777777" w:rsidR="00AF6738" w:rsidRDefault="00AF67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2174E" w14:textId="358ED70F" w:rsidR="00F64057" w:rsidRDefault="00F64057" w:rsidP="00F64057">
    <w:pPr>
      <w:pStyle w:val="Header"/>
      <w:jc w:val="center"/>
    </w:pPr>
    <w:r>
      <w:rPr>
        <w:noProof/>
      </w:rPr>
      <w:drawing>
        <wp:inline distT="0" distB="0" distL="0" distR="0" wp14:anchorId="43DD1F02" wp14:editId="15FD5E79">
          <wp:extent cx="949124" cy="474562"/>
          <wp:effectExtent l="0" t="0" r="3810" b="1905"/>
          <wp:docPr id="737830755" name="Picture 1" descr="CCR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30755" name="Picture 1" descr="CCRW Logo"/>
                  <pic:cNvPicPr/>
                </pic:nvPicPr>
                <pic:blipFill>
                  <a:blip r:embed="rId1">
                    <a:extLst>
                      <a:ext uri="{28A0092B-C50C-407E-A947-70E740481C1C}">
                        <a14:useLocalDpi xmlns:a14="http://schemas.microsoft.com/office/drawing/2010/main" val="0"/>
                      </a:ext>
                    </a:extLst>
                  </a:blip>
                  <a:stretch>
                    <a:fillRect/>
                  </a:stretch>
                </pic:blipFill>
                <pic:spPr>
                  <a:xfrm>
                    <a:off x="0" y="0"/>
                    <a:ext cx="964822" cy="482411"/>
                  </a:xfrm>
                  <a:prstGeom prst="rect">
                    <a:avLst/>
                  </a:prstGeom>
                </pic:spPr>
              </pic:pic>
            </a:graphicData>
          </a:graphic>
        </wp:inline>
      </w:drawing>
    </w:r>
  </w:p>
  <w:p w14:paraId="3D906204" w14:textId="77777777" w:rsidR="00F64057" w:rsidRDefault="00F640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4E380" w14:textId="77777777" w:rsidR="00AF6738" w:rsidRDefault="00AF67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535E"/>
    <w:multiLevelType w:val="multilevel"/>
    <w:tmpl w:val="034E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63489C"/>
    <w:multiLevelType w:val="multilevel"/>
    <w:tmpl w:val="9920D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235059"/>
    <w:multiLevelType w:val="multilevel"/>
    <w:tmpl w:val="3EAA7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1F348E"/>
    <w:multiLevelType w:val="multilevel"/>
    <w:tmpl w:val="C8A27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CF7D26"/>
    <w:multiLevelType w:val="multilevel"/>
    <w:tmpl w:val="D32A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4A15F2"/>
    <w:multiLevelType w:val="multilevel"/>
    <w:tmpl w:val="3EB4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B435E"/>
    <w:multiLevelType w:val="multilevel"/>
    <w:tmpl w:val="469A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CB5B5C"/>
    <w:multiLevelType w:val="multilevel"/>
    <w:tmpl w:val="6A3E5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F22867"/>
    <w:multiLevelType w:val="multilevel"/>
    <w:tmpl w:val="53EE3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417F73"/>
    <w:multiLevelType w:val="multilevel"/>
    <w:tmpl w:val="6E84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3E542B"/>
    <w:multiLevelType w:val="multilevel"/>
    <w:tmpl w:val="72DA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3745C6"/>
    <w:multiLevelType w:val="multilevel"/>
    <w:tmpl w:val="14F42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C32D71"/>
    <w:multiLevelType w:val="multilevel"/>
    <w:tmpl w:val="29F8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D85EFF"/>
    <w:multiLevelType w:val="multilevel"/>
    <w:tmpl w:val="4374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CC3A41"/>
    <w:multiLevelType w:val="multilevel"/>
    <w:tmpl w:val="24FA0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75975CF"/>
    <w:multiLevelType w:val="multilevel"/>
    <w:tmpl w:val="9C40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B632AA"/>
    <w:multiLevelType w:val="multilevel"/>
    <w:tmpl w:val="BD84F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4446E83"/>
    <w:multiLevelType w:val="multilevel"/>
    <w:tmpl w:val="B4A0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2356CA"/>
    <w:multiLevelType w:val="multilevel"/>
    <w:tmpl w:val="71FC3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53008A"/>
    <w:multiLevelType w:val="multilevel"/>
    <w:tmpl w:val="9F66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213256"/>
    <w:multiLevelType w:val="multilevel"/>
    <w:tmpl w:val="927A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2263AF"/>
    <w:multiLevelType w:val="multilevel"/>
    <w:tmpl w:val="191A5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820F84"/>
    <w:multiLevelType w:val="multilevel"/>
    <w:tmpl w:val="D430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D97C1C"/>
    <w:multiLevelType w:val="multilevel"/>
    <w:tmpl w:val="3EEA1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9B072A"/>
    <w:multiLevelType w:val="multilevel"/>
    <w:tmpl w:val="0630B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B848ED"/>
    <w:multiLevelType w:val="multilevel"/>
    <w:tmpl w:val="FE58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B1AC1"/>
    <w:multiLevelType w:val="multilevel"/>
    <w:tmpl w:val="3346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482569"/>
    <w:multiLevelType w:val="multilevel"/>
    <w:tmpl w:val="DF9A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7876FE"/>
    <w:multiLevelType w:val="multilevel"/>
    <w:tmpl w:val="8C04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A36047"/>
    <w:multiLevelType w:val="multilevel"/>
    <w:tmpl w:val="91B2B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BA278F"/>
    <w:multiLevelType w:val="multilevel"/>
    <w:tmpl w:val="9058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BE7E38"/>
    <w:multiLevelType w:val="multilevel"/>
    <w:tmpl w:val="E1D8C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1F537D"/>
    <w:multiLevelType w:val="multilevel"/>
    <w:tmpl w:val="64B01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AC05E35"/>
    <w:multiLevelType w:val="multilevel"/>
    <w:tmpl w:val="E90AD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D241ACE"/>
    <w:multiLevelType w:val="multilevel"/>
    <w:tmpl w:val="1598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639434">
    <w:abstractNumId w:val="25"/>
  </w:num>
  <w:num w:numId="2" w16cid:durableId="1501312649">
    <w:abstractNumId w:val="27"/>
  </w:num>
  <w:num w:numId="3" w16cid:durableId="906915296">
    <w:abstractNumId w:val="22"/>
  </w:num>
  <w:num w:numId="4" w16cid:durableId="794445190">
    <w:abstractNumId w:val="32"/>
  </w:num>
  <w:num w:numId="5" w16cid:durableId="1736389444">
    <w:abstractNumId w:val="26"/>
  </w:num>
  <w:num w:numId="6" w16cid:durableId="908466728">
    <w:abstractNumId w:val="28"/>
  </w:num>
  <w:num w:numId="7" w16cid:durableId="1968470101">
    <w:abstractNumId w:val="6"/>
  </w:num>
  <w:num w:numId="8" w16cid:durableId="112680211">
    <w:abstractNumId w:val="9"/>
  </w:num>
  <w:num w:numId="9" w16cid:durableId="689111378">
    <w:abstractNumId w:val="19"/>
  </w:num>
  <w:num w:numId="10" w16cid:durableId="410086163">
    <w:abstractNumId w:val="24"/>
  </w:num>
  <w:num w:numId="11" w16cid:durableId="753162643">
    <w:abstractNumId w:val="2"/>
  </w:num>
  <w:num w:numId="12" w16cid:durableId="2028871937">
    <w:abstractNumId w:val="8"/>
  </w:num>
  <w:num w:numId="13" w16cid:durableId="1374042699">
    <w:abstractNumId w:val="20"/>
  </w:num>
  <w:num w:numId="14" w16cid:durableId="68576552">
    <w:abstractNumId w:val="5"/>
  </w:num>
  <w:num w:numId="15" w16cid:durableId="917328107">
    <w:abstractNumId w:val="31"/>
  </w:num>
  <w:num w:numId="16" w16cid:durableId="4483416">
    <w:abstractNumId w:val="0"/>
  </w:num>
  <w:num w:numId="17" w16cid:durableId="1591237636">
    <w:abstractNumId w:val="11"/>
  </w:num>
  <w:num w:numId="18" w16cid:durableId="2095979611">
    <w:abstractNumId w:val="21"/>
  </w:num>
  <w:num w:numId="19" w16cid:durableId="1490822703">
    <w:abstractNumId w:val="30"/>
  </w:num>
  <w:num w:numId="20" w16cid:durableId="432670456">
    <w:abstractNumId w:val="3"/>
  </w:num>
  <w:num w:numId="21" w16cid:durableId="411394394">
    <w:abstractNumId w:val="34"/>
  </w:num>
  <w:num w:numId="22" w16cid:durableId="1036462344">
    <w:abstractNumId w:val="15"/>
  </w:num>
  <w:num w:numId="23" w16cid:durableId="309680202">
    <w:abstractNumId w:val="1"/>
  </w:num>
  <w:num w:numId="24" w16cid:durableId="353962903">
    <w:abstractNumId w:val="17"/>
  </w:num>
  <w:num w:numId="25" w16cid:durableId="893463980">
    <w:abstractNumId w:val="13"/>
  </w:num>
  <w:num w:numId="26" w16cid:durableId="1897353909">
    <w:abstractNumId w:val="18"/>
  </w:num>
  <w:num w:numId="27" w16cid:durableId="1068453273">
    <w:abstractNumId w:val="16"/>
  </w:num>
  <w:num w:numId="28" w16cid:durableId="155808727">
    <w:abstractNumId w:val="14"/>
  </w:num>
  <w:num w:numId="29" w16cid:durableId="2080248269">
    <w:abstractNumId w:val="33"/>
  </w:num>
  <w:num w:numId="30" w16cid:durableId="1002657247">
    <w:abstractNumId w:val="4"/>
  </w:num>
  <w:num w:numId="31" w16cid:durableId="1198081219">
    <w:abstractNumId w:val="10"/>
  </w:num>
  <w:num w:numId="32" w16cid:durableId="854660407">
    <w:abstractNumId w:val="7"/>
  </w:num>
  <w:num w:numId="33" w16cid:durableId="1806924957">
    <w:abstractNumId w:val="29"/>
  </w:num>
  <w:num w:numId="34" w16cid:durableId="16348658">
    <w:abstractNumId w:val="23"/>
  </w:num>
  <w:num w:numId="35" w16cid:durableId="243366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D6C"/>
    <w:rsid w:val="0000185C"/>
    <w:rsid w:val="0001426A"/>
    <w:rsid w:val="00026EBD"/>
    <w:rsid w:val="00031B21"/>
    <w:rsid w:val="000739F6"/>
    <w:rsid w:val="00082578"/>
    <w:rsid w:val="00084F45"/>
    <w:rsid w:val="00087A14"/>
    <w:rsid w:val="00093D96"/>
    <w:rsid w:val="00095AE9"/>
    <w:rsid w:val="000A2EC6"/>
    <w:rsid w:val="000A75EF"/>
    <w:rsid w:val="000B401D"/>
    <w:rsid w:val="000B49E4"/>
    <w:rsid w:val="000C789D"/>
    <w:rsid w:val="000D21E2"/>
    <w:rsid w:val="000F4596"/>
    <w:rsid w:val="00121EF7"/>
    <w:rsid w:val="001366B1"/>
    <w:rsid w:val="001413AC"/>
    <w:rsid w:val="001468AB"/>
    <w:rsid w:val="00150321"/>
    <w:rsid w:val="00170F68"/>
    <w:rsid w:val="001749B4"/>
    <w:rsid w:val="00175A66"/>
    <w:rsid w:val="00176D0C"/>
    <w:rsid w:val="00180E05"/>
    <w:rsid w:val="00184A3F"/>
    <w:rsid w:val="001976B8"/>
    <w:rsid w:val="001A43F9"/>
    <w:rsid w:val="001B47AC"/>
    <w:rsid w:val="001C133D"/>
    <w:rsid w:val="001C49E3"/>
    <w:rsid w:val="001D19E3"/>
    <w:rsid w:val="001D7E53"/>
    <w:rsid w:val="002010F6"/>
    <w:rsid w:val="00222819"/>
    <w:rsid w:val="002304D2"/>
    <w:rsid w:val="00254366"/>
    <w:rsid w:val="00267627"/>
    <w:rsid w:val="00267F11"/>
    <w:rsid w:val="00274471"/>
    <w:rsid w:val="00274A12"/>
    <w:rsid w:val="00290AA5"/>
    <w:rsid w:val="00291E89"/>
    <w:rsid w:val="002A2266"/>
    <w:rsid w:val="002D5A3D"/>
    <w:rsid w:val="002D7B6B"/>
    <w:rsid w:val="002E79C8"/>
    <w:rsid w:val="002F0E5E"/>
    <w:rsid w:val="002F104D"/>
    <w:rsid w:val="00301161"/>
    <w:rsid w:val="0030534D"/>
    <w:rsid w:val="00321F5B"/>
    <w:rsid w:val="0032246E"/>
    <w:rsid w:val="00326E6B"/>
    <w:rsid w:val="0033026D"/>
    <w:rsid w:val="00337119"/>
    <w:rsid w:val="003564D0"/>
    <w:rsid w:val="00361716"/>
    <w:rsid w:val="003633DE"/>
    <w:rsid w:val="00397E56"/>
    <w:rsid w:val="003A18B1"/>
    <w:rsid w:val="003B271F"/>
    <w:rsid w:val="003B6C7B"/>
    <w:rsid w:val="003F0557"/>
    <w:rsid w:val="004104C2"/>
    <w:rsid w:val="00415D9C"/>
    <w:rsid w:val="00421DF5"/>
    <w:rsid w:val="00434902"/>
    <w:rsid w:val="00440A02"/>
    <w:rsid w:val="00442E70"/>
    <w:rsid w:val="00453E6C"/>
    <w:rsid w:val="0049385A"/>
    <w:rsid w:val="00494731"/>
    <w:rsid w:val="004A0610"/>
    <w:rsid w:val="004A070D"/>
    <w:rsid w:val="004A07C6"/>
    <w:rsid w:val="004A566A"/>
    <w:rsid w:val="004A7021"/>
    <w:rsid w:val="004B0019"/>
    <w:rsid w:val="004B2960"/>
    <w:rsid w:val="004C05D3"/>
    <w:rsid w:val="004C52C4"/>
    <w:rsid w:val="004D30CC"/>
    <w:rsid w:val="004F3F3B"/>
    <w:rsid w:val="004F4485"/>
    <w:rsid w:val="004F7254"/>
    <w:rsid w:val="005003DE"/>
    <w:rsid w:val="00511C00"/>
    <w:rsid w:val="00521474"/>
    <w:rsid w:val="0052183D"/>
    <w:rsid w:val="00522BF9"/>
    <w:rsid w:val="005331BD"/>
    <w:rsid w:val="00534D4D"/>
    <w:rsid w:val="005421D5"/>
    <w:rsid w:val="0054294E"/>
    <w:rsid w:val="00543E2B"/>
    <w:rsid w:val="00552DC7"/>
    <w:rsid w:val="00554928"/>
    <w:rsid w:val="00556A0B"/>
    <w:rsid w:val="0056756F"/>
    <w:rsid w:val="00571AB5"/>
    <w:rsid w:val="005837A5"/>
    <w:rsid w:val="00585877"/>
    <w:rsid w:val="005934C5"/>
    <w:rsid w:val="005A0379"/>
    <w:rsid w:val="005B5304"/>
    <w:rsid w:val="005D728A"/>
    <w:rsid w:val="005E1CDB"/>
    <w:rsid w:val="005E3528"/>
    <w:rsid w:val="00615CE4"/>
    <w:rsid w:val="00632747"/>
    <w:rsid w:val="00632D6C"/>
    <w:rsid w:val="00640DAF"/>
    <w:rsid w:val="0064198E"/>
    <w:rsid w:val="00641B3C"/>
    <w:rsid w:val="00654B29"/>
    <w:rsid w:val="00665CCE"/>
    <w:rsid w:val="00682329"/>
    <w:rsid w:val="00683DF7"/>
    <w:rsid w:val="00691CFB"/>
    <w:rsid w:val="006A01AF"/>
    <w:rsid w:val="006A202C"/>
    <w:rsid w:val="006A6D59"/>
    <w:rsid w:val="006A7BAE"/>
    <w:rsid w:val="006B0707"/>
    <w:rsid w:val="006B72EC"/>
    <w:rsid w:val="006C0F60"/>
    <w:rsid w:val="006C3B7A"/>
    <w:rsid w:val="006C6251"/>
    <w:rsid w:val="006E6AAE"/>
    <w:rsid w:val="006F101E"/>
    <w:rsid w:val="007128DF"/>
    <w:rsid w:val="00714265"/>
    <w:rsid w:val="00744EEA"/>
    <w:rsid w:val="00756EA7"/>
    <w:rsid w:val="00782552"/>
    <w:rsid w:val="0079010A"/>
    <w:rsid w:val="007A1072"/>
    <w:rsid w:val="007B5285"/>
    <w:rsid w:val="007B7F42"/>
    <w:rsid w:val="007C19D0"/>
    <w:rsid w:val="007D2914"/>
    <w:rsid w:val="007D5981"/>
    <w:rsid w:val="007E59E0"/>
    <w:rsid w:val="007F096F"/>
    <w:rsid w:val="008116C4"/>
    <w:rsid w:val="0081737A"/>
    <w:rsid w:val="00817D03"/>
    <w:rsid w:val="008219ED"/>
    <w:rsid w:val="008227CA"/>
    <w:rsid w:val="00822E87"/>
    <w:rsid w:val="00823D2F"/>
    <w:rsid w:val="00835608"/>
    <w:rsid w:val="00835A53"/>
    <w:rsid w:val="00843DA0"/>
    <w:rsid w:val="0084403F"/>
    <w:rsid w:val="00850509"/>
    <w:rsid w:val="00855E89"/>
    <w:rsid w:val="008571B4"/>
    <w:rsid w:val="00861586"/>
    <w:rsid w:val="0087192E"/>
    <w:rsid w:val="00875BA2"/>
    <w:rsid w:val="0088576E"/>
    <w:rsid w:val="008A2ABB"/>
    <w:rsid w:val="008A4C19"/>
    <w:rsid w:val="008A5DBE"/>
    <w:rsid w:val="008B5A37"/>
    <w:rsid w:val="008C630B"/>
    <w:rsid w:val="008C7BD7"/>
    <w:rsid w:val="008E28C6"/>
    <w:rsid w:val="008E2980"/>
    <w:rsid w:val="008F79AC"/>
    <w:rsid w:val="00900417"/>
    <w:rsid w:val="009016AE"/>
    <w:rsid w:val="0090582A"/>
    <w:rsid w:val="0092104F"/>
    <w:rsid w:val="00930886"/>
    <w:rsid w:val="009379FF"/>
    <w:rsid w:val="0096258D"/>
    <w:rsid w:val="00964259"/>
    <w:rsid w:val="00965B58"/>
    <w:rsid w:val="00980A92"/>
    <w:rsid w:val="009945B6"/>
    <w:rsid w:val="009A6319"/>
    <w:rsid w:val="009B45B3"/>
    <w:rsid w:val="009B74E1"/>
    <w:rsid w:val="009C36AB"/>
    <w:rsid w:val="009D5C38"/>
    <w:rsid w:val="009E56F2"/>
    <w:rsid w:val="009E72EE"/>
    <w:rsid w:val="00A05D45"/>
    <w:rsid w:val="00A060F8"/>
    <w:rsid w:val="00A11760"/>
    <w:rsid w:val="00A11CEB"/>
    <w:rsid w:val="00A20014"/>
    <w:rsid w:val="00A27872"/>
    <w:rsid w:val="00A33C36"/>
    <w:rsid w:val="00A429DD"/>
    <w:rsid w:val="00A527C5"/>
    <w:rsid w:val="00A57838"/>
    <w:rsid w:val="00A62857"/>
    <w:rsid w:val="00A84E9A"/>
    <w:rsid w:val="00AA5B97"/>
    <w:rsid w:val="00AB6DF1"/>
    <w:rsid w:val="00AE2FDF"/>
    <w:rsid w:val="00AE31F7"/>
    <w:rsid w:val="00AF6738"/>
    <w:rsid w:val="00AF7919"/>
    <w:rsid w:val="00B11852"/>
    <w:rsid w:val="00B234AB"/>
    <w:rsid w:val="00B23FB1"/>
    <w:rsid w:val="00B305AF"/>
    <w:rsid w:val="00B31C19"/>
    <w:rsid w:val="00B35440"/>
    <w:rsid w:val="00B43252"/>
    <w:rsid w:val="00B50DFF"/>
    <w:rsid w:val="00B50ECD"/>
    <w:rsid w:val="00B51780"/>
    <w:rsid w:val="00B74349"/>
    <w:rsid w:val="00B75320"/>
    <w:rsid w:val="00B846A0"/>
    <w:rsid w:val="00B85031"/>
    <w:rsid w:val="00B942E1"/>
    <w:rsid w:val="00BA27E9"/>
    <w:rsid w:val="00BA3303"/>
    <w:rsid w:val="00BA5319"/>
    <w:rsid w:val="00BA5543"/>
    <w:rsid w:val="00BA7EF2"/>
    <w:rsid w:val="00BD2370"/>
    <w:rsid w:val="00BF355F"/>
    <w:rsid w:val="00C0422D"/>
    <w:rsid w:val="00C04243"/>
    <w:rsid w:val="00C175CD"/>
    <w:rsid w:val="00C244C0"/>
    <w:rsid w:val="00C302BB"/>
    <w:rsid w:val="00C31978"/>
    <w:rsid w:val="00C34731"/>
    <w:rsid w:val="00C529D6"/>
    <w:rsid w:val="00C63037"/>
    <w:rsid w:val="00C837ED"/>
    <w:rsid w:val="00CC3BD4"/>
    <w:rsid w:val="00CD2DCA"/>
    <w:rsid w:val="00CD6D40"/>
    <w:rsid w:val="00CE5CA1"/>
    <w:rsid w:val="00D21240"/>
    <w:rsid w:val="00D2556E"/>
    <w:rsid w:val="00D32DC3"/>
    <w:rsid w:val="00D41220"/>
    <w:rsid w:val="00D42797"/>
    <w:rsid w:val="00D472C0"/>
    <w:rsid w:val="00D5002A"/>
    <w:rsid w:val="00D66232"/>
    <w:rsid w:val="00D72EBD"/>
    <w:rsid w:val="00D74663"/>
    <w:rsid w:val="00DA6F81"/>
    <w:rsid w:val="00DC5DC6"/>
    <w:rsid w:val="00DE417D"/>
    <w:rsid w:val="00E142D4"/>
    <w:rsid w:val="00E306C2"/>
    <w:rsid w:val="00E32953"/>
    <w:rsid w:val="00E50E80"/>
    <w:rsid w:val="00E51734"/>
    <w:rsid w:val="00E66B9F"/>
    <w:rsid w:val="00E8196D"/>
    <w:rsid w:val="00E81E54"/>
    <w:rsid w:val="00E85663"/>
    <w:rsid w:val="00E91D28"/>
    <w:rsid w:val="00E92F8E"/>
    <w:rsid w:val="00E94DE7"/>
    <w:rsid w:val="00EA337A"/>
    <w:rsid w:val="00EE42EF"/>
    <w:rsid w:val="00F03A49"/>
    <w:rsid w:val="00F16C19"/>
    <w:rsid w:val="00F22501"/>
    <w:rsid w:val="00F24CCA"/>
    <w:rsid w:val="00F273AE"/>
    <w:rsid w:val="00F27D32"/>
    <w:rsid w:val="00F343C0"/>
    <w:rsid w:val="00F46B54"/>
    <w:rsid w:val="00F4736A"/>
    <w:rsid w:val="00F52975"/>
    <w:rsid w:val="00F64057"/>
    <w:rsid w:val="00FA68AC"/>
    <w:rsid w:val="00FA709D"/>
    <w:rsid w:val="00FB05EC"/>
    <w:rsid w:val="00FB4F43"/>
    <w:rsid w:val="00FC1EBE"/>
    <w:rsid w:val="00FC2A4E"/>
    <w:rsid w:val="00FE0972"/>
    <w:rsid w:val="00FE7E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2158D"/>
  <w15:chartTrackingRefBased/>
  <w15:docId w15:val="{9D0A2E5C-C1BE-4714-8F6C-A7C06C00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6AAE"/>
    <w:pPr>
      <w:keepNext/>
      <w:keepLines/>
      <w:spacing w:before="360" w:after="80"/>
      <w:outlineLvl w:val="0"/>
    </w:pPr>
    <w:rPr>
      <w:rFonts w:asciiTheme="majorHAnsi" w:eastAsiaTheme="majorEastAsia" w:hAnsiTheme="majorHAnsi"/>
      <w:b/>
      <w:bCs/>
      <w:color w:val="220230"/>
      <w:sz w:val="40"/>
      <w:szCs w:val="40"/>
    </w:rPr>
  </w:style>
  <w:style w:type="paragraph" w:styleId="Heading2">
    <w:name w:val="heading 2"/>
    <w:basedOn w:val="Normal"/>
    <w:next w:val="Normal"/>
    <w:link w:val="Heading2Char"/>
    <w:uiPriority w:val="9"/>
    <w:unhideWhenUsed/>
    <w:qFormat/>
    <w:rsid w:val="006C0F60"/>
    <w:pPr>
      <w:keepNext/>
      <w:keepLines/>
      <w:spacing w:before="160" w:after="80"/>
      <w:outlineLvl w:val="1"/>
    </w:pPr>
    <w:rPr>
      <w:rFonts w:ascii="Arial" w:eastAsiaTheme="majorEastAsia" w:hAnsi="Arial" w:cs="Arial"/>
      <w:color w:val="43075D"/>
      <w:sz w:val="32"/>
      <w:szCs w:val="32"/>
    </w:rPr>
  </w:style>
  <w:style w:type="paragraph" w:styleId="Heading3">
    <w:name w:val="heading 3"/>
    <w:basedOn w:val="Normal"/>
    <w:next w:val="Normal"/>
    <w:link w:val="Heading3Char"/>
    <w:uiPriority w:val="9"/>
    <w:semiHidden/>
    <w:unhideWhenUsed/>
    <w:qFormat/>
    <w:rsid w:val="00632D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2D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2D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2D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D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D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D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AAE"/>
    <w:rPr>
      <w:rFonts w:asciiTheme="majorHAnsi" w:eastAsiaTheme="majorEastAsia" w:hAnsiTheme="majorHAnsi"/>
      <w:b/>
      <w:bCs/>
      <w:color w:val="220230"/>
      <w:sz w:val="40"/>
      <w:szCs w:val="40"/>
    </w:rPr>
  </w:style>
  <w:style w:type="character" w:customStyle="1" w:styleId="Heading2Char">
    <w:name w:val="Heading 2 Char"/>
    <w:basedOn w:val="DefaultParagraphFont"/>
    <w:link w:val="Heading2"/>
    <w:uiPriority w:val="9"/>
    <w:rsid w:val="006C0F60"/>
    <w:rPr>
      <w:rFonts w:ascii="Arial" w:eastAsiaTheme="majorEastAsia" w:hAnsi="Arial" w:cs="Arial"/>
      <w:color w:val="43075D"/>
      <w:sz w:val="32"/>
      <w:szCs w:val="32"/>
    </w:rPr>
  </w:style>
  <w:style w:type="character" w:customStyle="1" w:styleId="Heading3Char">
    <w:name w:val="Heading 3 Char"/>
    <w:basedOn w:val="DefaultParagraphFont"/>
    <w:link w:val="Heading3"/>
    <w:uiPriority w:val="9"/>
    <w:semiHidden/>
    <w:rsid w:val="00632D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2D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2D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2D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D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D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D6C"/>
    <w:rPr>
      <w:rFonts w:eastAsiaTheme="majorEastAsia" w:cstheme="majorBidi"/>
      <w:color w:val="272727" w:themeColor="text1" w:themeTint="D8"/>
    </w:rPr>
  </w:style>
  <w:style w:type="paragraph" w:styleId="Title">
    <w:name w:val="Title"/>
    <w:basedOn w:val="Normal"/>
    <w:next w:val="Normal"/>
    <w:link w:val="TitleChar"/>
    <w:uiPriority w:val="10"/>
    <w:qFormat/>
    <w:rsid w:val="00632D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D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D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D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D6C"/>
    <w:pPr>
      <w:spacing w:before="160"/>
      <w:jc w:val="center"/>
    </w:pPr>
    <w:rPr>
      <w:i/>
      <w:iCs/>
      <w:color w:val="404040" w:themeColor="text1" w:themeTint="BF"/>
    </w:rPr>
  </w:style>
  <w:style w:type="character" w:customStyle="1" w:styleId="QuoteChar">
    <w:name w:val="Quote Char"/>
    <w:basedOn w:val="DefaultParagraphFont"/>
    <w:link w:val="Quote"/>
    <w:uiPriority w:val="29"/>
    <w:rsid w:val="00632D6C"/>
    <w:rPr>
      <w:i/>
      <w:iCs/>
      <w:color w:val="404040" w:themeColor="text1" w:themeTint="BF"/>
    </w:rPr>
  </w:style>
  <w:style w:type="paragraph" w:styleId="ListParagraph">
    <w:name w:val="List Paragraph"/>
    <w:basedOn w:val="Normal"/>
    <w:uiPriority w:val="34"/>
    <w:qFormat/>
    <w:rsid w:val="00632D6C"/>
    <w:pPr>
      <w:ind w:left="720"/>
      <w:contextualSpacing/>
    </w:pPr>
  </w:style>
  <w:style w:type="character" w:styleId="IntenseEmphasis">
    <w:name w:val="Intense Emphasis"/>
    <w:basedOn w:val="DefaultParagraphFont"/>
    <w:uiPriority w:val="21"/>
    <w:qFormat/>
    <w:rsid w:val="00632D6C"/>
    <w:rPr>
      <w:i/>
      <w:iCs/>
      <w:color w:val="0F4761" w:themeColor="accent1" w:themeShade="BF"/>
    </w:rPr>
  </w:style>
  <w:style w:type="paragraph" w:styleId="IntenseQuote">
    <w:name w:val="Intense Quote"/>
    <w:basedOn w:val="Normal"/>
    <w:next w:val="Normal"/>
    <w:link w:val="IntenseQuoteChar"/>
    <w:uiPriority w:val="30"/>
    <w:qFormat/>
    <w:rsid w:val="00632D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2D6C"/>
    <w:rPr>
      <w:i/>
      <w:iCs/>
      <w:color w:val="0F4761" w:themeColor="accent1" w:themeShade="BF"/>
    </w:rPr>
  </w:style>
  <w:style w:type="character" w:styleId="IntenseReference">
    <w:name w:val="Intense Reference"/>
    <w:basedOn w:val="DefaultParagraphFont"/>
    <w:uiPriority w:val="32"/>
    <w:qFormat/>
    <w:rsid w:val="00632D6C"/>
    <w:rPr>
      <w:b/>
      <w:bCs/>
      <w:smallCaps/>
      <w:color w:val="0F4761" w:themeColor="accent1" w:themeShade="BF"/>
      <w:spacing w:val="5"/>
    </w:rPr>
  </w:style>
  <w:style w:type="character" w:styleId="BookTitle">
    <w:name w:val="Book Title"/>
    <w:basedOn w:val="DefaultParagraphFont"/>
    <w:uiPriority w:val="33"/>
    <w:qFormat/>
    <w:rsid w:val="00632D6C"/>
    <w:rPr>
      <w:b/>
      <w:bCs/>
      <w:i/>
      <w:iCs/>
      <w:spacing w:val="5"/>
    </w:rPr>
  </w:style>
  <w:style w:type="paragraph" w:styleId="Caption">
    <w:name w:val="caption"/>
    <w:basedOn w:val="Normal"/>
    <w:next w:val="Normal"/>
    <w:uiPriority w:val="35"/>
    <w:semiHidden/>
    <w:unhideWhenUsed/>
    <w:qFormat/>
    <w:rsid w:val="00632D6C"/>
    <w:pPr>
      <w:spacing w:after="200" w:line="240" w:lineRule="auto"/>
    </w:pPr>
    <w:rPr>
      <w:i/>
      <w:iCs/>
      <w:color w:val="0E2841" w:themeColor="text2"/>
      <w:sz w:val="18"/>
      <w:szCs w:val="18"/>
    </w:rPr>
  </w:style>
  <w:style w:type="character" w:styleId="Emphasis">
    <w:name w:val="Emphasis"/>
    <w:basedOn w:val="DefaultParagraphFont"/>
    <w:uiPriority w:val="20"/>
    <w:qFormat/>
    <w:rsid w:val="00632D6C"/>
    <w:rPr>
      <w:i/>
      <w:iCs/>
    </w:rPr>
  </w:style>
  <w:style w:type="paragraph" w:styleId="NoSpacing">
    <w:name w:val="No Spacing"/>
    <w:uiPriority w:val="1"/>
    <w:qFormat/>
    <w:rsid w:val="00632D6C"/>
    <w:pPr>
      <w:spacing w:after="0" w:line="240" w:lineRule="auto"/>
    </w:pPr>
  </w:style>
  <w:style w:type="character" w:styleId="Strong">
    <w:name w:val="Strong"/>
    <w:basedOn w:val="DefaultParagraphFont"/>
    <w:uiPriority w:val="22"/>
    <w:qFormat/>
    <w:rsid w:val="00632D6C"/>
    <w:rPr>
      <w:b/>
      <w:bCs/>
    </w:rPr>
  </w:style>
  <w:style w:type="character" w:styleId="SubtleEmphasis">
    <w:name w:val="Subtle Emphasis"/>
    <w:basedOn w:val="DefaultParagraphFont"/>
    <w:uiPriority w:val="19"/>
    <w:qFormat/>
    <w:rsid w:val="00632D6C"/>
    <w:rPr>
      <w:i/>
      <w:iCs/>
      <w:color w:val="404040" w:themeColor="text1" w:themeTint="BF"/>
    </w:rPr>
  </w:style>
  <w:style w:type="character" w:styleId="SubtleReference">
    <w:name w:val="Subtle Reference"/>
    <w:basedOn w:val="DefaultParagraphFont"/>
    <w:uiPriority w:val="31"/>
    <w:qFormat/>
    <w:rsid w:val="00632D6C"/>
    <w:rPr>
      <w:smallCaps/>
      <w:color w:val="5A5A5A" w:themeColor="text1" w:themeTint="A5"/>
    </w:rPr>
  </w:style>
  <w:style w:type="paragraph" w:styleId="TOCHeading">
    <w:name w:val="TOC Heading"/>
    <w:basedOn w:val="Heading1"/>
    <w:next w:val="Normal"/>
    <w:uiPriority w:val="39"/>
    <w:semiHidden/>
    <w:unhideWhenUsed/>
    <w:qFormat/>
    <w:rsid w:val="00632D6C"/>
    <w:pPr>
      <w:spacing w:before="240" w:after="0"/>
      <w:outlineLvl w:val="9"/>
    </w:pPr>
    <w:rPr>
      <w:sz w:val="32"/>
      <w:szCs w:val="32"/>
    </w:rPr>
  </w:style>
  <w:style w:type="paragraph" w:styleId="NormalWeb">
    <w:name w:val="Normal (Web)"/>
    <w:basedOn w:val="Normal"/>
    <w:uiPriority w:val="99"/>
    <w:semiHidden/>
    <w:unhideWhenUsed/>
    <w:rsid w:val="00C529D6"/>
    <w:pPr>
      <w:spacing w:before="100" w:beforeAutospacing="1" w:after="100" w:afterAutospacing="1" w:line="240" w:lineRule="auto"/>
    </w:pPr>
    <w:rPr>
      <w:rFonts w:ascii="Times New Roman" w:hAnsi="Times New Roman" w:cs="Times New Roman"/>
      <w:sz w:val="24"/>
      <w:szCs w:val="24"/>
      <w:lang w:eastAsia="en-CA"/>
    </w:rPr>
  </w:style>
  <w:style w:type="table" w:styleId="GridTable4-Accent1">
    <w:name w:val="Grid Table 4 Accent 1"/>
    <w:basedOn w:val="TableNormal"/>
    <w:uiPriority w:val="49"/>
    <w:rsid w:val="00C529D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
    <w:name w:val="Grid Table 4"/>
    <w:basedOn w:val="TableNormal"/>
    <w:uiPriority w:val="49"/>
    <w:rsid w:val="00F6405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113" w:type="dxa"/>
        <w:bottom w:w="113"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F64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40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057"/>
  </w:style>
  <w:style w:type="paragraph" w:styleId="Footer">
    <w:name w:val="footer"/>
    <w:basedOn w:val="Normal"/>
    <w:link w:val="FooterChar"/>
    <w:uiPriority w:val="99"/>
    <w:unhideWhenUsed/>
    <w:rsid w:val="00F640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0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7C3CED76A389408C7CDC43A45C0711" ma:contentTypeVersion="11" ma:contentTypeDescription="Create a new document." ma:contentTypeScope="" ma:versionID="ad816391b2dde5e29c8c6984c5e5f2f9">
  <xsd:schema xmlns:xsd="http://www.w3.org/2001/XMLSchema" xmlns:xs="http://www.w3.org/2001/XMLSchema" xmlns:p="http://schemas.microsoft.com/office/2006/metadata/properties" xmlns:ns2="2ee17b93-4763-4060-bb9b-c52a5e5789be" xmlns:ns3="45576261-9c5b-422a-a2a0-15137bd4a5a2" targetNamespace="http://schemas.microsoft.com/office/2006/metadata/properties" ma:root="true" ma:fieldsID="a80abb4d8e20d3c1bf6aad1e5549f944" ns2:_="" ns3:_="">
    <xsd:import namespace="2ee17b93-4763-4060-bb9b-c52a5e5789be"/>
    <xsd:import namespace="45576261-9c5b-422a-a2a0-15137bd4a5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e17b93-4763-4060-bb9b-c52a5e5789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8bad75-d09f-4bfd-a954-b846a31904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576261-9c5b-422a-a2a0-15137bd4a5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3f67a2-dce3-464d-a35e-ee2ff8b69b00}" ma:internalName="TaxCatchAll" ma:showField="CatchAllData" ma:web="45576261-9c5b-422a-a2a0-15137bd4a5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ee17b93-4763-4060-bb9b-c52a5e5789be">
      <Terms xmlns="http://schemas.microsoft.com/office/infopath/2007/PartnerControls"/>
    </lcf76f155ced4ddcb4097134ff3c332f>
    <TaxCatchAll xmlns="45576261-9c5b-422a-a2a0-15137bd4a5a2" xsi:nil="true"/>
  </documentManagement>
</p:properties>
</file>

<file path=customXml/itemProps1.xml><?xml version="1.0" encoding="utf-8"?>
<ds:datastoreItem xmlns:ds="http://schemas.openxmlformats.org/officeDocument/2006/customXml" ds:itemID="{3CA55BB1-9156-4EAF-8B3A-FE78B80343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e17b93-4763-4060-bb9b-c52a5e5789be"/>
    <ds:schemaRef ds:uri="45576261-9c5b-422a-a2a0-15137bd4a5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FEE550-7EE8-45FB-9CDF-9A82C77B9859}">
  <ds:schemaRefs>
    <ds:schemaRef ds:uri="http://schemas.microsoft.com/sharepoint/v3/contenttype/forms"/>
  </ds:schemaRefs>
</ds:datastoreItem>
</file>

<file path=customXml/itemProps3.xml><?xml version="1.0" encoding="utf-8"?>
<ds:datastoreItem xmlns:ds="http://schemas.openxmlformats.org/officeDocument/2006/customXml" ds:itemID="{BA114471-7569-4220-BB7B-F8AF55780CFB}">
  <ds:schemaRefs>
    <ds:schemaRef ds:uri="http://schemas.microsoft.com/office/2006/metadata/properties"/>
    <ds:schemaRef ds:uri="http://schemas.microsoft.com/office/infopath/2007/PartnerControls"/>
    <ds:schemaRef ds:uri="2ee17b93-4763-4060-bb9b-c52a5e5789be"/>
    <ds:schemaRef ds:uri="45576261-9c5b-422a-a2a0-15137bd4a5a2"/>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11</Pages>
  <Words>2772</Words>
  <Characters>15802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Normore</dc:creator>
  <cp:keywords/>
  <dc:description/>
  <cp:lastModifiedBy>Jeffrey Normore</cp:lastModifiedBy>
  <cp:revision>49</cp:revision>
  <dcterms:created xsi:type="dcterms:W3CDTF">2026-07-20T17:34:00Z</dcterms:created>
  <dcterms:modified xsi:type="dcterms:W3CDTF">2026-10-26T16:48:00Z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0x010100EE7C3CED76A389408C7CDC43A45C0711</vt:lpwstr>
  </property>
  <property fmtid="{D5CDD505-2E9C-101B-9397-08002B2CF9AE}" pid="3" name="MediaServiceImageTags">
    <vt:lpwstr/>
  </property>
  <property fmtid="{D5CDD505-2E9C-101B-9397-08002B2CF9AE}" pid="5" name="docLang">
    <vt:lpwstr>en</vt:lpwstr>
  </property>
</Properties>
</file>